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2026Z03087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2026)</w:t>
        <w:br/>
      </w:r>
    </w:p>
    <w:p>
      <w:r>
        <w:t xml:space="preserve">Vragen van de leden Stoffer en Diederik van Dijk (beiden SGP) aan de minister van Buitenlandse Zaken over participatie van VN-rapporteur Albanese aan Al Jazeera conferentie met vertegenwoordigers van Hamas en Iran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Bent u ermee bekend dat VN Speciaal Rapporteur Francesca Albanese afgelopen weekend spreker was op een Al Jazeera-forum in Qatar en daar het podium deelde met Hamasvoorman Khaled Meshaal en de Iraanse minister van Buitenlandse Zaken Abbas Araghchi?[1]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In hoeverre brengt dit optreden de onafhankelijkheid en effectiviteit van het mensenrechtenonderzoek van Albanese in gevaar?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Hoe duidt u Albaneses uitspraak dat de mensheid in Israël ’een gemeenschappelijke vijand’ heeft?[2] Zijn deze en andere uitingen van Albanese op het Al Jazeera Forum in strijd met de VN-gedragscode? Welke consequenties verbindt u daaraan?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Wat heeft Nederland tot nu toe bereikt door de Speciale VN‑rapporteur voor de Palestijnse Gebieden te wijzen op (social media) uitingen die volgens Nederland haaks staan op de VN‑gedragscode?[3]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Bent u bereid in voorkomende gevallen af te wijken van het zogeheten </w:t>
      </w:r>
      <w:r>
        <w:rPr>
          <w:i w:val="1"/>
          <w:iCs w:val="1"/>
        </w:rPr>
        <w:t xml:space="preserve">standing invitation</w:t>
      </w:r>
      <w:r>
        <w:rPr/>
        <w:t xml:space="preserve"> beleid voor Speciaal Rapporteurs, als volhard wordt in het schenden van de gedragscode en overgebrachte zorgen naast zich neergelegd worden?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Bent u bereid om een formele klacht in te dienen over het functioneren van Speciaal Rapporteur Albanese bij het coördinatiecomité van VN-mandaathouders?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Welke mogelijkheden heeft u om samen met gelijkgezinde landen als Duitsland, Frankrijk, de Verenigde Staten en Italië op te trekken om ervoor te zorgen dat Albanese in lijn handelt met de VN-gedragscode?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Klopt het dat de Speciaal Rapporteur voor de Palestijnse Gebieden aan haar tweede en laatste mandaat bezig is?</w:t>
      </w:r>
      <w:r>
        <w:br/>
      </w:r>
    </w:p>
    <w:p>
      <w:pPr>
        <w:pStyle w:val="ListParagraph"/>
        <w:numPr>
          <w:ilvl w:val="0"/>
          <w:numId w:val="100497290"/>
        </w:numPr>
        <w:ind w:left="360"/>
      </w:pPr>
      <w:r>
        <w:t xml:space="preserve">Wat heeft Nederland als lid van de VN-Mensenrechtenraad gedaan om de herbenoeming van mevrouw Francesca Albanese vorig jaar te voorkomen? Onder welke voorwaarden is Nederland uiteindelijk, bij consensus, akkoord gegaan met haar herbenoeming?</w:t>
      </w:r>
      <w:r>
        <w:br/>
      </w:r>
    </w:p>
    <w:p>
      <w:r>
        <w:t xml:space="preserve"> </w:t>
      </w:r>
      <w:r>
        <w:br/>
      </w:r>
    </w:p>
    <w:p>
      <w:r>
        <w:t xml:space="preserve">[1] Al Jazeera, 'The Palestinian Cause and the Regional Balance of Power in the Context of an Emerging Multipolar World' (https://forum.aljazeera.net/speakers/?pg=2) </w:t>
      </w:r>
      <w:r>
        <w:br/>
      </w:r>
    </w:p>
    <w:p>
      <w:r>
        <w:t xml:space="preserve">[2] Telegraaf, 'VN-rapporteur Francesca Albanese ontmaskerd als Hamas-vertegenwoordiger' (https://www.telegraaf.nl/opinie/vn-rapporteur-francesca-albanese-ontmaskerd-als-hamas-vertegenwoordiger/130245961.html)</w:t>
      </w:r>
      <w:r>
        <w:br/>
      </w:r>
    </w:p>
    <w:p>
      <w:r>
        <w:t xml:space="preserve">[3] Handelingen II, vergaderjaar 2024–2025, nr. 1738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1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180">
    <w:abstractNumId w:val="1004971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