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2026Z03092</w:t>
        <w:br/>
      </w:r>
      <w:proofErr w:type="spellEnd"/>
    </w:p>
    <w:p>
      <w:pPr>
        <w:pStyle w:val="Normal"/>
        <w:rPr>
          <w:b w:val="1"/>
          <w:bCs w:val="1"/>
        </w:rPr>
      </w:pPr>
      <w:r w:rsidR="250AE766">
        <w:rPr>
          <w:b w:val="0"/>
          <w:bCs w:val="0"/>
        </w:rPr>
        <w:t>(ingezonden 12 februari 2026)</w:t>
        <w:br/>
      </w:r>
    </w:p>
    <w:p>
      <w:r>
        <w:t xml:space="preserve">Vragen van lid Van Brenk (50PLUS) aan de minister van Sociale Zaken en Werkgelegenheid over de casus Pensioenfonds Johnson &amp; Johnson</w:t>
      </w:r>
      <w:r>
        <w:br/>
      </w:r>
    </w:p>
    <w:p>
      <w:r>
        <w:t xml:space="preserve"> </w:t>
      </w:r>
      <w:r>
        <w:br/>
      </w:r>
    </w:p>
    <w:p>
      <w:r>
        <w:t xml:space="preserve">1. Klopt het dat u tijdens het commissiedebat Pensioenonderwerpen van 29 januari 2026 heeft gezegd dat een transitie van een pensioenfonds naar het buitenland alleen mogelijk is met een tweederde meerderheid van de medewerkers? Hoe is het dan mogelijk dat bij Johnson &amp; Johnson een ‘negatief piepsysteem’ is gebruikt, namelijk wie zwijgt stemt toe? Is dit wenselijk volgens u en is dit in de toekomst te vermijden?</w:t>
      </w:r>
      <w:r>
        <w:br/>
      </w:r>
    </w:p>
    <w:p>
      <w:r>
        <w:t xml:space="preserve">2. Klopt het dat u tijdens het commissiedebat heeft gezegd dat de deelnemers van het pensioenfonds Johnson &amp; Johnson terecht kunnen bij een geschillencommissie? Als dat niet het geval blijkt te zijn, kunt u dan nog iets betekenen voor de deelnemers van Johnson &amp; Johnson?</w:t>
      </w:r>
      <w:r>
        <w:br/>
      </w:r>
    </w:p>
    <w:p>
      <w:r>
        <w:t xml:space="preserve">3. Is het gebruikelijk dat een Centrale Ondernemingsraad geheimhouding opgelegd krijgt ten aanzien van de invoering van de Wet toekomst pensioenen (Wtp)?</w:t>
      </w:r>
      <w:r>
        <w:br/>
      </w:r>
    </w:p>
    <w:p>
      <w:r>
        <w:t xml:space="preserve">4. Wat vindt u van het feit dat de Centrale Ondernemingsraad van Johnson &amp; Johnson, bestaande uit drie a vier actieve medewerkers, als sociale partner een besluit neemt over de invoering van de Wtp voor 10.000 deelnemers, zonder dat zij mogelijkheden hebben voor ruggespraak en/of overleg met hun achterban. Is hier enig toezicht op?</w:t>
      </w:r>
      <w:r>
        <w:br/>
      </w:r>
    </w:p>
    <w:p>
      <w:r>
        <w:t xml:space="preserve">5. Bent u ermee bekend dat Johnson &amp; Johnson opnieuw voornemens is om het pensioenfonds te vestigen in België, ondanks het feit dat er grote verschillen bestaan op het gebied van evenwichtigheid, premiebeleid, medezeggenschap, governance en beleggingsbeleid? Geven deze verschillen niet een onevenwichtige uitvoering en uitkomst van pensioenregelingen?</w:t>
      </w:r>
      <w:r>
        <w:br/>
      </w:r>
    </w:p>
    <w:p>
      <w:r>
        <w:t xml:space="preserve">6. Bent u op de hoogte van de United States Generally Accepted Accounting Principles-boekhoudregels( US Gaap-boekhoudregels) van Amerikaanse bedrijven met betrekking tot het opgebouwde pensioenvermogen? Wat vindt u ervan, dat het pensioenvermogen op de balans van Amerikaanse bedrijven, een dusdanig belangrijk financieel voordeel blijkt te geven, dat elke indexatie ten gunste van de deelnemers, wordt gezien als kapitaalvermindering en een slechtere balanspositie?</w:t>
      </w:r>
      <w:r>
        <w:br/>
      </w:r>
    </w:p>
    <w:p>
      <w:r>
        <w:t xml:space="preserve">7. Kan Johnson &amp; Johnson eigenstandig beslissen om wel of niet in te varen? Hebben deelnemers hier nog inspraak in?</w:t>
      </w:r>
      <w:r>
        <w:br/>
      </w:r>
    </w:p>
    <w:p>
      <w:r>
        <w:t xml:space="preserve">8. In hoeverre is het wenselijk dat er extra toezicht of een vorm van nazorg komt van De Nederlandsche Bank, op of jegens pensioenfondsen die “verdwijnen” naar België? Wat is uw visie hierop?</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1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180">
    <w:abstractNumId w:val="1004971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