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2026Z03093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2026)</w:t>
        <w:br/>
      </w:r>
    </w:p>
    <w:p>
      <w:r>
        <w:t xml:space="preserve">Vragen van het lid Faber (PVV) aan de staatssecretaris van Justitie en Veiligheid over het bericht 'Belgische topcrimineel Anthony ‘Het genie’ H. blijft in Nederlandse cel: rechter vindt gevangenissen bij onze zuiderburen te slecht’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Bent u bekend met het bericht ‘Belgische topcrimineel Anthony ‘Het genie’ H. blijft in Nederlandse cel: rechter vindt gevangenissen bij onze zuiderburen te slecht’?[1]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Deelt u de mening dat deze Belgische topcrimineel overgeleverd zou moeten worden naar België? België verzoekt tot overlevering van zijn eigen onderdaan, waarom zou je dit als Nederland willen tegenhouden?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Deelt u de stelling dat het kan toch niet zo zijn dat terwijl er in Nederland een nijpend tekort is aan cellen, overlevering naar het buurland België wordt geblokkeerd? Bent u het ermee eens dat België een fatsoenlijk land is? Of wordt België nu gezien als een derdewereldland en/of als geen  volwaardige EU-lidstaat?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Deelt u de mening dat de rechtbank van Amsterdam in haar oordeelsvorming de huidige noodmaatregelen, zoals deze op dit moment in het Nederlandse gevangenisstelsel van toepassing zijn, een factor kan zijn tot overlevering?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Wordt op deze manier Nederland niet een soort dependance voor het gevangenhouden van Belgische criminelen? En waarom moet de Nederlandse belastingbetaler hiervoor opdraaien?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Welke mogelijkheden heeft u om sturing te geven aan overleveringen, nu er tegen de uitspraak van de internationale rechtshulpkamer geen hoger beroep openstaat?</w:t>
      </w:r>
      <w:r>
        <w:br/>
      </w:r>
    </w:p>
    <w:p>
      <w:pPr>
        <w:pStyle w:val="ListParagraph"/>
        <w:numPr>
          <w:ilvl w:val="0"/>
          <w:numId w:val="100497350"/>
        </w:numPr>
        <w:ind w:left="360"/>
      </w:pPr>
      <w:r>
        <w:t xml:space="preserve">Kunt u deze vragen beantwoorden voordat het commissiedebat over gevangeniswezen zal plaatsvinden?</w:t>
      </w:r>
      <w:r>
        <w:br/>
      </w:r>
    </w:p>
    <w:p>
      <w:r>
        <w:t xml:space="preserve">[1] Telegraaf, Belgische topcrimineel Anthony ’Het genie’ H. blijft in Nederlandse cel: rechter vindt gevangenissen bij onze zuiderburen te slecht (https://www.telegraaf.nl/misdaad/belgische-topcrimineel-anthony-het-genie-h.-blijft-in-nederlandse-cel-rechter-vindt-gevangenissen-bij-onze-zuiderburen-te-slecht/130941672.html).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180">
    <w:abstractNumId w:val="100497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