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2026Z03098</w:t>
        <w:br/>
      </w:r>
      <w:proofErr w:type="spellEnd"/>
    </w:p>
    <w:p>
      <w:pPr>
        <w:pStyle w:val="Normal"/>
        <w:rPr>
          <w:b w:val="1"/>
          <w:bCs w:val="1"/>
        </w:rPr>
      </w:pPr>
      <w:r w:rsidR="250AE766">
        <w:rPr>
          <w:b w:val="0"/>
          <w:bCs w:val="0"/>
        </w:rPr>
        <w:t>(ingezonden 12 februari 2026)</w:t>
        <w:br/>
      </w:r>
    </w:p>
    <w:p>
      <w:r>
        <w:t xml:space="preserve">Vragen van het lid Bushoff (GroenLinks-PvdA) aan de minister van Volksgezondheid, Welzijn en Sport over slechtere zorg na overname huisartsenpraktijk door commerciële partij Arts en Zorg.</w:t>
      </w:r>
      <w:r>
        <w:br/>
      </w:r>
    </w:p>
    <w:p>
      <w:pPr>
        <w:pStyle w:val="ListParagraph"/>
        <w:numPr>
          <w:ilvl w:val="0"/>
          <w:numId w:val="100497400"/>
        </w:numPr>
        <w:ind w:left="360"/>
      </w:pPr>
      <w:r>
        <w:t xml:space="preserve">Bent u bekend met de uitzending van Radar van 9 februari jl. over de slechte zorg bij commerciële huisartsenpraktijk Arts en Zorg?[1]</w:t>
      </w:r>
      <w:r>
        <w:br/>
      </w:r>
    </w:p>
    <w:p>
      <w:pPr>
        <w:pStyle w:val="ListParagraph"/>
        <w:numPr>
          <w:ilvl w:val="0"/>
          <w:numId w:val="100497400"/>
        </w:numPr>
        <w:ind w:left="360"/>
      </w:pPr>
      <w:r>
        <w:t xml:space="preserve">Deelt u de grote zorgen over de verhalen van patiënten bij Arts en Zorg, die soms zelfs in levensgevaar komen doordat ze tegen digitale muren lopen, geen contact kunnen krijgen met de praktijk of steeds wisselende artsen en praktijkondersteuners spreken?  </w:t>
      </w:r>
      <w:r>
        <w:br/>
      </w:r>
    </w:p>
    <w:p>
      <w:pPr>
        <w:pStyle w:val="ListParagraph"/>
        <w:numPr>
          <w:ilvl w:val="0"/>
          <w:numId w:val="100497400"/>
        </w:numPr>
        <w:ind w:left="360"/>
      </w:pPr>
      <w:r>
        <w:t xml:space="preserve">Hoe verklaart u dat deze wanpraktijken bij commerciële partijen blijven plaatsvinden, ondanks eerdere stappen die mede op initiatief van de Kamer op dit terrein zijn gezet?</w:t>
      </w:r>
      <w:r>
        <w:br/>
      </w:r>
    </w:p>
    <w:p>
      <w:pPr>
        <w:pStyle w:val="ListParagraph"/>
        <w:numPr>
          <w:ilvl w:val="0"/>
          <w:numId w:val="100497400"/>
        </w:numPr>
        <w:ind w:left="360"/>
      </w:pPr>
      <w:r>
        <w:t xml:space="preserve">Welke concrete stappen zijn er gezet na het faillissement van Co-Med?</w:t>
      </w:r>
      <w:r>
        <w:br/>
      </w:r>
    </w:p>
    <w:p>
      <w:pPr>
        <w:pStyle w:val="ListParagraph"/>
        <w:numPr>
          <w:ilvl w:val="0"/>
          <w:numId w:val="100497400"/>
        </w:numPr>
        <w:ind w:left="360"/>
      </w:pPr>
      <w:r>
        <w:t xml:space="preserve">Hoe kan worden voorkomen dat het bij Arts en Zorg net zo uit de hand loopt als bij Co-Med, aangezien nu al een schrikbarend percentage van 42% van de patiënten negatieve gevolgen voor hun gezondheid ervaart door de veranderingen in praktijken als gevolg van de overname?</w:t>
      </w:r>
      <w:r>
        <w:br/>
      </w:r>
    </w:p>
    <w:p>
      <w:pPr>
        <w:pStyle w:val="ListParagraph"/>
        <w:numPr>
          <w:ilvl w:val="0"/>
          <w:numId w:val="100497400"/>
        </w:numPr>
        <w:ind w:left="360"/>
      </w:pPr>
      <w:r>
        <w:t xml:space="preserve">Hoe beziet u de klachten van patiënten over Arts en Zorg in relatie tot de gemaakte afspraken in het Aanvullend Zorg- en Welzijnsakkoord (AZWA)? Deelt u de mening dat de praktijken van Arts en Zorg ingaan tegen de afspraken in het AZWA en zo ja, welke acties gaat u ondernemen om deze commerciële partij tot de orde te roepen?</w:t>
      </w:r>
      <w:r>
        <w:br/>
      </w:r>
    </w:p>
    <w:p>
      <w:pPr>
        <w:pStyle w:val="ListParagraph"/>
        <w:numPr>
          <w:ilvl w:val="0"/>
          <w:numId w:val="100497400"/>
        </w:numPr>
        <w:ind w:left="360"/>
      </w:pPr>
      <w:r>
        <w:t xml:space="preserve">Deelt u de zorg over het waterbedeffect dat ontstaat door het gebrek aan goede zorg bij partijen als Arts en Zorg, waarbij patiënten uit wanhoop uitwijken naar huisartsenpraktijken in andere dorpen en wijken die vervolgens weer moeten overgaan tot een patiëntenstop? Hoe kunnen de afspraken uit het AZWA en de voorstellen uit de initiatiefnota van het lid Bushoff ‘Stop de commercie, steun de huisarts’[2] bijdragen aan een oplossing hiervoor?</w:t>
      </w:r>
      <w:r>
        <w:br/>
      </w:r>
    </w:p>
    <w:p>
      <w:pPr>
        <w:pStyle w:val="ListParagraph"/>
        <w:numPr>
          <w:ilvl w:val="0"/>
          <w:numId w:val="100497400"/>
        </w:numPr>
        <w:ind w:left="360"/>
      </w:pPr>
      <w:r>
        <w:t xml:space="preserve">Wat is de stand van zaken met betrekking tot de Kamerbreed aangenomen motie van het lid Mohandis c.s.[3] over het over het opstellen van een uitvoeringsagenda in de huisartsenzorg naar aanleiding van de initiatiefnota van het lid Bushoff?</w:t>
      </w:r>
      <w:r>
        <w:br/>
      </w:r>
    </w:p>
    <w:p>
      <w:pPr>
        <w:pStyle w:val="ListParagraph"/>
        <w:numPr>
          <w:ilvl w:val="0"/>
          <w:numId w:val="100497400"/>
        </w:numPr>
        <w:ind w:left="360"/>
      </w:pPr>
      <w:r>
        <w:t xml:space="preserve">Wanneer wordt de uitvoeringsagenda op basis van de motie Mohandis c.s. met de Kamer gedeeld?</w:t>
      </w:r>
      <w:r>
        <w:br/>
      </w:r>
    </w:p>
    <w:p>
      <w:pPr>
        <w:pStyle w:val="ListParagraph"/>
        <w:numPr>
          <w:ilvl w:val="0"/>
          <w:numId w:val="100497400"/>
        </w:numPr>
        <w:ind w:left="360"/>
      </w:pPr>
      <w:r>
        <w:t xml:space="preserve">Op welke manier wordt extra inzet gepleegd op de voorstellen uit de initiatiefnota die volgens u al staande praktijk waren maar nog onvoldoende effect hebben, zoals de motie verzocht?</w:t>
      </w:r>
      <w:r>
        <w:br/>
      </w:r>
    </w:p>
    <w:p>
      <w:pPr>
        <w:pStyle w:val="ListParagraph"/>
        <w:numPr>
          <w:ilvl w:val="0"/>
          <w:numId w:val="100497400"/>
        </w:numPr>
        <w:ind w:left="360"/>
      </w:pPr>
      <w:r>
        <w:t xml:space="preserve">Kunt u deze vragen los van elkaar beantwoorden?</w:t>
      </w:r>
      <w:r>
        <w:br/>
      </w:r>
    </w:p>
    <w:p>
      <w:r>
        <w:t xml:space="preserve"> </w:t>
      </w:r>
      <w:r>
        <w:br/>
      </w:r>
    </w:p>
    <w:p>
      <w:r>
        <w:t xml:space="preserve">[1] Radar, 9 februari 2026,'Klachten over grootste commerciële huisartsenpraktijk in Nederland', Uitzending Radar 9 februari: Stijging VVE-bijdrage, rolstoel nooit geleverd en problemen bij commerciële huisartsenpraktijk | Radar.</w:t>
      </w:r>
      <w:r>
        <w:br/>
      </w:r>
    </w:p>
    <w:p>
      <w:r>
        <w:t xml:space="preserve">[2] Notaoverleg, 26 mei 2025, 'Initiatiefnota van het lid Bushoff - Stop de commercie, steun de huisarts. Een plan voor toekomstbestendige huisartsenzorg (Kamerstuk 36666)' Initiatiefnota van het lid Bushoff - “Stop de commercie, steun de huisarts. Een plan voor toekomstbestendige huisartsenzorg” (Kamerstuk 36666) | Tweede Kamer der Staten-Generaal.</w:t>
      </w:r>
      <w:r>
        <w:br/>
      </w:r>
    </w:p>
    <w:p>
      <w:r>
        <w:t xml:space="preserve">[3] Kamerstuk 36666, nr. 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