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2026Z03089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2026)</w:t>
        <w:br/>
      </w:r>
    </w:p>
    <w:p>
      <w:r>
        <w:t xml:space="preserve">Vragen van het lid Diederik van Dijk (SGP) aan de staatssecretaris van Volksgezondheid, Welzijn en Sport over de terugroepactie van babyvoeding door Danone.</w:t>
      </w:r>
      <w:r>
        <w:br/>
      </w:r>
    </w:p>
    <w:p>
      <w:pPr>
        <w:pStyle w:val="ListParagraph"/>
        <w:numPr>
          <w:ilvl w:val="0"/>
          <w:numId w:val="100497310"/>
        </w:numPr>
        <w:ind w:left="360"/>
      </w:pPr>
      <w:r>
        <w:t xml:space="preserve">Bent u bekend met het bericht ‘Danone roept al deze baby- en kindervoeding terug in Nederland’?[1]</w:t>
      </w:r>
      <w:r>
        <w:br/>
      </w:r>
    </w:p>
    <w:p>
      <w:pPr>
        <w:pStyle w:val="ListParagraph"/>
        <w:numPr>
          <w:ilvl w:val="0"/>
          <w:numId w:val="100497310"/>
        </w:numPr>
        <w:ind w:left="360"/>
      </w:pPr>
      <w:r>
        <w:t xml:space="preserve">Is er een indicatie dat in Nederland baby’s overleden zijn door de aanwezigheid van de giftige stof cereulide in melk? Bent u bereid de Kamer te informeren als hiervan sprake blijkt te zijn?</w:t>
      </w:r>
      <w:r>
        <w:br/>
      </w:r>
    </w:p>
    <w:p>
      <w:pPr>
        <w:pStyle w:val="ListParagraph"/>
        <w:numPr>
          <w:ilvl w:val="0"/>
          <w:numId w:val="100497310"/>
        </w:numPr>
        <w:ind w:left="360"/>
      </w:pPr>
      <w:r>
        <w:t xml:space="preserve">Kunt u, na afronding van het lopende NVWA-onderzoek, aangeven of Danone tijdig de publiekswaarschuwing heeft geplaatst?[2]</w:t>
      </w:r>
      <w:r>
        <w:br/>
      </w:r>
    </w:p>
    <w:p>
      <w:pPr>
        <w:pStyle w:val="ListParagraph"/>
        <w:numPr>
          <w:ilvl w:val="0"/>
          <w:numId w:val="100497310"/>
        </w:numPr>
        <w:ind w:left="360"/>
      </w:pPr>
      <w:r>
        <w:t xml:space="preserve">In hoeverre zijn verkooppunten van baby- en opvolgmelk wettelijk verplicht om klanten te compenseren bij een terugroepactie, bijvoorbeeld door vervanging met een veilig product of terugbetaling van het aankoopbedrag?</w:t>
      </w:r>
      <w:r>
        <w:br/>
      </w:r>
    </w:p>
    <w:p>
      <w:pPr>
        <w:pStyle w:val="ListParagraph"/>
        <w:numPr>
          <w:ilvl w:val="0"/>
          <w:numId w:val="100497310"/>
        </w:numPr>
        <w:ind w:left="360"/>
      </w:pPr>
      <w:r>
        <w:t xml:space="preserve">Klopt de suggestie dat Nederland later in actie is gekomen dan autoriteiten in andere landen? Hanteert de Nederlandse Voedsel- en Warenautoriteit (NVWA) andere criteria voor het terugroepen van babyvoeding dan toezichthoudende agentschappen elders in de EU?</w:t>
      </w:r>
      <w:r>
        <w:br/>
      </w:r>
    </w:p>
    <w:p>
      <w:r>
        <w:t xml:space="preserve"> </w:t>
      </w:r>
      <w:r>
        <w:br/>
      </w:r>
    </w:p>
    <w:p>
      <w:r>
        <w:t xml:space="preserve">[1] Hart van Nederland, 6 februari 2026, 'Danone roept al deze baby- en kindervoeding terug in Nederland', Danone roept al deze baby- en kindervoeding terug in Nederland | Hart van Nederland.</w:t>
      </w:r>
      <w:r>
        <w:br/>
      </w:r>
    </w:p>
    <w:p>
      <w:r>
        <w:t xml:space="preserve">[2] Telegraaf, 9 februari 2026, 'Kinderdagverblijven en ouders worstelen met Nutrilon-schandaal: ’Waarom zo laat met waarschuwen?’, Ouders geven zelf voeding mee Logo telKinderdagverblijven en ouders worstelen met Nutrilon-schandaal: ’Waarom zo laat met waarschuwen?’ | De Telegraaf.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1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180">
    <w:abstractNumId w:val="1004971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