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7752" w:rsidR="00A87752" w:rsidP="00A87752" w:rsidRDefault="240DA046" w14:paraId="709F8419" w14:textId="77777777">
      <w:pPr>
        <w:ind w:left="1410" w:hanging="1410"/>
        <w:rPr>
          <w:rFonts w:ascii="Times New Roman" w:hAnsi="Times New Roman" w:cs="Times New Roman"/>
          <w:b/>
          <w:bCs/>
          <w:sz w:val="24"/>
          <w:szCs w:val="24"/>
        </w:rPr>
      </w:pPr>
      <w:r w:rsidRPr="60083F8C">
        <w:rPr>
          <w:rFonts w:ascii="Times New Roman" w:hAnsi="Times New Roman" w:cs="Times New Roman"/>
          <w:b/>
          <w:bCs/>
          <w:sz w:val="24"/>
          <w:szCs w:val="24"/>
        </w:rPr>
        <w:t xml:space="preserve">36 889 </w:t>
      </w:r>
      <w:r w:rsidR="004E5846">
        <w:tab/>
      </w:r>
      <w:r w:rsidRPr="00A87752" w:rsidR="00A87752">
        <w:rPr>
          <w:rFonts w:ascii="Times New Roman" w:hAnsi="Times New Roman" w:cs="Times New Roman"/>
          <w:b/>
          <w:bCs/>
          <w:sz w:val="24"/>
          <w:szCs w:val="24"/>
        </w:rPr>
        <w:t>Wijziging van de Archiefwet 1995 ter verruiming van de mogelijkheden om archiefbescheiden die in een archiefbewaarplaats berusten en die persoonsgegevens bevatten, ter raadpleging en gebruik beschikbaar te stellen</w:t>
      </w:r>
    </w:p>
    <w:p w:rsidRPr="00E46D45" w:rsidR="00E46D45" w:rsidP="004E5846" w:rsidRDefault="00E46D45" w14:paraId="790BE92E" w14:textId="329BB503">
      <w:pPr>
        <w:spacing w:line="240" w:lineRule="auto"/>
        <w:ind w:left="1416" w:hanging="1416"/>
        <w:rPr>
          <w:rFonts w:ascii="Times New Roman" w:hAnsi="Times New Roman" w:cs="Times New Roman"/>
          <w:sz w:val="24"/>
          <w:szCs w:val="24"/>
        </w:rPr>
      </w:pPr>
    </w:p>
    <w:p w:rsidRPr="00E46D45" w:rsidR="00E46D45" w:rsidP="00A87752" w:rsidRDefault="00E46D45" w14:paraId="673089E6" w14:textId="331823D9">
      <w:pPr>
        <w:spacing w:line="240" w:lineRule="auto"/>
        <w:ind w:left="1410" w:hanging="1410"/>
        <w:rPr>
          <w:rFonts w:ascii="Times New Roman" w:hAnsi="Times New Roman" w:cs="Times New Roman"/>
          <w:sz w:val="24"/>
          <w:szCs w:val="24"/>
        </w:rPr>
      </w:pPr>
      <w:r w:rsidRPr="00E46D45">
        <w:rPr>
          <w:rFonts w:ascii="Times New Roman" w:hAnsi="Times New Roman" w:cs="Times New Roman"/>
          <w:b/>
          <w:bCs/>
          <w:sz w:val="24"/>
          <w:szCs w:val="24"/>
        </w:rPr>
        <w:t>Nr.</w:t>
      </w:r>
      <w:r w:rsidR="00A87752">
        <w:rPr>
          <w:rFonts w:ascii="Times New Roman" w:hAnsi="Times New Roman" w:cs="Times New Roman"/>
          <w:b/>
          <w:bCs/>
          <w:sz w:val="24"/>
          <w:szCs w:val="24"/>
        </w:rPr>
        <w:t xml:space="preserve"> 5</w:t>
      </w:r>
      <w:r w:rsidRPr="00E46D45">
        <w:rPr>
          <w:rFonts w:ascii="Times New Roman" w:hAnsi="Times New Roman" w:cs="Times New Roman"/>
          <w:sz w:val="24"/>
          <w:szCs w:val="24"/>
        </w:rPr>
        <w:tab/>
      </w:r>
      <w:r w:rsidRPr="00E46D45">
        <w:rPr>
          <w:rFonts w:ascii="Times New Roman" w:hAnsi="Times New Roman" w:cs="Times New Roman"/>
          <w:sz w:val="24"/>
          <w:szCs w:val="24"/>
        </w:rPr>
        <w:tab/>
      </w:r>
      <w:r w:rsidRPr="00E46D45">
        <w:rPr>
          <w:rFonts w:ascii="Times New Roman" w:hAnsi="Times New Roman" w:cs="Times New Roman"/>
          <w:b/>
          <w:bCs/>
          <w:sz w:val="24"/>
          <w:szCs w:val="24"/>
        </w:rPr>
        <w:t>Verslag</w:t>
      </w:r>
      <w:r w:rsidRPr="00E46D45">
        <w:rPr>
          <w:rFonts w:ascii="Times New Roman" w:hAnsi="Times New Roman" w:cs="Times New Roman"/>
          <w:sz w:val="24"/>
          <w:szCs w:val="24"/>
        </w:rPr>
        <w:t> </w:t>
      </w:r>
      <w:r w:rsidR="00A87752">
        <w:rPr>
          <w:rFonts w:ascii="Times New Roman" w:hAnsi="Times New Roman" w:cs="Times New Roman"/>
          <w:sz w:val="24"/>
          <w:szCs w:val="24"/>
        </w:rPr>
        <w:br/>
      </w:r>
      <w:r w:rsidRPr="00E46D45">
        <w:rPr>
          <w:rFonts w:ascii="Times New Roman" w:hAnsi="Times New Roman" w:cs="Times New Roman"/>
          <w:sz w:val="24"/>
          <w:szCs w:val="24"/>
        </w:rPr>
        <w:t xml:space="preserve">Vastgesteld </w:t>
      </w:r>
      <w:r w:rsidR="00A87752">
        <w:rPr>
          <w:rFonts w:ascii="Times New Roman" w:hAnsi="Times New Roman" w:cs="Times New Roman"/>
          <w:sz w:val="24"/>
          <w:szCs w:val="24"/>
        </w:rPr>
        <w:t>12 februari 2026</w:t>
      </w:r>
    </w:p>
    <w:p w:rsidRPr="00E46D45" w:rsidR="00E46D45" w:rsidP="00E46D45" w:rsidRDefault="00E46D45" w14:paraId="4C27241B" w14:textId="77777777">
      <w:pPr>
        <w:spacing w:line="240" w:lineRule="auto"/>
        <w:ind w:left="1416"/>
        <w:rPr>
          <w:rFonts w:ascii="Times New Roman" w:hAnsi="Times New Roman" w:cs="Times New Roman"/>
          <w:sz w:val="24"/>
          <w:szCs w:val="24"/>
        </w:rPr>
      </w:pPr>
      <w:r w:rsidRPr="00E46D45">
        <w:rPr>
          <w:rFonts w:ascii="Times New Roman" w:hAnsi="Times New Roman" w:cs="Times New Roman"/>
          <w:sz w:val="24"/>
          <w:szCs w:val="24"/>
        </w:rPr>
        <w:t>De vaste commissie voor Onderwijs, Cultuur en Wetenschap,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 </w:t>
      </w:r>
    </w:p>
    <w:p w:rsidRPr="00E46D45" w:rsidR="00E46D45" w:rsidP="00E46D45" w:rsidRDefault="00E46D45" w14:paraId="14A0FAB3" w14:textId="77777777">
      <w:pPr>
        <w:spacing w:line="240" w:lineRule="auto"/>
        <w:ind w:left="1416"/>
        <w:rPr>
          <w:rFonts w:ascii="Times New Roman" w:hAnsi="Times New Roman" w:cs="Times New Roman"/>
          <w:sz w:val="24"/>
          <w:szCs w:val="24"/>
        </w:rPr>
      </w:pPr>
      <w:r w:rsidRPr="00E46D45">
        <w:rPr>
          <w:rFonts w:ascii="Times New Roman" w:hAnsi="Times New Roman" w:cs="Times New Roman"/>
          <w:sz w:val="24"/>
          <w:szCs w:val="24"/>
        </w:rPr>
        <w:t> </w:t>
      </w:r>
    </w:p>
    <w:p w:rsidRPr="00E46D45" w:rsidR="00E46D45" w:rsidP="00E46D45" w:rsidRDefault="00E46D45" w14:paraId="7EBE652A" w14:textId="77777777">
      <w:pPr>
        <w:spacing w:line="240" w:lineRule="auto"/>
        <w:ind w:left="1416"/>
        <w:rPr>
          <w:rFonts w:ascii="Times New Roman" w:hAnsi="Times New Roman" w:cs="Times New Roman"/>
          <w:sz w:val="24"/>
          <w:szCs w:val="24"/>
        </w:rPr>
      </w:pPr>
      <w:r w:rsidRPr="00E46D45">
        <w:rPr>
          <w:rFonts w:ascii="Times New Roman" w:hAnsi="Times New Roman" w:cs="Times New Roman"/>
          <w:b/>
          <w:bCs/>
          <w:sz w:val="24"/>
          <w:szCs w:val="24"/>
        </w:rPr>
        <w:t>Inhoudsopgave </w:t>
      </w:r>
      <w:r w:rsidRPr="00E46D45">
        <w:rPr>
          <w:rFonts w:ascii="Times New Roman" w:hAnsi="Times New Roman" w:cs="Times New Roman"/>
          <w:sz w:val="24"/>
          <w:szCs w:val="24"/>
        </w:rPr>
        <w:t> </w:t>
      </w:r>
    </w:p>
    <w:p w:rsidRPr="00E46D45" w:rsidR="00E46D45" w:rsidP="00E46D45" w:rsidRDefault="00E46D45" w14:paraId="7A32A889" w14:textId="71580255">
      <w:pPr>
        <w:spacing w:line="240" w:lineRule="auto"/>
        <w:ind w:left="1416"/>
        <w:rPr>
          <w:rFonts w:ascii="Times New Roman" w:hAnsi="Times New Roman" w:cs="Times New Roman"/>
          <w:b/>
          <w:bCs/>
          <w:sz w:val="24"/>
          <w:szCs w:val="24"/>
        </w:rPr>
      </w:pPr>
      <w:r w:rsidRPr="00E46D45">
        <w:rPr>
          <w:rFonts w:ascii="Times New Roman" w:hAnsi="Times New Roman" w:cs="Times New Roman"/>
          <w:b/>
          <w:bCs/>
          <w:sz w:val="24"/>
          <w:szCs w:val="24"/>
        </w:rPr>
        <w:t xml:space="preserve">I. </w:t>
      </w:r>
      <w:r w:rsidR="004E5846">
        <w:rPr>
          <w:rFonts w:ascii="Times New Roman" w:hAnsi="Times New Roman" w:cs="Times New Roman"/>
          <w:b/>
          <w:bCs/>
          <w:sz w:val="24"/>
          <w:szCs w:val="24"/>
        </w:rPr>
        <w:tab/>
      </w:r>
      <w:r w:rsidRPr="00E46D45">
        <w:rPr>
          <w:rFonts w:ascii="Times New Roman" w:hAnsi="Times New Roman" w:cs="Times New Roman"/>
          <w:b/>
          <w:bCs/>
          <w:sz w:val="24"/>
          <w:szCs w:val="24"/>
        </w:rPr>
        <w:t>A</w:t>
      </w:r>
      <w:r w:rsidR="004E5846">
        <w:rPr>
          <w:rFonts w:ascii="Times New Roman" w:hAnsi="Times New Roman" w:cs="Times New Roman"/>
          <w:b/>
          <w:bCs/>
          <w:sz w:val="24"/>
          <w:szCs w:val="24"/>
        </w:rPr>
        <w:t>lgemeen</w:t>
      </w:r>
    </w:p>
    <w:p w:rsidRPr="008244D4" w:rsidR="00E46D45" w:rsidP="00E46D45" w:rsidRDefault="00E46D45" w14:paraId="04789213" w14:textId="77777777">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 xml:space="preserve">1. </w:t>
      </w:r>
      <w:r w:rsidRPr="008244D4">
        <w:rPr>
          <w:rFonts w:ascii="Times New Roman" w:hAnsi="Times New Roman" w:cs="Times New Roman"/>
          <w:b/>
          <w:bCs/>
          <w:sz w:val="24"/>
          <w:szCs w:val="24"/>
        </w:rPr>
        <w:tab/>
        <w:t xml:space="preserve">Inleiding </w:t>
      </w:r>
      <w:r w:rsidRPr="008244D4">
        <w:rPr>
          <w:rFonts w:ascii="Times New Roman" w:hAnsi="Times New Roman" w:cs="Times New Roman"/>
          <w:b/>
          <w:bCs/>
          <w:sz w:val="24"/>
          <w:szCs w:val="24"/>
        </w:rPr>
        <w:tab/>
      </w:r>
    </w:p>
    <w:p w:rsidRPr="008244D4" w:rsidR="00E46D45" w:rsidP="00E46D45" w:rsidRDefault="00E46D45" w14:paraId="20889196" w14:textId="77777777">
      <w:pPr>
        <w:spacing w:line="240" w:lineRule="auto"/>
        <w:ind w:left="2124" w:hanging="708"/>
        <w:rPr>
          <w:rFonts w:ascii="Times New Roman" w:hAnsi="Times New Roman" w:cs="Times New Roman"/>
          <w:b/>
          <w:bCs/>
          <w:sz w:val="24"/>
          <w:szCs w:val="24"/>
        </w:rPr>
      </w:pPr>
      <w:r w:rsidRPr="008244D4">
        <w:rPr>
          <w:rFonts w:ascii="Times New Roman" w:hAnsi="Times New Roman" w:cs="Times New Roman"/>
          <w:b/>
          <w:bCs/>
          <w:sz w:val="24"/>
          <w:szCs w:val="24"/>
        </w:rPr>
        <w:t xml:space="preserve">2. </w:t>
      </w:r>
      <w:r w:rsidRPr="008244D4">
        <w:rPr>
          <w:rFonts w:ascii="Times New Roman" w:hAnsi="Times New Roman" w:cs="Times New Roman"/>
          <w:b/>
          <w:bCs/>
          <w:sz w:val="24"/>
          <w:szCs w:val="24"/>
        </w:rPr>
        <w:tab/>
        <w:t>Hoofdlijnen van het voorstel</w:t>
      </w:r>
      <w:r w:rsidRPr="008244D4">
        <w:rPr>
          <w:rFonts w:ascii="Times New Roman" w:hAnsi="Times New Roman" w:cs="Times New Roman"/>
          <w:b/>
          <w:bCs/>
          <w:sz w:val="24"/>
          <w:szCs w:val="24"/>
        </w:rPr>
        <w:tab/>
      </w:r>
    </w:p>
    <w:p w:rsidRPr="008244D4" w:rsidR="00E46D45" w:rsidP="00E46D45" w:rsidRDefault="00E46D45" w14:paraId="3245E130" w14:textId="77777777">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2.1</w:t>
      </w:r>
      <w:r w:rsidRPr="008244D4">
        <w:rPr>
          <w:rFonts w:ascii="Times New Roman" w:hAnsi="Times New Roman" w:cs="Times New Roman"/>
          <w:b/>
          <w:bCs/>
          <w:sz w:val="24"/>
          <w:szCs w:val="24"/>
        </w:rPr>
        <w:tab/>
        <w:t>Aanleiding</w:t>
      </w:r>
      <w:r w:rsidRPr="008244D4">
        <w:rPr>
          <w:rFonts w:ascii="Times New Roman" w:hAnsi="Times New Roman" w:cs="Times New Roman"/>
          <w:b/>
          <w:bCs/>
          <w:sz w:val="24"/>
          <w:szCs w:val="24"/>
        </w:rPr>
        <w:tab/>
      </w:r>
    </w:p>
    <w:p w:rsidRPr="008244D4" w:rsidR="00E46D45" w:rsidP="00E46D45" w:rsidRDefault="00E46D45" w14:paraId="3DDCC308" w14:textId="77777777">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 xml:space="preserve">2.2 </w:t>
      </w:r>
      <w:r w:rsidRPr="008244D4">
        <w:rPr>
          <w:rFonts w:ascii="Times New Roman" w:hAnsi="Times New Roman" w:cs="Times New Roman"/>
          <w:b/>
          <w:bCs/>
          <w:sz w:val="24"/>
          <w:szCs w:val="24"/>
        </w:rPr>
        <w:tab/>
        <w:t>Noodzaak</w:t>
      </w:r>
    </w:p>
    <w:p w:rsidRPr="008244D4" w:rsidR="00E46D45" w:rsidP="00E46D45" w:rsidRDefault="00E46D45" w14:paraId="5932E684" w14:textId="77777777">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 xml:space="preserve">2.3. </w:t>
      </w:r>
      <w:r w:rsidRPr="008244D4">
        <w:rPr>
          <w:rFonts w:ascii="Times New Roman" w:hAnsi="Times New Roman" w:cs="Times New Roman"/>
          <w:b/>
          <w:bCs/>
          <w:sz w:val="24"/>
          <w:szCs w:val="24"/>
        </w:rPr>
        <w:tab/>
        <w:t>Doel</w:t>
      </w:r>
      <w:r w:rsidRPr="008244D4">
        <w:rPr>
          <w:rFonts w:ascii="Times New Roman" w:hAnsi="Times New Roman" w:cs="Times New Roman"/>
          <w:b/>
          <w:bCs/>
          <w:sz w:val="24"/>
          <w:szCs w:val="24"/>
        </w:rPr>
        <w:tab/>
      </w:r>
    </w:p>
    <w:p w:rsidRPr="008244D4" w:rsidR="00E46D45" w:rsidP="00E46D45" w:rsidRDefault="00E46D45" w14:paraId="10C24347" w14:textId="77777777">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 xml:space="preserve">2.4. </w:t>
      </w:r>
      <w:r w:rsidRPr="008244D4">
        <w:rPr>
          <w:rFonts w:ascii="Times New Roman" w:hAnsi="Times New Roman" w:cs="Times New Roman"/>
          <w:b/>
          <w:bCs/>
          <w:sz w:val="24"/>
          <w:szCs w:val="24"/>
        </w:rPr>
        <w:tab/>
        <w:t>Inhoud</w:t>
      </w:r>
    </w:p>
    <w:p w:rsidRPr="008244D4" w:rsidR="00E46D45" w:rsidP="00E46D45" w:rsidRDefault="00E46D45" w14:paraId="7A8D7DD4" w14:textId="01460D18">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2.4.</w:t>
      </w:r>
      <w:r w:rsidR="00DE6725">
        <w:rPr>
          <w:rFonts w:ascii="Times New Roman" w:hAnsi="Times New Roman" w:cs="Times New Roman"/>
          <w:b/>
          <w:bCs/>
          <w:sz w:val="24"/>
          <w:szCs w:val="24"/>
        </w:rPr>
        <w:t>1</w:t>
      </w:r>
      <w:r w:rsidRPr="008244D4">
        <w:rPr>
          <w:rFonts w:ascii="Times New Roman" w:hAnsi="Times New Roman" w:cs="Times New Roman"/>
          <w:b/>
          <w:bCs/>
          <w:sz w:val="24"/>
          <w:szCs w:val="24"/>
        </w:rPr>
        <w:t xml:space="preserve">. </w:t>
      </w:r>
      <w:r w:rsidRPr="008244D4">
        <w:rPr>
          <w:rFonts w:ascii="Times New Roman" w:hAnsi="Times New Roman" w:cs="Times New Roman"/>
          <w:b/>
          <w:bCs/>
          <w:sz w:val="24"/>
          <w:szCs w:val="24"/>
        </w:rPr>
        <w:tab/>
        <w:t>Toepassingsbereik</w:t>
      </w:r>
    </w:p>
    <w:p w:rsidRPr="008244D4" w:rsidR="00E46D45" w:rsidP="00E46D45" w:rsidRDefault="00E46D45" w14:paraId="21213749" w14:textId="46D855B7">
      <w:pPr>
        <w:spacing w:line="240" w:lineRule="auto"/>
        <w:ind w:left="2121" w:hanging="705"/>
        <w:rPr>
          <w:rFonts w:ascii="Times New Roman" w:hAnsi="Times New Roman" w:cs="Times New Roman"/>
          <w:b/>
          <w:bCs/>
          <w:sz w:val="24"/>
          <w:szCs w:val="24"/>
        </w:rPr>
      </w:pPr>
      <w:r w:rsidRPr="008244D4">
        <w:rPr>
          <w:rFonts w:ascii="Times New Roman" w:hAnsi="Times New Roman" w:cs="Times New Roman"/>
          <w:b/>
          <w:bCs/>
          <w:sz w:val="24"/>
          <w:szCs w:val="24"/>
        </w:rPr>
        <w:t>2.4.</w:t>
      </w:r>
      <w:r w:rsidR="00DE6725">
        <w:rPr>
          <w:rFonts w:ascii="Times New Roman" w:hAnsi="Times New Roman" w:cs="Times New Roman"/>
          <w:b/>
          <w:bCs/>
          <w:sz w:val="24"/>
          <w:szCs w:val="24"/>
        </w:rPr>
        <w:t>2</w:t>
      </w:r>
      <w:r w:rsidRPr="008244D4">
        <w:rPr>
          <w:rFonts w:ascii="Times New Roman" w:hAnsi="Times New Roman" w:cs="Times New Roman"/>
          <w:b/>
          <w:bCs/>
          <w:sz w:val="24"/>
          <w:szCs w:val="24"/>
        </w:rPr>
        <w:t xml:space="preserve">. </w:t>
      </w:r>
      <w:r w:rsidRPr="008244D4">
        <w:rPr>
          <w:rFonts w:ascii="Times New Roman" w:hAnsi="Times New Roman" w:cs="Times New Roman"/>
          <w:b/>
          <w:bCs/>
          <w:sz w:val="24"/>
          <w:szCs w:val="24"/>
        </w:rPr>
        <w:tab/>
        <w:t>Verruiming van de mogelijkheden om archiefbescheiden met bijzondere en strafrechtelijke persoonsgegevens ter inzage te geven</w:t>
      </w:r>
    </w:p>
    <w:p w:rsidRPr="008244D4" w:rsidR="00E46D45" w:rsidP="008244D4" w:rsidRDefault="00E46D45" w14:paraId="1252BC5F" w14:textId="66985F8F">
      <w:pPr>
        <w:spacing w:line="240" w:lineRule="auto"/>
        <w:ind w:left="2121" w:hanging="705"/>
        <w:rPr>
          <w:rFonts w:ascii="Times New Roman" w:hAnsi="Times New Roman" w:cs="Times New Roman"/>
          <w:b/>
          <w:bCs/>
          <w:sz w:val="24"/>
          <w:szCs w:val="24"/>
        </w:rPr>
      </w:pPr>
      <w:r w:rsidRPr="008244D4">
        <w:rPr>
          <w:rFonts w:ascii="Times New Roman" w:hAnsi="Times New Roman" w:cs="Times New Roman"/>
          <w:b/>
          <w:bCs/>
          <w:sz w:val="24"/>
          <w:szCs w:val="24"/>
        </w:rPr>
        <w:t>2.4.</w:t>
      </w:r>
      <w:r w:rsidR="00DE6725">
        <w:rPr>
          <w:rFonts w:ascii="Times New Roman" w:hAnsi="Times New Roman" w:cs="Times New Roman"/>
          <w:b/>
          <w:bCs/>
          <w:sz w:val="24"/>
          <w:szCs w:val="24"/>
        </w:rPr>
        <w:t>3</w:t>
      </w:r>
      <w:r w:rsidRPr="008244D4">
        <w:rPr>
          <w:rFonts w:ascii="Times New Roman" w:hAnsi="Times New Roman" w:cs="Times New Roman"/>
          <w:b/>
          <w:bCs/>
          <w:sz w:val="24"/>
          <w:szCs w:val="24"/>
        </w:rPr>
        <w:t xml:space="preserve">. </w:t>
      </w:r>
      <w:r w:rsidRPr="008244D4">
        <w:rPr>
          <w:rFonts w:ascii="Times New Roman" w:hAnsi="Times New Roman" w:cs="Times New Roman"/>
          <w:b/>
          <w:bCs/>
          <w:sz w:val="24"/>
          <w:szCs w:val="24"/>
        </w:rPr>
        <w:tab/>
        <w:t>Grondslag voor beschikbaarstelling beperkt openbare archiefbescheiden via internet</w:t>
      </w:r>
    </w:p>
    <w:p w:rsidRPr="008244D4" w:rsidR="00E46D45" w:rsidP="00E46D45" w:rsidRDefault="00E46D45" w14:paraId="0B113B9E" w14:textId="69EFB363">
      <w:pPr>
        <w:spacing w:line="240" w:lineRule="auto"/>
        <w:ind w:left="1416"/>
        <w:rPr>
          <w:rFonts w:ascii="Times New Roman" w:hAnsi="Times New Roman" w:cs="Times New Roman"/>
          <w:b/>
          <w:bCs/>
          <w:sz w:val="24"/>
          <w:szCs w:val="24"/>
        </w:rPr>
      </w:pPr>
      <w:r w:rsidRPr="008244D4">
        <w:rPr>
          <w:rFonts w:ascii="Times New Roman" w:hAnsi="Times New Roman" w:cs="Times New Roman"/>
          <w:b/>
          <w:bCs/>
          <w:sz w:val="24"/>
          <w:szCs w:val="24"/>
        </w:rPr>
        <w:t>2.4.</w:t>
      </w:r>
      <w:r w:rsidR="00DE6725">
        <w:rPr>
          <w:rFonts w:ascii="Times New Roman" w:hAnsi="Times New Roman" w:cs="Times New Roman"/>
          <w:b/>
          <w:bCs/>
          <w:sz w:val="24"/>
          <w:szCs w:val="24"/>
        </w:rPr>
        <w:t>4</w:t>
      </w:r>
      <w:r w:rsidRPr="008244D4">
        <w:rPr>
          <w:rFonts w:ascii="Times New Roman" w:hAnsi="Times New Roman" w:cs="Times New Roman"/>
          <w:b/>
          <w:bCs/>
          <w:sz w:val="24"/>
          <w:szCs w:val="24"/>
        </w:rPr>
        <w:t xml:space="preserve">. </w:t>
      </w:r>
      <w:r w:rsidRPr="008244D4">
        <w:rPr>
          <w:rFonts w:ascii="Times New Roman" w:hAnsi="Times New Roman" w:cs="Times New Roman"/>
          <w:b/>
          <w:bCs/>
          <w:sz w:val="24"/>
          <w:szCs w:val="24"/>
        </w:rPr>
        <w:tab/>
        <w:t>Het alsnog stellen van openbaarheidsbeperkingen</w:t>
      </w:r>
    </w:p>
    <w:p w:rsidRPr="008244D4" w:rsidR="00E46D45" w:rsidP="00E46D45" w:rsidRDefault="00E46D45" w14:paraId="2F28CB3B" w14:textId="77777777">
      <w:pPr>
        <w:spacing w:line="240" w:lineRule="auto"/>
        <w:ind w:left="2124" w:hanging="708"/>
        <w:rPr>
          <w:rFonts w:ascii="Times New Roman" w:hAnsi="Times New Roman" w:cs="Times New Roman"/>
          <w:b/>
          <w:bCs/>
          <w:sz w:val="24"/>
          <w:szCs w:val="24"/>
        </w:rPr>
      </w:pPr>
      <w:r w:rsidRPr="008244D4">
        <w:rPr>
          <w:rFonts w:ascii="Times New Roman" w:hAnsi="Times New Roman" w:cs="Times New Roman"/>
          <w:b/>
          <w:bCs/>
          <w:sz w:val="24"/>
          <w:szCs w:val="24"/>
        </w:rPr>
        <w:t xml:space="preserve">3. </w:t>
      </w:r>
      <w:r w:rsidRPr="008244D4">
        <w:rPr>
          <w:rFonts w:ascii="Times New Roman" w:hAnsi="Times New Roman" w:cs="Times New Roman"/>
          <w:b/>
          <w:bCs/>
          <w:sz w:val="24"/>
          <w:szCs w:val="24"/>
        </w:rPr>
        <w:tab/>
        <w:t>Verhouding tot hoger recht</w:t>
      </w:r>
    </w:p>
    <w:p w:rsidRPr="008244D4" w:rsidR="00E46D45" w:rsidP="00E46D45" w:rsidRDefault="00E46D45" w14:paraId="4B095E11" w14:textId="77777777">
      <w:pPr>
        <w:spacing w:line="240" w:lineRule="auto"/>
        <w:ind w:left="2124" w:hanging="708"/>
        <w:rPr>
          <w:rFonts w:ascii="Times New Roman" w:hAnsi="Times New Roman" w:cs="Times New Roman"/>
          <w:b/>
          <w:bCs/>
          <w:sz w:val="24"/>
          <w:szCs w:val="24"/>
        </w:rPr>
      </w:pPr>
      <w:r w:rsidRPr="008244D4">
        <w:rPr>
          <w:rFonts w:ascii="Times New Roman" w:hAnsi="Times New Roman" w:cs="Times New Roman"/>
          <w:b/>
          <w:bCs/>
          <w:sz w:val="24"/>
          <w:szCs w:val="24"/>
        </w:rPr>
        <w:t xml:space="preserve">3.1 </w:t>
      </w:r>
      <w:r w:rsidRPr="008244D4">
        <w:rPr>
          <w:rFonts w:ascii="Times New Roman" w:hAnsi="Times New Roman" w:cs="Times New Roman"/>
          <w:b/>
          <w:bCs/>
          <w:sz w:val="24"/>
          <w:szCs w:val="24"/>
        </w:rPr>
        <w:tab/>
        <w:t>Publicatie via internet van beperkt openbare archiefbescheiden die persoonsgegevens bevatten</w:t>
      </w:r>
    </w:p>
    <w:p w:rsidRPr="008244D4" w:rsidR="00E46D45" w:rsidP="00E46D45" w:rsidRDefault="00E46D45" w14:paraId="2048B32F" w14:textId="77777777">
      <w:pPr>
        <w:spacing w:line="240" w:lineRule="auto"/>
        <w:ind w:left="2124" w:hanging="708"/>
        <w:rPr>
          <w:rFonts w:ascii="Times New Roman" w:hAnsi="Times New Roman" w:cs="Times New Roman"/>
          <w:b/>
          <w:bCs/>
          <w:sz w:val="24"/>
          <w:szCs w:val="24"/>
        </w:rPr>
      </w:pPr>
      <w:r w:rsidRPr="008244D4">
        <w:rPr>
          <w:rFonts w:ascii="Times New Roman" w:hAnsi="Times New Roman" w:cs="Times New Roman"/>
          <w:b/>
          <w:bCs/>
          <w:sz w:val="24"/>
          <w:szCs w:val="24"/>
        </w:rPr>
        <w:t xml:space="preserve">4. </w:t>
      </w:r>
      <w:r w:rsidRPr="008244D4">
        <w:rPr>
          <w:rFonts w:ascii="Times New Roman" w:hAnsi="Times New Roman" w:cs="Times New Roman"/>
          <w:b/>
          <w:bCs/>
          <w:sz w:val="24"/>
          <w:szCs w:val="24"/>
        </w:rPr>
        <w:tab/>
        <w:t>Verhouding tot nationaal recht</w:t>
      </w:r>
    </w:p>
    <w:p w:rsidR="006A144B" w:rsidP="006A144B" w:rsidRDefault="00E46D45" w14:paraId="6E1C7F76" w14:textId="77777777">
      <w:pPr>
        <w:spacing w:line="240" w:lineRule="auto"/>
        <w:ind w:left="2124" w:hanging="708"/>
        <w:rPr>
          <w:rFonts w:ascii="Times New Roman" w:hAnsi="Times New Roman" w:cs="Times New Roman"/>
          <w:b/>
          <w:bCs/>
          <w:sz w:val="24"/>
          <w:szCs w:val="24"/>
        </w:rPr>
      </w:pPr>
      <w:r w:rsidRPr="008244D4">
        <w:rPr>
          <w:rFonts w:ascii="Times New Roman" w:hAnsi="Times New Roman" w:cs="Times New Roman"/>
          <w:b/>
          <w:bCs/>
          <w:sz w:val="24"/>
          <w:szCs w:val="24"/>
        </w:rPr>
        <w:t xml:space="preserve">4.1 </w:t>
      </w:r>
      <w:r w:rsidRPr="008244D4">
        <w:rPr>
          <w:rFonts w:ascii="Times New Roman" w:hAnsi="Times New Roman" w:cs="Times New Roman"/>
          <w:b/>
          <w:bCs/>
          <w:sz w:val="24"/>
          <w:szCs w:val="24"/>
        </w:rPr>
        <w:tab/>
        <w:t>Wet hergebruik van overheidsinformatie</w:t>
      </w:r>
    </w:p>
    <w:p w:rsidRPr="008244D4" w:rsidR="00E46D45" w:rsidP="00121340" w:rsidRDefault="006A144B" w14:paraId="7657A1CE" w14:textId="1CD79A46">
      <w:pPr>
        <w:spacing w:line="240" w:lineRule="auto"/>
        <w:ind w:left="2124" w:hanging="708"/>
        <w:rPr>
          <w:rFonts w:ascii="Times New Roman" w:hAnsi="Times New Roman" w:cs="Times New Roman"/>
          <w:b/>
          <w:bCs/>
          <w:sz w:val="24"/>
          <w:szCs w:val="24"/>
        </w:rPr>
      </w:pPr>
      <w:r>
        <w:rPr>
          <w:rFonts w:ascii="Times New Roman" w:hAnsi="Times New Roman" w:cs="Times New Roman"/>
          <w:b/>
          <w:bCs/>
          <w:sz w:val="24"/>
          <w:szCs w:val="24"/>
        </w:rPr>
        <w:t>5</w:t>
      </w:r>
      <w:r w:rsidRPr="008244D4" w:rsidR="00E46D45">
        <w:rPr>
          <w:rFonts w:ascii="Times New Roman" w:hAnsi="Times New Roman" w:cs="Times New Roman"/>
          <w:b/>
          <w:bCs/>
          <w:sz w:val="24"/>
          <w:szCs w:val="24"/>
        </w:rPr>
        <w:t xml:space="preserve">. </w:t>
      </w:r>
      <w:r w:rsidRPr="008244D4" w:rsidR="00E46D45">
        <w:rPr>
          <w:rFonts w:ascii="Times New Roman" w:hAnsi="Times New Roman" w:cs="Times New Roman"/>
          <w:b/>
          <w:bCs/>
          <w:sz w:val="24"/>
          <w:szCs w:val="24"/>
        </w:rPr>
        <w:tab/>
        <w:t>Consultatie en advies</w:t>
      </w:r>
    </w:p>
    <w:p w:rsidRPr="008244D4" w:rsidR="00E46D45" w:rsidP="00E46D45" w:rsidRDefault="00121340" w14:paraId="1AE74C4E" w14:textId="06E61E10">
      <w:pPr>
        <w:spacing w:line="240" w:lineRule="auto"/>
        <w:ind w:left="1416"/>
        <w:rPr>
          <w:rFonts w:ascii="Times New Roman" w:hAnsi="Times New Roman" w:cs="Times New Roman"/>
          <w:b/>
          <w:bCs/>
          <w:sz w:val="24"/>
          <w:szCs w:val="24"/>
        </w:rPr>
      </w:pPr>
      <w:r>
        <w:rPr>
          <w:rFonts w:ascii="Times New Roman" w:hAnsi="Times New Roman" w:cs="Times New Roman"/>
          <w:b/>
          <w:bCs/>
          <w:sz w:val="24"/>
          <w:szCs w:val="24"/>
        </w:rPr>
        <w:t>5</w:t>
      </w:r>
      <w:r w:rsidRPr="008244D4" w:rsidR="00E46D45">
        <w:rPr>
          <w:rFonts w:ascii="Times New Roman" w:hAnsi="Times New Roman" w:cs="Times New Roman"/>
          <w:b/>
          <w:bCs/>
          <w:sz w:val="24"/>
          <w:szCs w:val="24"/>
        </w:rPr>
        <w:t>.</w:t>
      </w:r>
      <w:r>
        <w:rPr>
          <w:rFonts w:ascii="Times New Roman" w:hAnsi="Times New Roman" w:cs="Times New Roman"/>
          <w:b/>
          <w:bCs/>
          <w:sz w:val="24"/>
          <w:szCs w:val="24"/>
        </w:rPr>
        <w:t>1</w:t>
      </w:r>
      <w:r w:rsidRPr="008244D4" w:rsidR="00E46D45">
        <w:rPr>
          <w:rFonts w:ascii="Times New Roman" w:hAnsi="Times New Roman" w:cs="Times New Roman"/>
          <w:b/>
          <w:bCs/>
          <w:sz w:val="24"/>
          <w:szCs w:val="24"/>
        </w:rPr>
        <w:t xml:space="preserve">. </w:t>
      </w:r>
      <w:r w:rsidRPr="008244D4" w:rsidR="00E46D45">
        <w:rPr>
          <w:rFonts w:ascii="Times New Roman" w:hAnsi="Times New Roman" w:cs="Times New Roman"/>
          <w:b/>
          <w:bCs/>
          <w:sz w:val="24"/>
          <w:szCs w:val="24"/>
        </w:rPr>
        <w:tab/>
        <w:t>Adviezen</w:t>
      </w:r>
    </w:p>
    <w:p w:rsidR="00E46D45" w:rsidP="00E46D45" w:rsidRDefault="00E46D45" w14:paraId="36DA1D94" w14:textId="43DF2389">
      <w:pPr>
        <w:spacing w:line="240" w:lineRule="auto"/>
        <w:ind w:left="1416"/>
        <w:rPr>
          <w:rFonts w:ascii="Times New Roman" w:hAnsi="Times New Roman" w:cs="Times New Roman"/>
          <w:b/>
          <w:bCs/>
          <w:sz w:val="24"/>
          <w:szCs w:val="24"/>
        </w:rPr>
      </w:pPr>
      <w:r w:rsidRPr="00215418">
        <w:rPr>
          <w:rFonts w:ascii="Times New Roman" w:hAnsi="Times New Roman" w:cs="Times New Roman"/>
          <w:b/>
          <w:bCs/>
          <w:sz w:val="24"/>
          <w:szCs w:val="24"/>
        </w:rPr>
        <w:t xml:space="preserve">II. </w:t>
      </w:r>
      <w:r w:rsidRPr="00215418" w:rsidR="00215418">
        <w:rPr>
          <w:rFonts w:ascii="Times New Roman" w:hAnsi="Times New Roman" w:cs="Times New Roman"/>
          <w:b/>
          <w:bCs/>
          <w:sz w:val="24"/>
          <w:szCs w:val="24"/>
        </w:rPr>
        <w:tab/>
      </w:r>
      <w:r w:rsidRPr="00215418">
        <w:rPr>
          <w:rFonts w:ascii="Times New Roman" w:hAnsi="Times New Roman" w:cs="Times New Roman"/>
          <w:b/>
          <w:bCs/>
          <w:sz w:val="24"/>
          <w:szCs w:val="24"/>
        </w:rPr>
        <w:t>Artikelsgewijs</w:t>
      </w:r>
    </w:p>
    <w:p w:rsidR="000649CB" w:rsidP="000649CB" w:rsidRDefault="000649CB" w14:paraId="6D0490E2" w14:textId="77777777">
      <w:pPr>
        <w:spacing w:line="240" w:lineRule="auto"/>
        <w:ind w:left="1416" w:firstLine="708"/>
        <w:rPr>
          <w:rFonts w:ascii="Times New Roman" w:hAnsi="Times New Roman" w:cs="Times New Roman"/>
          <w:b/>
          <w:bCs/>
          <w:sz w:val="24"/>
          <w:szCs w:val="24"/>
        </w:rPr>
      </w:pPr>
      <w:r w:rsidRPr="00995CCD">
        <w:rPr>
          <w:rFonts w:ascii="Times New Roman" w:hAnsi="Times New Roman" w:cs="Times New Roman"/>
          <w:b/>
          <w:bCs/>
          <w:sz w:val="24"/>
          <w:szCs w:val="24"/>
        </w:rPr>
        <w:t>Artikel 2</w:t>
      </w:r>
    </w:p>
    <w:p w:rsidRPr="00215418" w:rsidR="008244D4" w:rsidP="00090024" w:rsidRDefault="000649CB" w14:paraId="07920FCF" w14:textId="478C12DF">
      <w:pPr>
        <w:spacing w:line="240" w:lineRule="auto"/>
        <w:ind w:left="1416" w:firstLine="708"/>
        <w:rPr>
          <w:rFonts w:ascii="Times New Roman" w:hAnsi="Times New Roman" w:cs="Times New Roman"/>
          <w:b/>
          <w:bCs/>
          <w:sz w:val="24"/>
          <w:szCs w:val="24"/>
        </w:rPr>
      </w:pPr>
      <w:r w:rsidRPr="00721D3F">
        <w:rPr>
          <w:rFonts w:ascii="Times New Roman" w:hAnsi="Times New Roman" w:cs="Times New Roman"/>
          <w:b/>
          <w:bCs/>
          <w:sz w:val="24"/>
          <w:szCs w:val="24"/>
        </w:rPr>
        <w:lastRenderedPageBreak/>
        <w:t>Artikel 17a</w:t>
      </w:r>
    </w:p>
    <w:p w:rsidRPr="00215418" w:rsidR="00E46D45" w:rsidP="00215418" w:rsidRDefault="00215418" w14:paraId="02502B9F" w14:textId="60C4E27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 </w:t>
      </w:r>
      <w:r>
        <w:rPr>
          <w:rFonts w:ascii="Times New Roman" w:hAnsi="Times New Roman" w:cs="Times New Roman"/>
          <w:b/>
          <w:bCs/>
          <w:sz w:val="24"/>
          <w:szCs w:val="24"/>
        </w:rPr>
        <w:tab/>
      </w:r>
      <w:r w:rsidRPr="00215418" w:rsidR="00E46D45">
        <w:rPr>
          <w:rFonts w:ascii="Times New Roman" w:hAnsi="Times New Roman" w:cs="Times New Roman"/>
          <w:b/>
          <w:bCs/>
          <w:sz w:val="24"/>
          <w:szCs w:val="24"/>
        </w:rPr>
        <w:t>Algemeen</w:t>
      </w:r>
    </w:p>
    <w:p w:rsidRPr="00E46D45" w:rsidR="00E46D45" w:rsidP="008244D4" w:rsidRDefault="7BDD03CE" w14:paraId="6C7A0E12" w14:textId="217BF26A">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GroenLinks-PvdA-fractie hebben met belangstelling kennisgenomen van het onderhavige wetsvoorstel. </w:t>
      </w:r>
      <w:r w:rsidRPr="60083F8C" w:rsidR="50BC487B">
        <w:rPr>
          <w:rFonts w:ascii="Times New Roman" w:hAnsi="Times New Roman" w:cs="Times New Roman"/>
          <w:sz w:val="24"/>
          <w:szCs w:val="24"/>
        </w:rPr>
        <w:t>Deze leden</w:t>
      </w:r>
      <w:r w:rsidRPr="60083F8C">
        <w:rPr>
          <w:rFonts w:ascii="Times New Roman" w:hAnsi="Times New Roman" w:cs="Times New Roman"/>
          <w:sz w:val="24"/>
          <w:szCs w:val="24"/>
        </w:rPr>
        <w:t xml:space="preserve"> zijn zich bewust van de spanning tussen het belang van openbaarheid en respect voor de persoonlijke levenssfeer en hechten dan ook aan goed toezicht op gebruik van data door overheid en bescherming van privacy. Bestaande toezichthouders, zoals de Autoriteit Persoonsgegevens, verdienen meer bevoegdheden, expertise en middelen om algoritmen en systemen te controleren op transparantie, uitlegbaarheid, proportionaliteit en discriminatie. Bij misstanden dient de overheid op te treden of te handhaven. Op overheidsorganisaties rust in dit kader een plicht tot een impactanalyse op rechtsgelijkheid en grondrechten bij inzet van nieuwe technologie of data. Tegelijkertijd hechten deze leden aan een transparante overheid en aan inzage van burgers in dossiers die overheden over hen hebben opgebouwd. Deelt de regering deze uitgangspunten?</w:t>
      </w:r>
    </w:p>
    <w:p w:rsidR="00E46D45" w:rsidP="008244D4" w:rsidRDefault="00E46D45" w14:paraId="22F6ADE6" w14:textId="77777777">
      <w:pPr>
        <w:spacing w:line="240" w:lineRule="auto"/>
        <w:rPr>
          <w:rFonts w:ascii="Times New Roman" w:hAnsi="Times New Roman" w:cs="Times New Roman"/>
          <w:b/>
          <w:bCs/>
          <w:sz w:val="24"/>
          <w:szCs w:val="24"/>
        </w:rPr>
      </w:pPr>
    </w:p>
    <w:p w:rsidR="00974457" w:rsidP="60083F8C" w:rsidRDefault="0A5117B3" w14:paraId="29A27C32" w14:textId="40B4244E">
      <w:pPr>
        <w:spacing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CDA-fractie hebben met belangstelling kennisgenomen van de Wijziging van de Archiefwet 1995 ter verruiming van de mogelijkheden om archiefbescheiden die in een archiefbewaarplaats berusten en die persoonsgegevens bevatten, ter raadpleging en gebruik beschikbaar te stellen. </w:t>
      </w:r>
      <w:r w:rsidRPr="60083F8C" w:rsidR="6CB64A9A">
        <w:rPr>
          <w:rFonts w:ascii="Times New Roman" w:hAnsi="Times New Roman" w:cs="Times New Roman"/>
          <w:sz w:val="24"/>
          <w:szCs w:val="24"/>
        </w:rPr>
        <w:t xml:space="preserve">Deze leden </w:t>
      </w:r>
      <w:r w:rsidRPr="60083F8C">
        <w:rPr>
          <w:rFonts w:ascii="Times New Roman" w:hAnsi="Times New Roman" w:cs="Times New Roman"/>
          <w:sz w:val="24"/>
          <w:szCs w:val="24"/>
        </w:rPr>
        <w:t>willen graag van de mogelijkheid gebruik maken enkele vragen over onderhavig wetvoorstel te stellen.</w:t>
      </w:r>
    </w:p>
    <w:p w:rsidR="00974457" w:rsidP="00E46D45" w:rsidRDefault="005858A0" w14:paraId="5BD36131" w14:textId="03D60A91">
      <w:pPr>
        <w:spacing w:line="240" w:lineRule="auto"/>
        <w:rPr>
          <w:rFonts w:ascii="Times New Roman" w:hAnsi="Times New Roman" w:cs="Times New Roman"/>
          <w:sz w:val="24"/>
          <w:szCs w:val="24"/>
        </w:rPr>
      </w:pPr>
      <w:r>
        <w:br/>
      </w:r>
      <w:r w:rsidRPr="60083F8C" w:rsidR="343B7C9D">
        <w:rPr>
          <w:rFonts w:ascii="Times New Roman" w:hAnsi="Times New Roman" w:cs="Times New Roman"/>
          <w:sz w:val="24"/>
          <w:szCs w:val="24"/>
        </w:rPr>
        <w:t>Voorts merken d</w:t>
      </w:r>
      <w:r w:rsidRPr="60083F8C" w:rsidR="0A5117B3">
        <w:rPr>
          <w:rFonts w:ascii="Times New Roman" w:hAnsi="Times New Roman" w:cs="Times New Roman"/>
          <w:sz w:val="24"/>
          <w:szCs w:val="24"/>
        </w:rPr>
        <w:t xml:space="preserve">e leden van de CDA-fractie op dat de Autoriteit Persoonsgegevens en de </w:t>
      </w:r>
      <w:r w:rsidRPr="60083F8C" w:rsidR="7FC89BC6">
        <w:rPr>
          <w:rFonts w:ascii="Times New Roman" w:hAnsi="Times New Roman" w:cs="Times New Roman"/>
          <w:sz w:val="24"/>
          <w:szCs w:val="24"/>
        </w:rPr>
        <w:t xml:space="preserve">Afdeling van de </w:t>
      </w:r>
      <w:r w:rsidRPr="60083F8C" w:rsidR="0A5117B3">
        <w:rPr>
          <w:rFonts w:ascii="Times New Roman" w:hAnsi="Times New Roman" w:cs="Times New Roman"/>
          <w:sz w:val="24"/>
          <w:szCs w:val="24"/>
        </w:rPr>
        <w:t>Raad van State</w:t>
      </w:r>
      <w:r w:rsidRPr="60083F8C" w:rsidR="7FC89BC6">
        <w:rPr>
          <w:rFonts w:ascii="Times New Roman" w:hAnsi="Times New Roman" w:cs="Times New Roman"/>
          <w:sz w:val="24"/>
          <w:szCs w:val="24"/>
        </w:rPr>
        <w:t xml:space="preserve"> (hierna: Afdeling)</w:t>
      </w:r>
      <w:r w:rsidRPr="60083F8C" w:rsidR="0A5117B3">
        <w:rPr>
          <w:rFonts w:ascii="Times New Roman" w:hAnsi="Times New Roman" w:cs="Times New Roman"/>
          <w:sz w:val="24"/>
          <w:szCs w:val="24"/>
        </w:rPr>
        <w:t xml:space="preserve"> naar voren hebben gebracht dat de afweging van belangen tussen de betrokken grondrechten een bevoegdheid van de overheid is. Vervolgens vinden de</w:t>
      </w:r>
      <w:r w:rsidRPr="60083F8C" w:rsidR="56BEAE95">
        <w:rPr>
          <w:rFonts w:ascii="Times New Roman" w:hAnsi="Times New Roman" w:cs="Times New Roman"/>
          <w:sz w:val="24"/>
          <w:szCs w:val="24"/>
        </w:rPr>
        <w:t>ze</w:t>
      </w:r>
      <w:r w:rsidRPr="60083F8C" w:rsidR="1C26B4C5">
        <w:rPr>
          <w:rFonts w:ascii="Times New Roman" w:hAnsi="Times New Roman" w:cs="Times New Roman"/>
          <w:sz w:val="24"/>
          <w:szCs w:val="24"/>
        </w:rPr>
        <w:t xml:space="preserve"> </w:t>
      </w:r>
      <w:r w:rsidRPr="60083F8C" w:rsidR="0A5117B3">
        <w:rPr>
          <w:rFonts w:ascii="Times New Roman" w:hAnsi="Times New Roman" w:cs="Times New Roman"/>
          <w:sz w:val="24"/>
          <w:szCs w:val="24"/>
        </w:rPr>
        <w:t>leden de vraag legitiem of de gekozen vorm, het maken van die afwegingen, te beleggen bij lagere regelgeving voldoende is. Kan de regering hier uitgebreid op reflecteren</w:t>
      </w:r>
      <w:r w:rsidRPr="60083F8C" w:rsidR="3DEA5B0A">
        <w:rPr>
          <w:rFonts w:ascii="Times New Roman" w:hAnsi="Times New Roman" w:cs="Times New Roman"/>
          <w:sz w:val="24"/>
          <w:szCs w:val="24"/>
        </w:rPr>
        <w:t>, zo vragen deze leden.</w:t>
      </w:r>
    </w:p>
    <w:p w:rsidRPr="000431A7" w:rsidR="007F05C5" w:rsidP="00E46D45" w:rsidRDefault="007F05C5" w14:paraId="13824FD2" w14:textId="77777777">
      <w:pPr>
        <w:spacing w:line="240" w:lineRule="auto"/>
        <w:rPr>
          <w:rFonts w:ascii="Times New Roman" w:hAnsi="Times New Roman" w:cs="Times New Roman"/>
          <w:sz w:val="24"/>
          <w:szCs w:val="24"/>
        </w:rPr>
      </w:pPr>
    </w:p>
    <w:p w:rsidR="00E46D45" w:rsidP="00C64DC0" w:rsidRDefault="00E46D45" w14:paraId="5258CA4B" w14:textId="2ACC91EC">
      <w:pPr>
        <w:spacing w:after="0" w:line="240" w:lineRule="auto"/>
        <w:rPr>
          <w:rFonts w:ascii="Times New Roman" w:hAnsi="Times New Roman" w:eastAsia="Aptos" w:cs="Times New Roman"/>
          <w:i/>
          <w:iCs/>
          <w:sz w:val="24"/>
          <w:szCs w:val="24"/>
        </w:rPr>
      </w:pPr>
      <w:r w:rsidRPr="00E46D45">
        <w:rPr>
          <w:rFonts w:ascii="Times New Roman" w:hAnsi="Times New Roman" w:eastAsia="Times New Roman" w:cs="Times New Roman"/>
          <w:kern w:val="0"/>
          <w:sz w:val="24"/>
          <w:szCs w:val="24"/>
          <w:lang w:eastAsia="nl-NL"/>
          <w14:ligatures w14:val="none"/>
        </w:rPr>
        <w:t>De leden van de BBB</w:t>
      </w:r>
      <w:r>
        <w:rPr>
          <w:rFonts w:ascii="Times New Roman" w:hAnsi="Times New Roman" w:eastAsia="Times New Roman" w:cs="Times New Roman"/>
          <w:kern w:val="0"/>
          <w:sz w:val="24"/>
          <w:szCs w:val="24"/>
          <w:lang w:eastAsia="nl-NL"/>
          <w14:ligatures w14:val="none"/>
        </w:rPr>
        <w:t>-fractie</w:t>
      </w:r>
      <w:r w:rsidRPr="00E46D45">
        <w:rPr>
          <w:rFonts w:ascii="Times New Roman" w:hAnsi="Times New Roman" w:eastAsia="Times New Roman" w:cs="Times New Roman"/>
          <w:kern w:val="0"/>
          <w:sz w:val="24"/>
          <w:szCs w:val="24"/>
          <w:lang w:eastAsia="nl-NL"/>
          <w14:ligatures w14:val="none"/>
        </w:rPr>
        <w:t xml:space="preserve"> hebben kennisgenomen van de Wijziging van de Archiefwet 1995 ter verruiming van de mogelijkheden om archiefbescheiden die in een archiefbewaarplaats berusten en die persoonsgegevens bevatten, ter raadpleging en gebruik beschikbaar te stellen. De</w:t>
      </w:r>
      <w:r>
        <w:rPr>
          <w:rFonts w:ascii="Times New Roman" w:hAnsi="Times New Roman" w:eastAsia="Times New Roman" w:cs="Times New Roman"/>
          <w:kern w:val="0"/>
          <w:sz w:val="24"/>
          <w:szCs w:val="24"/>
          <w:lang w:eastAsia="nl-NL"/>
          <w14:ligatures w14:val="none"/>
        </w:rPr>
        <w:t>ze</w:t>
      </w:r>
      <w:r w:rsidRPr="00E46D45">
        <w:rPr>
          <w:rFonts w:ascii="Times New Roman" w:hAnsi="Times New Roman" w:eastAsia="Times New Roman" w:cs="Times New Roman"/>
          <w:kern w:val="0"/>
          <w:sz w:val="24"/>
          <w:szCs w:val="24"/>
          <w:lang w:eastAsia="nl-NL"/>
          <w14:ligatures w14:val="none"/>
        </w:rPr>
        <w:t xml:space="preserve"> leden hebben geen vragen aan de </w:t>
      </w:r>
      <w:r>
        <w:rPr>
          <w:rFonts w:ascii="Times New Roman" w:hAnsi="Times New Roman" w:eastAsia="Times New Roman" w:cs="Times New Roman"/>
          <w:kern w:val="0"/>
          <w:sz w:val="24"/>
          <w:szCs w:val="24"/>
          <w:lang w:eastAsia="nl-NL"/>
          <w14:ligatures w14:val="none"/>
        </w:rPr>
        <w:t>regering.</w:t>
      </w:r>
    </w:p>
    <w:p w:rsidRPr="00C64DC0" w:rsidR="00C64DC0" w:rsidP="00C64DC0" w:rsidRDefault="00C64DC0" w14:paraId="6FC18385" w14:textId="77777777">
      <w:pPr>
        <w:spacing w:after="0" w:line="240" w:lineRule="auto"/>
        <w:rPr>
          <w:rFonts w:ascii="Times New Roman" w:hAnsi="Times New Roman" w:eastAsia="Aptos" w:cs="Times New Roman"/>
          <w:sz w:val="24"/>
          <w:szCs w:val="24"/>
        </w:rPr>
      </w:pPr>
    </w:p>
    <w:p w:rsidR="00E46D45" w:rsidP="00E46D45" w:rsidRDefault="00E46D45" w14:paraId="2ABAE509"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1. </w:t>
      </w:r>
      <w:r w:rsidRPr="00E46D45">
        <w:rPr>
          <w:rFonts w:ascii="Times New Roman" w:hAnsi="Times New Roman" w:cs="Times New Roman"/>
          <w:b/>
          <w:bCs/>
          <w:sz w:val="24"/>
          <w:szCs w:val="24"/>
        </w:rPr>
        <w:tab/>
        <w:t xml:space="preserve">Inleiding </w:t>
      </w:r>
      <w:r w:rsidRPr="00E46D45">
        <w:rPr>
          <w:rFonts w:ascii="Times New Roman" w:hAnsi="Times New Roman" w:cs="Times New Roman"/>
          <w:b/>
          <w:bCs/>
          <w:sz w:val="24"/>
          <w:szCs w:val="24"/>
        </w:rPr>
        <w:tab/>
      </w:r>
    </w:p>
    <w:p w:rsidR="00FF64D9" w:rsidP="00E46D45" w:rsidRDefault="0026092B" w14:paraId="0640A708" w14:textId="3B276310">
      <w:pPr>
        <w:spacing w:line="240" w:lineRule="auto"/>
        <w:rPr>
          <w:rFonts w:ascii="Times New Roman" w:hAnsi="Times New Roman" w:cs="Times New Roman"/>
          <w:sz w:val="24"/>
          <w:szCs w:val="24"/>
        </w:rPr>
      </w:pPr>
      <w:r w:rsidRPr="0026092B">
        <w:rPr>
          <w:rFonts w:ascii="Times New Roman" w:hAnsi="Times New Roman" w:cs="Times New Roman"/>
          <w:sz w:val="24"/>
          <w:szCs w:val="24"/>
        </w:rPr>
        <w:t>De leden van de CDA-fractie merken op dat hoewel de aanleiding van het wetsvoorstel het CABR</w:t>
      </w:r>
      <w:r w:rsidR="00FD2E57">
        <w:rPr>
          <w:rStyle w:val="Voetnootmarkering"/>
          <w:rFonts w:ascii="Times New Roman" w:hAnsi="Times New Roman" w:cs="Times New Roman"/>
          <w:sz w:val="24"/>
          <w:szCs w:val="24"/>
        </w:rPr>
        <w:footnoteReference w:id="1"/>
      </w:r>
      <w:r w:rsidRPr="0026092B">
        <w:rPr>
          <w:rFonts w:ascii="Times New Roman" w:hAnsi="Times New Roman" w:cs="Times New Roman"/>
          <w:sz w:val="24"/>
          <w:szCs w:val="24"/>
        </w:rPr>
        <w:t xml:space="preserve"> is het wetsvoorstel een bredere reikwijdte heeft. De voorgestelde grondslag voor publicatie via internet van archiefbescheiden hoeft niet uitsluitend voor het CABR te worden toegepast. Deze leden willen weten waarom de regering ervoor kiest om een bredere reikwijdte in deze wet op te nemen. En is dit niet eerder, bijvoorbeeld bij de herziening van de </w:t>
      </w:r>
      <w:r w:rsidR="003C73B0">
        <w:rPr>
          <w:rFonts w:ascii="Times New Roman" w:hAnsi="Times New Roman" w:cs="Times New Roman"/>
          <w:sz w:val="24"/>
          <w:szCs w:val="24"/>
        </w:rPr>
        <w:t>A</w:t>
      </w:r>
      <w:r w:rsidRPr="0026092B">
        <w:rPr>
          <w:rFonts w:ascii="Times New Roman" w:hAnsi="Times New Roman" w:cs="Times New Roman"/>
          <w:sz w:val="24"/>
          <w:szCs w:val="24"/>
        </w:rPr>
        <w:t xml:space="preserve">rchiefwet, overwogen? Zo ja, waarom is dat toen niet geregeld? </w:t>
      </w:r>
    </w:p>
    <w:p w:rsidRPr="00FD2E57" w:rsidR="00C64DC0" w:rsidP="00E46D45" w:rsidRDefault="00C64DC0" w14:paraId="2E8BA51C" w14:textId="77777777">
      <w:pPr>
        <w:spacing w:line="240" w:lineRule="auto"/>
        <w:rPr>
          <w:rFonts w:ascii="Times New Roman" w:hAnsi="Times New Roman" w:cs="Times New Roman"/>
          <w:sz w:val="24"/>
          <w:szCs w:val="24"/>
        </w:rPr>
      </w:pPr>
    </w:p>
    <w:p w:rsidR="001B5BAE" w:rsidP="00E46D45" w:rsidRDefault="00E46D45" w14:paraId="7C159DAA"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2. </w:t>
      </w:r>
      <w:r w:rsidRPr="00E46D45">
        <w:rPr>
          <w:rFonts w:ascii="Times New Roman" w:hAnsi="Times New Roman" w:cs="Times New Roman"/>
          <w:b/>
          <w:bCs/>
          <w:sz w:val="24"/>
          <w:szCs w:val="24"/>
        </w:rPr>
        <w:tab/>
        <w:t>Hoofdlijnen van het voorstel</w:t>
      </w:r>
    </w:p>
    <w:p w:rsidR="00E46D45" w:rsidP="00E46D45" w:rsidRDefault="001B5BAE" w14:paraId="3A489FCE" w14:textId="373FFF64">
      <w:pPr>
        <w:spacing w:line="240" w:lineRule="auto"/>
        <w:rPr>
          <w:rFonts w:ascii="Times New Roman" w:hAnsi="Times New Roman" w:cs="Times New Roman"/>
          <w:b/>
          <w:bCs/>
          <w:sz w:val="24"/>
          <w:szCs w:val="24"/>
        </w:rPr>
      </w:pPr>
      <w:r w:rsidRPr="001B5BAE">
        <w:rPr>
          <w:rFonts w:ascii="Times New Roman" w:hAnsi="Times New Roman" w:cs="Times New Roman"/>
          <w:sz w:val="24"/>
          <w:szCs w:val="24"/>
        </w:rPr>
        <w:t xml:space="preserve">De leden van de CDA-fractie stellen vast dat de </w:t>
      </w:r>
      <w:r w:rsidR="0040050A">
        <w:rPr>
          <w:rFonts w:ascii="Times New Roman" w:hAnsi="Times New Roman" w:cs="Times New Roman"/>
          <w:sz w:val="24"/>
          <w:szCs w:val="24"/>
        </w:rPr>
        <w:t>Afdeling</w:t>
      </w:r>
      <w:r w:rsidRPr="001B5BAE">
        <w:rPr>
          <w:rFonts w:ascii="Times New Roman" w:hAnsi="Times New Roman" w:cs="Times New Roman"/>
          <w:sz w:val="24"/>
          <w:szCs w:val="24"/>
        </w:rPr>
        <w:t xml:space="preserve"> opmerkt dat de regering het voornemen heeft slechts in uitzonderlijke gevallen toe te staan dat er publicatie op het internet </w:t>
      </w:r>
      <w:r w:rsidRPr="001B5BAE">
        <w:rPr>
          <w:rFonts w:ascii="Times New Roman" w:hAnsi="Times New Roman" w:cs="Times New Roman"/>
          <w:sz w:val="24"/>
          <w:szCs w:val="24"/>
        </w:rPr>
        <w:lastRenderedPageBreak/>
        <w:t xml:space="preserve">plaatsvindt. De </w:t>
      </w:r>
      <w:r w:rsidR="0040050A">
        <w:rPr>
          <w:rFonts w:ascii="Times New Roman" w:hAnsi="Times New Roman" w:cs="Times New Roman"/>
          <w:sz w:val="24"/>
          <w:szCs w:val="24"/>
        </w:rPr>
        <w:t>Afdeling</w:t>
      </w:r>
      <w:r w:rsidRPr="001B5BAE">
        <w:rPr>
          <w:rFonts w:ascii="Times New Roman" w:hAnsi="Times New Roman" w:cs="Times New Roman"/>
          <w:sz w:val="24"/>
          <w:szCs w:val="24"/>
        </w:rPr>
        <w:t xml:space="preserve"> adviseert de reikwijdte in de wet te beperken tot de voorbeelden die ook in de Algemene verordening gegevensbescherming worden genoemd en waarnaar de regering expliciet verwijst. Dit heeft de regering overgenomen. Kan de regering nader uiteenzetten waarom hiervoor gekozen is? Kan de regering hier enkele voorbeelden van geven zodat de</w:t>
      </w:r>
      <w:r>
        <w:rPr>
          <w:rFonts w:ascii="Times New Roman" w:hAnsi="Times New Roman" w:cs="Times New Roman"/>
          <w:sz w:val="24"/>
          <w:szCs w:val="24"/>
        </w:rPr>
        <w:t>ze</w:t>
      </w:r>
      <w:r w:rsidRPr="001B5BAE">
        <w:rPr>
          <w:rFonts w:ascii="Times New Roman" w:hAnsi="Times New Roman" w:cs="Times New Roman"/>
          <w:sz w:val="24"/>
          <w:szCs w:val="24"/>
        </w:rPr>
        <w:t xml:space="preserve"> leden een goed beeld krijgen van welke archieven hieronder zouden kunnen vallen?</w:t>
      </w:r>
      <w:r w:rsidRPr="00E46D45" w:rsidR="00E46D45">
        <w:rPr>
          <w:rFonts w:ascii="Times New Roman" w:hAnsi="Times New Roman" w:cs="Times New Roman"/>
          <w:b/>
          <w:bCs/>
          <w:sz w:val="24"/>
          <w:szCs w:val="24"/>
        </w:rPr>
        <w:tab/>
      </w:r>
    </w:p>
    <w:p w:rsidRPr="00C64DC0" w:rsidR="00C64DC0" w:rsidP="00E46D45" w:rsidRDefault="00C64DC0" w14:paraId="335A5D5B" w14:textId="77777777">
      <w:pPr>
        <w:spacing w:line="240" w:lineRule="auto"/>
        <w:rPr>
          <w:rFonts w:ascii="Times New Roman" w:hAnsi="Times New Roman" w:cs="Times New Roman"/>
          <w:sz w:val="24"/>
          <w:szCs w:val="24"/>
        </w:rPr>
      </w:pPr>
    </w:p>
    <w:p w:rsidR="00E46D45" w:rsidP="00E46D45" w:rsidRDefault="00E46D45" w14:paraId="0F2769FF"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2.1</w:t>
      </w:r>
      <w:r w:rsidRPr="00E46D45">
        <w:rPr>
          <w:rFonts w:ascii="Times New Roman" w:hAnsi="Times New Roman" w:cs="Times New Roman"/>
          <w:b/>
          <w:bCs/>
          <w:sz w:val="24"/>
          <w:szCs w:val="24"/>
        </w:rPr>
        <w:tab/>
        <w:t>Aanleiding</w:t>
      </w:r>
      <w:r w:rsidRPr="00E46D45">
        <w:rPr>
          <w:rFonts w:ascii="Times New Roman" w:hAnsi="Times New Roman" w:cs="Times New Roman"/>
          <w:b/>
          <w:bCs/>
          <w:sz w:val="24"/>
          <w:szCs w:val="24"/>
        </w:rPr>
        <w:tab/>
      </w:r>
    </w:p>
    <w:p w:rsidR="00E46D45" w:rsidP="00E46D45" w:rsidRDefault="7BDD03CE" w14:paraId="0E863077" w14:textId="32A50670">
      <w:pPr>
        <w:spacing w:line="240" w:lineRule="auto"/>
        <w:rPr>
          <w:rFonts w:ascii="Times New Roman" w:hAnsi="Times New Roman" w:cs="Times New Roman"/>
          <w:sz w:val="24"/>
          <w:szCs w:val="24"/>
        </w:rPr>
      </w:pPr>
      <w:r w:rsidRPr="60083F8C">
        <w:rPr>
          <w:rFonts w:ascii="Times New Roman" w:hAnsi="Times New Roman" w:cs="Times New Roman"/>
          <w:sz w:val="24"/>
          <w:szCs w:val="24"/>
        </w:rPr>
        <w:t>De leden van de GroenLinks-PvdA-fractie merken op dat de concrete aanleiding voor dit wetsvoorstel een onderzoek is van de Autoriteit Persoonsgegevens naar het plan van het Nationaal Archief om het C</w:t>
      </w:r>
      <w:r w:rsidRPr="60083F8C" w:rsidR="7DFEF23D">
        <w:rPr>
          <w:rFonts w:ascii="Times New Roman" w:hAnsi="Times New Roman" w:cs="Times New Roman"/>
          <w:sz w:val="24"/>
          <w:szCs w:val="24"/>
        </w:rPr>
        <w:t>ABR</w:t>
      </w:r>
      <w:r w:rsidRPr="60083F8C">
        <w:rPr>
          <w:rFonts w:ascii="Times New Roman" w:hAnsi="Times New Roman" w:cs="Times New Roman"/>
          <w:sz w:val="24"/>
          <w:szCs w:val="24"/>
        </w:rPr>
        <w:t xml:space="preserve"> via internet beschikbaar te stellen. De Autoriteit Persoonsgegevens waarschuwde voor mogelijke </w:t>
      </w:r>
      <w:proofErr w:type="spellStart"/>
      <w:r w:rsidRPr="60083F8C">
        <w:rPr>
          <w:rFonts w:ascii="Times New Roman" w:hAnsi="Times New Roman" w:cs="Times New Roman"/>
          <w:sz w:val="24"/>
          <w:szCs w:val="24"/>
        </w:rPr>
        <w:t>privacyschending</w:t>
      </w:r>
      <w:proofErr w:type="spellEnd"/>
      <w:r w:rsidRPr="60083F8C">
        <w:rPr>
          <w:rFonts w:ascii="Times New Roman" w:hAnsi="Times New Roman" w:cs="Times New Roman"/>
          <w:sz w:val="24"/>
          <w:szCs w:val="24"/>
        </w:rPr>
        <w:t xml:space="preserve"> bij de digitalisering van het archief. Deze leden hechten wel aan ontsluiting van deze informatie via internet en zij stemmen in met de keuze om dit wetsvoorstel een bredere reikwijdte te geven, zodat ook bij andere overheidsarchieven de geconstateerde knelpunten worden weggenomen. Tegelijkertijd hebben zij wel de vraag hoe breed de </w:t>
      </w:r>
      <w:r w:rsidRPr="60083F8C" w:rsidR="6A8C9090">
        <w:rPr>
          <w:rFonts w:ascii="Times New Roman" w:hAnsi="Times New Roman" w:cs="Times New Roman"/>
          <w:sz w:val="24"/>
          <w:szCs w:val="24"/>
        </w:rPr>
        <w:t>regering</w:t>
      </w:r>
      <w:r w:rsidRPr="60083F8C">
        <w:rPr>
          <w:rFonts w:ascii="Times New Roman" w:hAnsi="Times New Roman" w:cs="Times New Roman"/>
          <w:sz w:val="24"/>
          <w:szCs w:val="24"/>
        </w:rPr>
        <w:t xml:space="preserve"> het begrip “overheidsarchief” opvat. Vallen hier bijvoorbeeld ook archieven van scholen voor regulier bekostigd onderwijs onder?</w:t>
      </w:r>
    </w:p>
    <w:p w:rsidRPr="00E46D45" w:rsidR="00C64DC0" w:rsidP="00E46D45" w:rsidRDefault="00C64DC0" w14:paraId="4B0F3A0A" w14:textId="77777777">
      <w:pPr>
        <w:spacing w:line="240" w:lineRule="auto"/>
        <w:rPr>
          <w:rFonts w:ascii="Times New Roman" w:hAnsi="Times New Roman" w:cs="Times New Roman"/>
          <w:sz w:val="24"/>
          <w:szCs w:val="24"/>
        </w:rPr>
      </w:pPr>
    </w:p>
    <w:p w:rsidR="00E46D45" w:rsidP="00E46D45" w:rsidRDefault="00E46D45" w14:paraId="761A0C0A"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2.2 </w:t>
      </w:r>
      <w:r w:rsidRPr="00E46D45">
        <w:rPr>
          <w:rFonts w:ascii="Times New Roman" w:hAnsi="Times New Roman" w:cs="Times New Roman"/>
          <w:b/>
          <w:bCs/>
          <w:sz w:val="24"/>
          <w:szCs w:val="24"/>
        </w:rPr>
        <w:tab/>
        <w:t>Noodzaak</w:t>
      </w:r>
    </w:p>
    <w:p w:rsidRPr="004F3A60" w:rsidR="004F3A60" w:rsidP="004F3A60" w:rsidRDefault="004F3A60" w14:paraId="3E4F3317" w14:textId="7944753A">
      <w:pPr>
        <w:spacing w:after="0" w:line="240" w:lineRule="auto"/>
        <w:rPr>
          <w:rFonts w:ascii="Times New Roman" w:hAnsi="Times New Roman" w:cs="Times New Roman"/>
          <w:sz w:val="24"/>
          <w:szCs w:val="24"/>
        </w:rPr>
      </w:pPr>
      <w:r w:rsidRPr="004F3A60">
        <w:rPr>
          <w:rFonts w:ascii="Times New Roman" w:hAnsi="Times New Roman" w:cs="Times New Roman"/>
          <w:sz w:val="24"/>
          <w:szCs w:val="24"/>
        </w:rPr>
        <w:t xml:space="preserve">De leden van de GroenLinks-PvdA-fractie merken op </w:t>
      </w:r>
      <w:r>
        <w:rPr>
          <w:rFonts w:ascii="Times New Roman" w:hAnsi="Times New Roman" w:cs="Times New Roman"/>
          <w:sz w:val="24"/>
          <w:szCs w:val="24"/>
        </w:rPr>
        <w:t xml:space="preserve">dat </w:t>
      </w:r>
      <w:r w:rsidRPr="004F3A60">
        <w:rPr>
          <w:rFonts w:ascii="Times New Roman" w:hAnsi="Times New Roman" w:cs="Times New Roman"/>
          <w:sz w:val="24"/>
          <w:szCs w:val="24"/>
        </w:rPr>
        <w:t>de regering stelt dat de uitzonderingen voor wetenschappelijk, historisch en statisch onderzoek in de Uitvoeringswet AVG</w:t>
      </w:r>
      <w:r w:rsidR="00AC782B">
        <w:rPr>
          <w:rStyle w:val="Voetnootmarkering"/>
          <w:rFonts w:ascii="Times New Roman" w:hAnsi="Times New Roman" w:cs="Times New Roman"/>
          <w:sz w:val="24"/>
          <w:szCs w:val="24"/>
        </w:rPr>
        <w:footnoteReference w:id="2"/>
      </w:r>
      <w:r w:rsidRPr="004F3A60">
        <w:rPr>
          <w:rFonts w:ascii="Times New Roman" w:hAnsi="Times New Roman" w:cs="Times New Roman"/>
          <w:sz w:val="24"/>
          <w:szCs w:val="24"/>
        </w:rPr>
        <w:t xml:space="preserve"> te beperkt zijn voor het verlenen van toegang tot archieven. Kan de </w:t>
      </w:r>
      <w:r>
        <w:rPr>
          <w:rFonts w:ascii="Times New Roman" w:hAnsi="Times New Roman" w:cs="Times New Roman"/>
          <w:sz w:val="24"/>
          <w:szCs w:val="24"/>
        </w:rPr>
        <w:t xml:space="preserve">regering </w:t>
      </w:r>
      <w:r w:rsidRPr="004F3A60">
        <w:rPr>
          <w:rFonts w:ascii="Times New Roman" w:hAnsi="Times New Roman" w:cs="Times New Roman"/>
          <w:sz w:val="24"/>
          <w:szCs w:val="24"/>
        </w:rPr>
        <w:t xml:space="preserve">nader toelichten op grond van welke overwegingen </w:t>
      </w:r>
      <w:r w:rsidR="008E7CF2">
        <w:rPr>
          <w:rFonts w:ascii="Times New Roman" w:hAnsi="Times New Roman" w:cs="Times New Roman"/>
          <w:sz w:val="24"/>
          <w:szCs w:val="24"/>
        </w:rPr>
        <w:t>z</w:t>
      </w:r>
      <w:r w:rsidRPr="004F3A60">
        <w:rPr>
          <w:rFonts w:ascii="Times New Roman" w:hAnsi="Times New Roman" w:cs="Times New Roman"/>
          <w:sz w:val="24"/>
          <w:szCs w:val="24"/>
        </w:rPr>
        <w:t xml:space="preserve">ij </w:t>
      </w:r>
      <w:r w:rsidRPr="004F3A60">
        <w:rPr>
          <w:rFonts w:ascii="Times New Roman" w:hAnsi="Times New Roman" w:cs="Times New Roman"/>
          <w:sz w:val="24"/>
          <w:szCs w:val="24"/>
          <w:u w:val="single"/>
        </w:rPr>
        <w:t>niet</w:t>
      </w:r>
      <w:r w:rsidRPr="004F3A60">
        <w:rPr>
          <w:rFonts w:ascii="Times New Roman" w:hAnsi="Times New Roman" w:cs="Times New Roman"/>
          <w:sz w:val="24"/>
          <w:szCs w:val="24"/>
        </w:rPr>
        <w:t xml:space="preserve"> heeft besloten om dit probleem te verhelpen met een aanpassing van deze uitvoeringswet, maar liever met een wijziging van de Archiefwet, zo vragen de</w:t>
      </w:r>
      <w:r>
        <w:rPr>
          <w:rFonts w:ascii="Times New Roman" w:hAnsi="Times New Roman" w:cs="Times New Roman"/>
          <w:sz w:val="24"/>
          <w:szCs w:val="24"/>
        </w:rPr>
        <w:t>ze</w:t>
      </w:r>
      <w:r w:rsidRPr="004F3A60">
        <w:rPr>
          <w:rFonts w:ascii="Times New Roman" w:hAnsi="Times New Roman" w:cs="Times New Roman"/>
          <w:sz w:val="24"/>
          <w:szCs w:val="24"/>
        </w:rPr>
        <w:t xml:space="preserve"> leden. </w:t>
      </w:r>
    </w:p>
    <w:p w:rsidRPr="00E46D45" w:rsidR="004F3A60" w:rsidP="00E46D45" w:rsidRDefault="004F3A60" w14:paraId="1C387E3A" w14:textId="77777777">
      <w:pPr>
        <w:spacing w:line="240" w:lineRule="auto"/>
        <w:rPr>
          <w:rFonts w:ascii="Times New Roman" w:hAnsi="Times New Roman" w:cs="Times New Roman"/>
          <w:b/>
          <w:bCs/>
          <w:sz w:val="24"/>
          <w:szCs w:val="24"/>
        </w:rPr>
      </w:pPr>
    </w:p>
    <w:p w:rsidR="00E46D45" w:rsidP="00E46D45" w:rsidRDefault="00E46D45" w14:paraId="604CC282"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2.3. </w:t>
      </w:r>
      <w:r w:rsidRPr="00E46D45">
        <w:rPr>
          <w:rFonts w:ascii="Times New Roman" w:hAnsi="Times New Roman" w:cs="Times New Roman"/>
          <w:b/>
          <w:bCs/>
          <w:sz w:val="24"/>
          <w:szCs w:val="24"/>
        </w:rPr>
        <w:tab/>
        <w:t>Doel</w:t>
      </w:r>
      <w:r w:rsidRPr="00E46D45">
        <w:rPr>
          <w:rFonts w:ascii="Times New Roman" w:hAnsi="Times New Roman" w:cs="Times New Roman"/>
          <w:b/>
          <w:bCs/>
          <w:sz w:val="24"/>
          <w:szCs w:val="24"/>
        </w:rPr>
        <w:tab/>
      </w:r>
    </w:p>
    <w:p w:rsidR="004F3A60" w:rsidP="004F3A60" w:rsidRDefault="771A49F0" w14:paraId="435E4123" w14:textId="40D5ED52">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GroenLinks-PvdA-fractie merken op dat de regering met de verruiming van toegang tot overheidsarchieven met persoonsgegevens het belang wil dienen van toegang tot overheidsinformatie en cultureel erfgoed. Deze leden vragen hoe breed de </w:t>
      </w:r>
      <w:r w:rsidRPr="60083F8C" w:rsidR="2AFDD34D">
        <w:rPr>
          <w:rFonts w:ascii="Times New Roman" w:hAnsi="Times New Roman" w:cs="Times New Roman"/>
          <w:sz w:val="24"/>
          <w:szCs w:val="24"/>
        </w:rPr>
        <w:t>regering</w:t>
      </w:r>
      <w:r w:rsidRPr="60083F8C">
        <w:rPr>
          <w:rFonts w:ascii="Times New Roman" w:hAnsi="Times New Roman" w:cs="Times New Roman"/>
          <w:sz w:val="24"/>
          <w:szCs w:val="24"/>
        </w:rPr>
        <w:t xml:space="preserve"> het belang van toegang tot cultureel erfgoed hierbij opvat. Kan de regering ook toelichten of </w:t>
      </w:r>
      <w:r w:rsidRPr="60083F8C" w:rsidR="2AFDD34D">
        <w:rPr>
          <w:rFonts w:ascii="Times New Roman" w:hAnsi="Times New Roman" w:cs="Times New Roman"/>
          <w:sz w:val="24"/>
          <w:szCs w:val="24"/>
        </w:rPr>
        <w:t>z</w:t>
      </w:r>
      <w:r w:rsidRPr="60083F8C">
        <w:rPr>
          <w:rFonts w:ascii="Times New Roman" w:hAnsi="Times New Roman" w:cs="Times New Roman"/>
          <w:sz w:val="24"/>
          <w:szCs w:val="24"/>
        </w:rPr>
        <w:t>ij bijvoorbeeld onderzoeken voor een persoonlijk belang, zoals een genealogisch onderzoek</w:t>
      </w:r>
      <w:r w:rsidRPr="60083F8C" w:rsidR="68284EFF">
        <w:rPr>
          <w:rFonts w:ascii="Times New Roman" w:hAnsi="Times New Roman" w:cs="Times New Roman"/>
          <w:sz w:val="24"/>
          <w:szCs w:val="24"/>
        </w:rPr>
        <w:t>,</w:t>
      </w:r>
      <w:r w:rsidRPr="60083F8C">
        <w:rPr>
          <w:rFonts w:ascii="Times New Roman" w:hAnsi="Times New Roman" w:cs="Times New Roman"/>
          <w:sz w:val="24"/>
          <w:szCs w:val="24"/>
        </w:rPr>
        <w:t xml:space="preserve"> tevens rekent tot cultureel erfgoed?</w:t>
      </w:r>
    </w:p>
    <w:p w:rsidR="00592595" w:rsidP="004F3A60" w:rsidRDefault="00592595" w14:paraId="0D942B27" w14:textId="77777777">
      <w:pPr>
        <w:spacing w:after="0" w:line="240" w:lineRule="auto"/>
        <w:rPr>
          <w:rFonts w:ascii="Times New Roman" w:hAnsi="Times New Roman" w:cs="Times New Roman"/>
          <w:sz w:val="24"/>
          <w:szCs w:val="24"/>
        </w:rPr>
      </w:pPr>
    </w:p>
    <w:p w:rsidRPr="00592595" w:rsidR="00592595" w:rsidP="00592595" w:rsidRDefault="00592595" w14:paraId="68889E87" w14:textId="38FCFE51">
      <w:pPr>
        <w:spacing w:after="0" w:line="240" w:lineRule="auto"/>
        <w:rPr>
          <w:rFonts w:ascii="Times New Roman" w:hAnsi="Times New Roman" w:cs="Times New Roman"/>
          <w:sz w:val="24"/>
          <w:szCs w:val="24"/>
        </w:rPr>
      </w:pPr>
      <w:r w:rsidRPr="001B5BAE">
        <w:rPr>
          <w:rFonts w:ascii="Times New Roman" w:hAnsi="Times New Roman" w:cs="Times New Roman"/>
          <w:sz w:val="24"/>
          <w:szCs w:val="24"/>
        </w:rPr>
        <w:t xml:space="preserve">De leden van de CDA-fractie </w:t>
      </w:r>
      <w:r>
        <w:rPr>
          <w:rFonts w:ascii="Times New Roman" w:hAnsi="Times New Roman" w:cs="Times New Roman"/>
          <w:sz w:val="24"/>
          <w:szCs w:val="24"/>
        </w:rPr>
        <w:t>merken op</w:t>
      </w:r>
      <w:r w:rsidRPr="001B5BAE">
        <w:rPr>
          <w:rFonts w:ascii="Times New Roman" w:hAnsi="Times New Roman" w:cs="Times New Roman"/>
          <w:sz w:val="24"/>
          <w:szCs w:val="24"/>
        </w:rPr>
        <w:t xml:space="preserve"> dat</w:t>
      </w:r>
      <w:r w:rsidRPr="00592595">
        <w:rPr>
          <w:rFonts w:ascii="Times New Roman" w:hAnsi="Times New Roman" w:cs="Times New Roman"/>
          <w:sz w:val="24"/>
          <w:szCs w:val="24"/>
        </w:rPr>
        <w:t xml:space="preserve"> </w:t>
      </w:r>
      <w:r>
        <w:rPr>
          <w:rFonts w:ascii="Times New Roman" w:hAnsi="Times New Roman" w:cs="Times New Roman"/>
          <w:sz w:val="24"/>
          <w:szCs w:val="24"/>
        </w:rPr>
        <w:t>d</w:t>
      </w:r>
      <w:r w:rsidRPr="00592595">
        <w:rPr>
          <w:rFonts w:ascii="Times New Roman" w:hAnsi="Times New Roman" w:cs="Times New Roman"/>
          <w:sz w:val="24"/>
          <w:szCs w:val="24"/>
        </w:rPr>
        <w:t>e regering stelt dat onderhavig wetsvoorstel om – door een gepaste inkadering van de voornoemde verruimingen – tussen twee belangen een nieuwe balans moet creëren waarmee recht wordt gedaan aan twee fundamentele belangen. Dat kunnen de</w:t>
      </w:r>
      <w:r>
        <w:rPr>
          <w:rFonts w:ascii="Times New Roman" w:hAnsi="Times New Roman" w:cs="Times New Roman"/>
          <w:sz w:val="24"/>
          <w:szCs w:val="24"/>
        </w:rPr>
        <w:t>ze</w:t>
      </w:r>
      <w:r w:rsidRPr="00592595">
        <w:rPr>
          <w:rFonts w:ascii="Times New Roman" w:hAnsi="Times New Roman" w:cs="Times New Roman"/>
          <w:sz w:val="24"/>
          <w:szCs w:val="24"/>
        </w:rPr>
        <w:t xml:space="preserve"> leden zich enerzijds voorstellen, anderzijds vragen zij zich af hoe de regering wil toetsen of beide belangen in balans zijn en vervolgens blijven</w:t>
      </w:r>
      <w:r w:rsidR="00C76677">
        <w:rPr>
          <w:rFonts w:ascii="Times New Roman" w:hAnsi="Times New Roman" w:cs="Times New Roman"/>
          <w:sz w:val="24"/>
          <w:szCs w:val="24"/>
        </w:rPr>
        <w:t>.</w:t>
      </w:r>
      <w:r w:rsidRPr="00592595">
        <w:rPr>
          <w:rFonts w:ascii="Times New Roman" w:hAnsi="Times New Roman" w:cs="Times New Roman"/>
          <w:sz w:val="24"/>
          <w:szCs w:val="24"/>
        </w:rPr>
        <w:t xml:space="preserve"> Zijn bij de plenaire behandeling van onderhavig wetsvoorstel de </w:t>
      </w:r>
      <w:proofErr w:type="spellStart"/>
      <w:r w:rsidR="005D06A6">
        <w:rPr>
          <w:rFonts w:ascii="Times New Roman" w:hAnsi="Times New Roman" w:cs="Times New Roman"/>
          <w:sz w:val="24"/>
          <w:szCs w:val="24"/>
        </w:rPr>
        <w:t>AM</w:t>
      </w:r>
      <w:r w:rsidRPr="00592595">
        <w:rPr>
          <w:rFonts w:ascii="Times New Roman" w:hAnsi="Times New Roman" w:cs="Times New Roman"/>
          <w:sz w:val="24"/>
          <w:szCs w:val="24"/>
        </w:rPr>
        <w:t>v</w:t>
      </w:r>
      <w:r w:rsidR="005D06A6">
        <w:rPr>
          <w:rFonts w:ascii="Times New Roman" w:hAnsi="Times New Roman" w:cs="Times New Roman"/>
          <w:sz w:val="24"/>
          <w:szCs w:val="24"/>
        </w:rPr>
        <w:t>B</w:t>
      </w:r>
      <w:r w:rsidRPr="00592595">
        <w:rPr>
          <w:rFonts w:ascii="Times New Roman" w:hAnsi="Times New Roman" w:cs="Times New Roman"/>
          <w:sz w:val="24"/>
          <w:szCs w:val="24"/>
        </w:rPr>
        <w:t>’s</w:t>
      </w:r>
      <w:proofErr w:type="spellEnd"/>
      <w:r w:rsidR="00C76677">
        <w:rPr>
          <w:rStyle w:val="Voetnootmarkering"/>
          <w:rFonts w:ascii="Times New Roman" w:hAnsi="Times New Roman" w:cs="Times New Roman"/>
          <w:sz w:val="24"/>
          <w:szCs w:val="24"/>
        </w:rPr>
        <w:footnoteReference w:id="3"/>
      </w:r>
      <w:r w:rsidRPr="00592595">
        <w:rPr>
          <w:rFonts w:ascii="Times New Roman" w:hAnsi="Times New Roman" w:cs="Times New Roman"/>
          <w:sz w:val="24"/>
          <w:szCs w:val="24"/>
        </w:rPr>
        <w:t xml:space="preserve"> en het Besluit klaar? </w:t>
      </w:r>
    </w:p>
    <w:p w:rsidRPr="00592595" w:rsidR="00592595" w:rsidP="00592595" w:rsidRDefault="5E7A625D" w14:paraId="5C36946E" w14:textId="7C13D4E9">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 xml:space="preserve">Immers het wetsvoorstel maakt een evenwichtige belangenafweging en daartoe te nemen beschermingsmaatregelen mógelijk. Of in een concrete situatie dat ook zo zal kunnen zijn, </w:t>
      </w:r>
      <w:r w:rsidRPr="60083F8C">
        <w:rPr>
          <w:rFonts w:ascii="Times New Roman" w:hAnsi="Times New Roman" w:cs="Times New Roman"/>
          <w:sz w:val="24"/>
          <w:szCs w:val="24"/>
        </w:rPr>
        <w:lastRenderedPageBreak/>
        <w:t>valt alleen te beoordelen als de invulling in de lagere regelgeving bekend is</w:t>
      </w:r>
      <w:r w:rsidRPr="60083F8C" w:rsidR="375C4B11">
        <w:rPr>
          <w:rFonts w:ascii="Times New Roman" w:hAnsi="Times New Roman" w:cs="Times New Roman"/>
          <w:sz w:val="24"/>
          <w:szCs w:val="24"/>
        </w:rPr>
        <w:t xml:space="preserve"> en</w:t>
      </w:r>
      <w:r w:rsidRPr="60083F8C">
        <w:rPr>
          <w:rFonts w:ascii="Times New Roman" w:hAnsi="Times New Roman" w:cs="Times New Roman"/>
          <w:sz w:val="24"/>
          <w:szCs w:val="24"/>
        </w:rPr>
        <w:t xml:space="preserve"> pas als de archiefbeheerder binnen de daarin gestelde kaders zijn keuze heeft gemaakt.</w:t>
      </w:r>
    </w:p>
    <w:p w:rsidRPr="004F3A60" w:rsidR="00592595" w:rsidP="00592595" w:rsidRDefault="5E7A625D" w14:paraId="527F314A" w14:textId="206818EA">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De conclusie in het advies van de</w:t>
      </w:r>
      <w:r w:rsidRPr="60083F8C" w:rsidR="7C9F6D37">
        <w:rPr>
          <w:rFonts w:ascii="Times New Roman" w:hAnsi="Times New Roman" w:cs="Times New Roman"/>
          <w:sz w:val="24"/>
          <w:szCs w:val="24"/>
        </w:rPr>
        <w:t xml:space="preserve"> Afdeling</w:t>
      </w:r>
      <w:r w:rsidRPr="60083F8C">
        <w:rPr>
          <w:rFonts w:ascii="Times New Roman" w:hAnsi="Times New Roman" w:cs="Times New Roman"/>
          <w:sz w:val="24"/>
          <w:szCs w:val="24"/>
        </w:rPr>
        <w:t xml:space="preserve">, overgenomen in de </w:t>
      </w:r>
      <w:r w:rsidRPr="60083F8C" w:rsidR="46AB51F8">
        <w:rPr>
          <w:rFonts w:ascii="Times New Roman" w:hAnsi="Times New Roman" w:cs="Times New Roman"/>
          <w:sz w:val="24"/>
          <w:szCs w:val="24"/>
        </w:rPr>
        <w:t>memorie van toelichting</w:t>
      </w:r>
      <w:r w:rsidRPr="60083F8C">
        <w:rPr>
          <w:rFonts w:ascii="Times New Roman" w:hAnsi="Times New Roman" w:cs="Times New Roman"/>
          <w:sz w:val="24"/>
          <w:szCs w:val="24"/>
        </w:rPr>
        <w:t>, dat met dit wetsvoorstel de regering een evenwichtige en zorgvuldige afweging maakt van de grondrechten, waarden en belangen die hier in het geding zijn kunnen. De leden vinden dat ze dit nu niet helemaal kunnen overzien. Daarom specifiek de vraag</w:t>
      </w:r>
      <w:r w:rsidRPr="60083F8C" w:rsidR="21F5DFF9">
        <w:rPr>
          <w:rFonts w:ascii="Times New Roman" w:hAnsi="Times New Roman" w:cs="Times New Roman"/>
          <w:sz w:val="24"/>
          <w:szCs w:val="24"/>
        </w:rPr>
        <w:t>: worden</w:t>
      </w:r>
      <w:r w:rsidRPr="60083F8C">
        <w:rPr>
          <w:rFonts w:ascii="Times New Roman" w:hAnsi="Times New Roman" w:cs="Times New Roman"/>
          <w:sz w:val="24"/>
          <w:szCs w:val="24"/>
        </w:rPr>
        <w:t xml:space="preserve"> de </w:t>
      </w:r>
      <w:proofErr w:type="spellStart"/>
      <w:r w:rsidRPr="60083F8C" w:rsidR="21F5DFF9">
        <w:rPr>
          <w:rFonts w:ascii="Times New Roman" w:hAnsi="Times New Roman" w:cs="Times New Roman"/>
          <w:sz w:val="24"/>
          <w:szCs w:val="24"/>
        </w:rPr>
        <w:t>AMvB</w:t>
      </w:r>
      <w:r w:rsidRPr="60083F8C">
        <w:rPr>
          <w:rFonts w:ascii="Times New Roman" w:hAnsi="Times New Roman" w:cs="Times New Roman"/>
          <w:sz w:val="24"/>
          <w:szCs w:val="24"/>
        </w:rPr>
        <w:t>’s</w:t>
      </w:r>
      <w:proofErr w:type="spellEnd"/>
      <w:r w:rsidRPr="60083F8C">
        <w:rPr>
          <w:rFonts w:ascii="Times New Roman" w:hAnsi="Times New Roman" w:cs="Times New Roman"/>
          <w:sz w:val="24"/>
          <w:szCs w:val="24"/>
        </w:rPr>
        <w:t xml:space="preserve"> ook betrokken bij de plenaire behandeling?</w:t>
      </w:r>
    </w:p>
    <w:p w:rsidRPr="00E46D45" w:rsidR="004F3A60" w:rsidP="00E46D45" w:rsidRDefault="004F3A60" w14:paraId="0FEE4874" w14:textId="77777777">
      <w:pPr>
        <w:spacing w:line="240" w:lineRule="auto"/>
        <w:rPr>
          <w:rFonts w:ascii="Times New Roman" w:hAnsi="Times New Roman" w:cs="Times New Roman"/>
          <w:b/>
          <w:bCs/>
          <w:sz w:val="24"/>
          <w:szCs w:val="24"/>
        </w:rPr>
      </w:pPr>
    </w:p>
    <w:p w:rsidR="00610A35" w:rsidP="00E46D45" w:rsidRDefault="00E46D45" w14:paraId="0F9F64DA" w14:textId="0B815EA2">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2.4. </w:t>
      </w:r>
      <w:r w:rsidRPr="00E46D45">
        <w:rPr>
          <w:rFonts w:ascii="Times New Roman" w:hAnsi="Times New Roman" w:cs="Times New Roman"/>
          <w:b/>
          <w:bCs/>
          <w:sz w:val="24"/>
          <w:szCs w:val="24"/>
        </w:rPr>
        <w:tab/>
        <w:t>Inhoud</w:t>
      </w:r>
    </w:p>
    <w:p w:rsidRPr="00870D1E" w:rsidR="00610A35" w:rsidP="00870D1E" w:rsidRDefault="00610A35" w14:paraId="044A0C8A" w14:textId="47F2BB55">
      <w:pPr>
        <w:spacing w:after="0" w:line="240" w:lineRule="auto"/>
        <w:rPr>
          <w:rFonts w:ascii="Times New Roman" w:hAnsi="Times New Roman" w:cs="Times New Roman"/>
          <w:sz w:val="24"/>
          <w:szCs w:val="24"/>
        </w:rPr>
      </w:pPr>
      <w:r w:rsidRPr="00862EB7">
        <w:rPr>
          <w:rFonts w:ascii="Times New Roman" w:hAnsi="Times New Roman" w:cs="Times New Roman"/>
          <w:sz w:val="24"/>
          <w:szCs w:val="24"/>
        </w:rPr>
        <w:t xml:space="preserve">De leden van de GroenLinks-PvdA-fractie merken op dat </w:t>
      </w:r>
      <w:r w:rsidRPr="00862EB7" w:rsidR="00862EB7">
        <w:rPr>
          <w:rFonts w:ascii="Times New Roman" w:hAnsi="Times New Roman" w:cs="Times New Roman"/>
          <w:sz w:val="24"/>
          <w:szCs w:val="24"/>
        </w:rPr>
        <w:t>h</w:t>
      </w:r>
      <w:r w:rsidRPr="00862EB7">
        <w:rPr>
          <w:rFonts w:ascii="Times New Roman" w:hAnsi="Times New Roman" w:cs="Times New Roman"/>
          <w:sz w:val="24"/>
          <w:szCs w:val="24"/>
        </w:rPr>
        <w:t xml:space="preserve">et wetsvoorstel een grondslag </w:t>
      </w:r>
      <w:r w:rsidRPr="00862EB7" w:rsidR="00862EB7">
        <w:rPr>
          <w:rFonts w:ascii="Times New Roman" w:hAnsi="Times New Roman" w:cs="Times New Roman"/>
          <w:sz w:val="24"/>
          <w:szCs w:val="24"/>
        </w:rPr>
        <w:t xml:space="preserve">biedt </w:t>
      </w:r>
      <w:r w:rsidRPr="00862EB7">
        <w:rPr>
          <w:rFonts w:ascii="Times New Roman" w:hAnsi="Times New Roman" w:cs="Times New Roman"/>
          <w:sz w:val="24"/>
          <w:szCs w:val="24"/>
        </w:rPr>
        <w:t>om documenten uit een archief dat betrekking heeft op oorlog of oorlogsmisdaden, politiek gedrag onder voormalige totalitaire regimes, genocide of misdaden tegen de menselijkheid, onder voorwaarden via internet beschikbaar worden gesteld, ook als deze archiefbescheiden mogelijk nog (bijzondere of strafrechtelijke) persoonsgegevens bevatten. De</w:t>
      </w:r>
      <w:r w:rsidR="00862EB7">
        <w:rPr>
          <w:rFonts w:ascii="Times New Roman" w:hAnsi="Times New Roman" w:cs="Times New Roman"/>
          <w:sz w:val="24"/>
          <w:szCs w:val="24"/>
        </w:rPr>
        <w:t>ze</w:t>
      </w:r>
      <w:r w:rsidRPr="00862EB7">
        <w:rPr>
          <w:rFonts w:ascii="Times New Roman" w:hAnsi="Times New Roman" w:cs="Times New Roman"/>
          <w:sz w:val="24"/>
          <w:szCs w:val="24"/>
        </w:rPr>
        <w:t xml:space="preserve"> leden vinden met de </w:t>
      </w:r>
      <w:r w:rsidR="00862EB7">
        <w:rPr>
          <w:rFonts w:ascii="Times New Roman" w:hAnsi="Times New Roman" w:cs="Times New Roman"/>
          <w:sz w:val="24"/>
          <w:szCs w:val="24"/>
        </w:rPr>
        <w:t xml:space="preserve">regering </w:t>
      </w:r>
      <w:r w:rsidRPr="00862EB7">
        <w:rPr>
          <w:rFonts w:ascii="Times New Roman" w:hAnsi="Times New Roman" w:cs="Times New Roman"/>
          <w:sz w:val="24"/>
          <w:szCs w:val="24"/>
        </w:rPr>
        <w:t>dat de toegankelijkheid van deze informatie zó zwaar weegt, dat hierbij inbreuk op de persoonlijke levenssfeer van daders gerechtvaardigd is. Ka</w:t>
      </w:r>
      <w:r w:rsidR="00862EB7">
        <w:rPr>
          <w:rFonts w:ascii="Times New Roman" w:hAnsi="Times New Roman" w:cs="Times New Roman"/>
          <w:sz w:val="24"/>
          <w:szCs w:val="24"/>
        </w:rPr>
        <w:t>n</w:t>
      </w:r>
      <w:r w:rsidRPr="00862EB7">
        <w:rPr>
          <w:rFonts w:ascii="Times New Roman" w:hAnsi="Times New Roman" w:cs="Times New Roman"/>
          <w:sz w:val="24"/>
          <w:szCs w:val="24"/>
        </w:rPr>
        <w:t xml:space="preserve"> de </w:t>
      </w:r>
      <w:r w:rsidR="00862EB7">
        <w:rPr>
          <w:rFonts w:ascii="Times New Roman" w:hAnsi="Times New Roman" w:cs="Times New Roman"/>
          <w:sz w:val="24"/>
          <w:szCs w:val="24"/>
        </w:rPr>
        <w:t xml:space="preserve">regering </w:t>
      </w:r>
      <w:r w:rsidRPr="00862EB7">
        <w:rPr>
          <w:rFonts w:ascii="Times New Roman" w:hAnsi="Times New Roman" w:cs="Times New Roman"/>
          <w:sz w:val="24"/>
          <w:szCs w:val="24"/>
        </w:rPr>
        <w:t>ook toelichten wat dit wetsvoorstel gaat betekenen voor gegevens over de persoonlijke levenssfeer van slachtoffers en verdachten, die uiteindelijk niet schuldig werden bevonden?</w:t>
      </w:r>
    </w:p>
    <w:p w:rsidR="008244D4" w:rsidP="00E46D45" w:rsidRDefault="008244D4" w14:paraId="06F081E0" w14:textId="77777777">
      <w:pPr>
        <w:spacing w:line="240" w:lineRule="auto"/>
        <w:rPr>
          <w:rFonts w:ascii="Times New Roman" w:hAnsi="Times New Roman" w:cs="Times New Roman"/>
          <w:b/>
          <w:bCs/>
          <w:sz w:val="24"/>
          <w:szCs w:val="24"/>
        </w:rPr>
      </w:pPr>
    </w:p>
    <w:p w:rsidR="00E46D45" w:rsidP="00E46D45" w:rsidRDefault="00E46D45" w14:paraId="10533C24" w14:textId="7AAAC6FF">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2.4.</w:t>
      </w:r>
      <w:r w:rsidR="006D4859">
        <w:rPr>
          <w:rFonts w:ascii="Times New Roman" w:hAnsi="Times New Roman" w:cs="Times New Roman"/>
          <w:b/>
          <w:bCs/>
          <w:sz w:val="24"/>
          <w:szCs w:val="24"/>
        </w:rPr>
        <w:t>1</w:t>
      </w:r>
      <w:r w:rsidRPr="00E46D45">
        <w:rPr>
          <w:rFonts w:ascii="Times New Roman" w:hAnsi="Times New Roman" w:cs="Times New Roman"/>
          <w:b/>
          <w:bCs/>
          <w:sz w:val="24"/>
          <w:szCs w:val="24"/>
        </w:rPr>
        <w:t xml:space="preserve">. </w:t>
      </w:r>
      <w:r w:rsidRPr="00E46D45">
        <w:rPr>
          <w:rFonts w:ascii="Times New Roman" w:hAnsi="Times New Roman" w:cs="Times New Roman"/>
          <w:b/>
          <w:bCs/>
          <w:sz w:val="24"/>
          <w:szCs w:val="24"/>
        </w:rPr>
        <w:tab/>
        <w:t>Toepassingsbereik</w:t>
      </w:r>
    </w:p>
    <w:p w:rsidRPr="00441EC9" w:rsidR="00441EC9" w:rsidP="00D57AA1" w:rsidRDefault="3E2E281E" w14:paraId="21A3B1B1" w14:textId="5C5A9154">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GroenLinks-PvdA-fractie merken op dat </w:t>
      </w:r>
      <w:r w:rsidRPr="60083F8C" w:rsidR="7B4C6908">
        <w:rPr>
          <w:rFonts w:ascii="Times New Roman" w:hAnsi="Times New Roman" w:cs="Times New Roman"/>
          <w:sz w:val="24"/>
          <w:szCs w:val="24"/>
        </w:rPr>
        <w:t>i</w:t>
      </w:r>
      <w:r w:rsidRPr="60083F8C">
        <w:rPr>
          <w:rFonts w:ascii="Times New Roman" w:hAnsi="Times New Roman" w:cs="Times New Roman"/>
          <w:sz w:val="24"/>
          <w:szCs w:val="24"/>
        </w:rPr>
        <w:t xml:space="preserve">nstellingen zoals het Internationaal Instituut voor Sociale Geschiedenis en de Black </w:t>
      </w:r>
      <w:proofErr w:type="spellStart"/>
      <w:r w:rsidRPr="60083F8C">
        <w:rPr>
          <w:rFonts w:ascii="Times New Roman" w:hAnsi="Times New Roman" w:cs="Times New Roman"/>
          <w:sz w:val="24"/>
          <w:szCs w:val="24"/>
        </w:rPr>
        <w:t>Archives</w:t>
      </w:r>
      <w:proofErr w:type="spellEnd"/>
      <w:r w:rsidRPr="60083F8C">
        <w:rPr>
          <w:rFonts w:ascii="Times New Roman" w:hAnsi="Times New Roman" w:cs="Times New Roman"/>
          <w:sz w:val="24"/>
          <w:szCs w:val="24"/>
        </w:rPr>
        <w:t xml:space="preserve"> geen gebruik </w:t>
      </w:r>
      <w:r w:rsidRPr="60083F8C" w:rsidR="68592B6A">
        <w:rPr>
          <w:rFonts w:ascii="Times New Roman" w:hAnsi="Times New Roman" w:cs="Times New Roman"/>
          <w:sz w:val="24"/>
          <w:szCs w:val="24"/>
        </w:rPr>
        <w:t xml:space="preserve">kunnen </w:t>
      </w:r>
      <w:r w:rsidRPr="60083F8C">
        <w:rPr>
          <w:rFonts w:ascii="Times New Roman" w:hAnsi="Times New Roman" w:cs="Times New Roman"/>
          <w:sz w:val="24"/>
          <w:szCs w:val="24"/>
        </w:rPr>
        <w:t xml:space="preserve">maken van de verruimingen die dit wetsvoorstel introduceert en gebruik </w:t>
      </w:r>
      <w:r w:rsidRPr="60083F8C" w:rsidR="07CB829E">
        <w:rPr>
          <w:rFonts w:ascii="Times New Roman" w:hAnsi="Times New Roman" w:cs="Times New Roman"/>
          <w:sz w:val="24"/>
          <w:szCs w:val="24"/>
        </w:rPr>
        <w:t xml:space="preserve">moeten </w:t>
      </w:r>
      <w:r w:rsidRPr="60083F8C">
        <w:rPr>
          <w:rFonts w:ascii="Times New Roman" w:hAnsi="Times New Roman" w:cs="Times New Roman"/>
          <w:sz w:val="24"/>
          <w:szCs w:val="24"/>
        </w:rPr>
        <w:t xml:space="preserve">maken van de uitzonderingen in de Uitvoeringswet AVG. In feite blijven er dus voor zo’n particulier archief strengere beperkingen gelden dan voor overheidsarchieven. Hoe staat de </w:t>
      </w:r>
      <w:r w:rsidRPr="60083F8C" w:rsidR="68592B6A">
        <w:rPr>
          <w:rFonts w:ascii="Times New Roman" w:hAnsi="Times New Roman" w:cs="Times New Roman"/>
          <w:sz w:val="24"/>
          <w:szCs w:val="24"/>
        </w:rPr>
        <w:t>regering</w:t>
      </w:r>
      <w:r w:rsidRPr="60083F8C">
        <w:rPr>
          <w:rFonts w:ascii="Times New Roman" w:hAnsi="Times New Roman" w:cs="Times New Roman"/>
          <w:sz w:val="24"/>
          <w:szCs w:val="24"/>
        </w:rPr>
        <w:t xml:space="preserve"> ertegenover om straks</w:t>
      </w:r>
      <w:r w:rsidRPr="60083F8C" w:rsidR="7C9F6D37">
        <w:rPr>
          <w:rFonts w:ascii="Times New Roman" w:hAnsi="Times New Roman" w:cs="Times New Roman"/>
          <w:sz w:val="24"/>
          <w:szCs w:val="24"/>
        </w:rPr>
        <w:t>,</w:t>
      </w:r>
      <w:r w:rsidRPr="60083F8C">
        <w:rPr>
          <w:rFonts w:ascii="Times New Roman" w:hAnsi="Times New Roman" w:cs="Times New Roman"/>
          <w:sz w:val="24"/>
          <w:szCs w:val="24"/>
        </w:rPr>
        <w:t xml:space="preserve"> op basis van de ervaringen met </w:t>
      </w:r>
      <w:r w:rsidRPr="60083F8C" w:rsidR="07CB829E">
        <w:rPr>
          <w:rFonts w:ascii="Times New Roman" w:hAnsi="Times New Roman" w:cs="Times New Roman"/>
          <w:sz w:val="24"/>
          <w:szCs w:val="24"/>
        </w:rPr>
        <w:t>het</w:t>
      </w:r>
      <w:r w:rsidRPr="60083F8C">
        <w:rPr>
          <w:rFonts w:ascii="Times New Roman" w:hAnsi="Times New Roman" w:cs="Times New Roman"/>
          <w:sz w:val="24"/>
          <w:szCs w:val="24"/>
        </w:rPr>
        <w:t xml:space="preserve"> onderhavige </w:t>
      </w:r>
      <w:r w:rsidRPr="60083F8C" w:rsidR="07CB829E">
        <w:rPr>
          <w:rFonts w:ascii="Times New Roman" w:hAnsi="Times New Roman" w:cs="Times New Roman"/>
          <w:sz w:val="24"/>
          <w:szCs w:val="24"/>
        </w:rPr>
        <w:t>wetsvoorstel</w:t>
      </w:r>
      <w:r w:rsidRPr="60083F8C" w:rsidR="7C9F6D37">
        <w:rPr>
          <w:rFonts w:ascii="Times New Roman" w:hAnsi="Times New Roman" w:cs="Times New Roman"/>
          <w:sz w:val="24"/>
          <w:szCs w:val="24"/>
        </w:rPr>
        <w:t>,</w:t>
      </w:r>
      <w:r w:rsidRPr="60083F8C" w:rsidR="07CB829E">
        <w:rPr>
          <w:rFonts w:ascii="Times New Roman" w:hAnsi="Times New Roman" w:cs="Times New Roman"/>
          <w:sz w:val="24"/>
          <w:szCs w:val="24"/>
        </w:rPr>
        <w:t xml:space="preserve"> </w:t>
      </w:r>
      <w:r w:rsidRPr="60083F8C">
        <w:rPr>
          <w:rFonts w:ascii="Times New Roman" w:hAnsi="Times New Roman" w:cs="Times New Roman"/>
          <w:sz w:val="24"/>
          <w:szCs w:val="24"/>
        </w:rPr>
        <w:t>ook de wetgeving voor particuliere archieven te verruimen, zo vragen de</w:t>
      </w:r>
      <w:r w:rsidRPr="60083F8C" w:rsidR="68592B6A">
        <w:rPr>
          <w:rFonts w:ascii="Times New Roman" w:hAnsi="Times New Roman" w:cs="Times New Roman"/>
          <w:sz w:val="24"/>
          <w:szCs w:val="24"/>
        </w:rPr>
        <w:t>ze</w:t>
      </w:r>
      <w:r w:rsidRPr="60083F8C">
        <w:rPr>
          <w:rFonts w:ascii="Times New Roman" w:hAnsi="Times New Roman" w:cs="Times New Roman"/>
          <w:sz w:val="24"/>
          <w:szCs w:val="24"/>
        </w:rPr>
        <w:t xml:space="preserve"> leden.</w:t>
      </w:r>
    </w:p>
    <w:p w:rsidRPr="00E46D45" w:rsidR="00441EC9" w:rsidP="00E46D45" w:rsidRDefault="00441EC9" w14:paraId="008C4E47" w14:textId="77777777">
      <w:pPr>
        <w:spacing w:line="240" w:lineRule="auto"/>
        <w:rPr>
          <w:rFonts w:ascii="Times New Roman" w:hAnsi="Times New Roman" w:cs="Times New Roman"/>
          <w:b/>
          <w:bCs/>
          <w:sz w:val="24"/>
          <w:szCs w:val="24"/>
        </w:rPr>
      </w:pPr>
    </w:p>
    <w:p w:rsidRPr="00B46827" w:rsidR="00B46827" w:rsidP="00B46827" w:rsidRDefault="00E46D45" w14:paraId="143C1EE6" w14:textId="35050319">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2.4.</w:t>
      </w:r>
      <w:r w:rsidR="00DE6725">
        <w:rPr>
          <w:rFonts w:ascii="Times New Roman" w:hAnsi="Times New Roman" w:cs="Times New Roman"/>
          <w:b/>
          <w:bCs/>
          <w:sz w:val="24"/>
          <w:szCs w:val="24"/>
        </w:rPr>
        <w:t>2</w:t>
      </w:r>
      <w:r w:rsidRPr="00E46D45">
        <w:rPr>
          <w:rFonts w:ascii="Times New Roman" w:hAnsi="Times New Roman" w:cs="Times New Roman"/>
          <w:b/>
          <w:bCs/>
          <w:sz w:val="24"/>
          <w:szCs w:val="24"/>
        </w:rPr>
        <w:t xml:space="preserve">. </w:t>
      </w:r>
      <w:r w:rsidRPr="00E46D45">
        <w:rPr>
          <w:rFonts w:ascii="Times New Roman" w:hAnsi="Times New Roman" w:cs="Times New Roman"/>
          <w:b/>
          <w:bCs/>
          <w:sz w:val="24"/>
          <w:szCs w:val="24"/>
        </w:rPr>
        <w:tab/>
        <w:t>Verruiming van de mogelijkheden om archiefbescheiden met bijzondere en strafrechtelijke persoonsgegevens ter inzage te geven</w:t>
      </w:r>
    </w:p>
    <w:p w:rsidR="00B46827" w:rsidP="00B46827" w:rsidRDefault="00B46827" w14:paraId="4A06CACA" w14:textId="6C03A4B8">
      <w:pPr>
        <w:spacing w:after="0" w:line="240" w:lineRule="auto"/>
        <w:rPr>
          <w:rFonts w:ascii="Times New Roman" w:hAnsi="Times New Roman" w:cs="Times New Roman"/>
          <w:sz w:val="24"/>
          <w:szCs w:val="24"/>
        </w:rPr>
      </w:pPr>
      <w:r w:rsidRPr="00B46827">
        <w:rPr>
          <w:rFonts w:ascii="Times New Roman" w:hAnsi="Times New Roman" w:cs="Times New Roman"/>
          <w:sz w:val="24"/>
          <w:szCs w:val="24"/>
        </w:rPr>
        <w:t xml:space="preserve">De leden van de GroenLinks-PvdA-fractie merken op dat de </w:t>
      </w:r>
      <w:r w:rsidR="0040050A">
        <w:rPr>
          <w:rFonts w:ascii="Times New Roman" w:hAnsi="Times New Roman" w:cs="Times New Roman"/>
          <w:sz w:val="24"/>
          <w:szCs w:val="24"/>
        </w:rPr>
        <w:t>Afdeling</w:t>
      </w:r>
      <w:r w:rsidRPr="00B46827">
        <w:rPr>
          <w:rFonts w:ascii="Times New Roman" w:hAnsi="Times New Roman" w:cs="Times New Roman"/>
          <w:sz w:val="24"/>
          <w:szCs w:val="24"/>
        </w:rPr>
        <w:t xml:space="preserve"> adviseerde om de belangenafweging bij verzoekers met een persoonlijk belang op wetsniveau uit te werken, maar de regering daarvan heeft afgezien en ervoor gekozen de regels uit te werken in het Archiefbesluit 20.., dat op dit moment ter advisering bij de Raad van State ligt. Deze leden vragen of dit advies openbaar wordt, alvorens de verdere wetsbehandeling plaatsvindt.</w:t>
      </w:r>
    </w:p>
    <w:p w:rsidR="00870D1E" w:rsidP="00B46827" w:rsidRDefault="00870D1E" w14:paraId="747E8AFB" w14:textId="77777777">
      <w:pPr>
        <w:spacing w:after="0" w:line="240" w:lineRule="auto"/>
        <w:rPr>
          <w:rFonts w:ascii="Times New Roman" w:hAnsi="Times New Roman" w:cs="Times New Roman"/>
          <w:sz w:val="24"/>
          <w:szCs w:val="24"/>
        </w:rPr>
      </w:pPr>
    </w:p>
    <w:p w:rsidRPr="00B46827" w:rsidR="00870D1E" w:rsidP="00B46827" w:rsidRDefault="00870D1E" w14:paraId="5800969C" w14:textId="7BA10519">
      <w:pPr>
        <w:spacing w:after="0" w:line="240" w:lineRule="auto"/>
        <w:rPr>
          <w:rFonts w:ascii="Times New Roman" w:hAnsi="Times New Roman" w:cs="Times New Roman"/>
          <w:sz w:val="24"/>
          <w:szCs w:val="24"/>
        </w:rPr>
      </w:pPr>
      <w:r w:rsidRPr="00B46827">
        <w:rPr>
          <w:rFonts w:ascii="Times New Roman" w:hAnsi="Times New Roman" w:cs="Times New Roman"/>
          <w:sz w:val="24"/>
          <w:szCs w:val="24"/>
        </w:rPr>
        <w:t xml:space="preserve">De leden van de </w:t>
      </w:r>
      <w:r>
        <w:rPr>
          <w:rFonts w:ascii="Times New Roman" w:hAnsi="Times New Roman" w:cs="Times New Roman"/>
          <w:sz w:val="24"/>
          <w:szCs w:val="24"/>
        </w:rPr>
        <w:t>CDA</w:t>
      </w:r>
      <w:r w:rsidRPr="00B46827">
        <w:rPr>
          <w:rFonts w:ascii="Times New Roman" w:hAnsi="Times New Roman" w:cs="Times New Roman"/>
          <w:sz w:val="24"/>
          <w:szCs w:val="24"/>
        </w:rPr>
        <w:t xml:space="preserve">-fractie </w:t>
      </w:r>
      <w:r>
        <w:rPr>
          <w:rFonts w:ascii="Times New Roman" w:hAnsi="Times New Roman" w:cs="Times New Roman"/>
          <w:sz w:val="24"/>
          <w:szCs w:val="24"/>
        </w:rPr>
        <w:t>stelen vast</w:t>
      </w:r>
      <w:r w:rsidRPr="00B46827">
        <w:rPr>
          <w:rFonts w:ascii="Times New Roman" w:hAnsi="Times New Roman" w:cs="Times New Roman"/>
          <w:sz w:val="24"/>
          <w:szCs w:val="24"/>
        </w:rPr>
        <w:t xml:space="preserve"> dat </w:t>
      </w:r>
      <w:r>
        <w:rPr>
          <w:rFonts w:ascii="Times New Roman" w:hAnsi="Times New Roman" w:cs="Times New Roman"/>
          <w:sz w:val="24"/>
          <w:szCs w:val="24"/>
        </w:rPr>
        <w:t>o</w:t>
      </w:r>
      <w:r w:rsidRPr="00870D1E">
        <w:rPr>
          <w:rFonts w:ascii="Times New Roman" w:hAnsi="Times New Roman" w:cs="Times New Roman"/>
          <w:sz w:val="24"/>
          <w:szCs w:val="24"/>
        </w:rPr>
        <w:t xml:space="preserve">m via het internet van (openbare of beperkt openbare) archiefbescheiden beschikbaar te stellen de regering het advies van de </w:t>
      </w:r>
      <w:r w:rsidR="0040050A">
        <w:rPr>
          <w:rFonts w:ascii="Times New Roman" w:hAnsi="Times New Roman" w:cs="Times New Roman"/>
          <w:sz w:val="24"/>
          <w:szCs w:val="24"/>
        </w:rPr>
        <w:t xml:space="preserve">Afdeling </w:t>
      </w:r>
      <w:r w:rsidRPr="00870D1E">
        <w:rPr>
          <w:rFonts w:ascii="Times New Roman" w:hAnsi="Times New Roman" w:cs="Times New Roman"/>
          <w:sz w:val="24"/>
          <w:szCs w:val="24"/>
        </w:rPr>
        <w:t xml:space="preserve">heeft opgevolgd door passende maatregelen op wetsniveau vast te leggen. Het advies van de </w:t>
      </w:r>
      <w:r w:rsidR="0040050A">
        <w:rPr>
          <w:rFonts w:ascii="Times New Roman" w:hAnsi="Times New Roman" w:cs="Times New Roman"/>
          <w:sz w:val="24"/>
          <w:szCs w:val="24"/>
        </w:rPr>
        <w:t>Afdeling</w:t>
      </w:r>
      <w:r w:rsidRPr="00870D1E">
        <w:rPr>
          <w:rFonts w:ascii="Times New Roman" w:hAnsi="Times New Roman" w:cs="Times New Roman"/>
          <w:sz w:val="24"/>
          <w:szCs w:val="24"/>
        </w:rPr>
        <w:t xml:space="preserve"> om een koppeling met het overlijdensregister op te nemen is echter niet overgenomen. Kan de regering uitgebreid uiteenzetten waarom hier niet voor gekozen is?</w:t>
      </w:r>
    </w:p>
    <w:p w:rsidRPr="00E46D45" w:rsidR="00B46827" w:rsidP="00E46D45" w:rsidRDefault="00B46827" w14:paraId="25871394" w14:textId="77777777">
      <w:pPr>
        <w:spacing w:line="240" w:lineRule="auto"/>
        <w:rPr>
          <w:rFonts w:ascii="Times New Roman" w:hAnsi="Times New Roman" w:cs="Times New Roman"/>
          <w:b/>
          <w:bCs/>
          <w:sz w:val="24"/>
          <w:szCs w:val="24"/>
        </w:rPr>
      </w:pPr>
    </w:p>
    <w:p w:rsidR="002B76C5" w:rsidP="00E46D45" w:rsidRDefault="00E46D45" w14:paraId="15EB41D8" w14:textId="790D3578">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2.4.</w:t>
      </w:r>
      <w:r w:rsidR="00DE6725">
        <w:rPr>
          <w:rFonts w:ascii="Times New Roman" w:hAnsi="Times New Roman" w:cs="Times New Roman"/>
          <w:b/>
          <w:bCs/>
          <w:sz w:val="24"/>
          <w:szCs w:val="24"/>
        </w:rPr>
        <w:t>3</w:t>
      </w:r>
      <w:r w:rsidRPr="00E46D45">
        <w:rPr>
          <w:rFonts w:ascii="Times New Roman" w:hAnsi="Times New Roman" w:cs="Times New Roman"/>
          <w:b/>
          <w:bCs/>
          <w:sz w:val="24"/>
          <w:szCs w:val="24"/>
        </w:rPr>
        <w:t xml:space="preserve">. </w:t>
      </w:r>
      <w:r w:rsidRPr="00E46D45">
        <w:rPr>
          <w:rFonts w:ascii="Times New Roman" w:hAnsi="Times New Roman" w:cs="Times New Roman"/>
          <w:b/>
          <w:bCs/>
          <w:sz w:val="24"/>
          <w:szCs w:val="24"/>
        </w:rPr>
        <w:tab/>
        <w:t>Grondslag voor beschikbaarstelling beperkt openbare archiefbescheiden via internet</w:t>
      </w:r>
    </w:p>
    <w:p w:rsidR="002B76C5" w:rsidP="002B76C5" w:rsidRDefault="002B76C5" w14:paraId="6EC7D2EA" w14:textId="15B3FA1E">
      <w:pPr>
        <w:spacing w:after="0" w:line="240" w:lineRule="auto"/>
        <w:rPr>
          <w:rFonts w:ascii="Times New Roman" w:hAnsi="Times New Roman" w:cs="Times New Roman"/>
          <w:sz w:val="24"/>
          <w:szCs w:val="24"/>
        </w:rPr>
      </w:pPr>
      <w:r w:rsidRPr="002B76C5">
        <w:rPr>
          <w:rFonts w:ascii="Times New Roman" w:hAnsi="Times New Roman" w:cs="Times New Roman"/>
          <w:sz w:val="24"/>
          <w:szCs w:val="24"/>
        </w:rPr>
        <w:lastRenderedPageBreak/>
        <w:t xml:space="preserve">De leden van de GroenLinks-PvdA-fractie merken op dat bij het via internet beschikbaar stellen van openbare archieven de </w:t>
      </w:r>
      <w:r w:rsidR="0040050A">
        <w:rPr>
          <w:rFonts w:ascii="Times New Roman" w:hAnsi="Times New Roman" w:cs="Times New Roman"/>
          <w:sz w:val="24"/>
          <w:szCs w:val="24"/>
        </w:rPr>
        <w:t>Afdeling</w:t>
      </w:r>
      <w:r w:rsidRPr="002B76C5">
        <w:rPr>
          <w:rFonts w:ascii="Times New Roman" w:hAnsi="Times New Roman" w:cs="Times New Roman"/>
          <w:sz w:val="24"/>
          <w:szCs w:val="24"/>
        </w:rPr>
        <w:t xml:space="preserve"> erop heeft gewezen dat dit een wezenlijk andere dimensie geeft aan de openbaarheid, vanwege de mogelijkheid tot grotere verspreiding. Het treffen van passende waarborgen wordt hierbij geheel overgelaten aan de archivaris. Passende waarborgen worden niet ook in het wetsvoorstel geregeld. Kan de </w:t>
      </w:r>
      <w:r>
        <w:rPr>
          <w:rFonts w:ascii="Times New Roman" w:hAnsi="Times New Roman" w:cs="Times New Roman"/>
          <w:sz w:val="24"/>
          <w:szCs w:val="24"/>
        </w:rPr>
        <w:t xml:space="preserve">regering </w:t>
      </w:r>
      <w:r w:rsidRPr="002B76C5">
        <w:rPr>
          <w:rFonts w:ascii="Times New Roman" w:hAnsi="Times New Roman" w:cs="Times New Roman"/>
          <w:sz w:val="24"/>
          <w:szCs w:val="24"/>
        </w:rPr>
        <w:t xml:space="preserve">nader toelichten wat zich ertegen verzet om – mede aan de hand van het voorbeeld van het Centraal Archief Bijzondere Rechtspleging – waarborgen vast te leggen op het niveau van een </w:t>
      </w:r>
      <w:r w:rsidR="002406EE">
        <w:rPr>
          <w:rFonts w:ascii="Times New Roman" w:hAnsi="Times New Roman" w:cs="Times New Roman"/>
          <w:sz w:val="24"/>
          <w:szCs w:val="24"/>
        </w:rPr>
        <w:t>A</w:t>
      </w:r>
      <w:r w:rsidRPr="002B76C5">
        <w:rPr>
          <w:rFonts w:ascii="Times New Roman" w:hAnsi="Times New Roman" w:cs="Times New Roman"/>
          <w:sz w:val="24"/>
          <w:szCs w:val="24"/>
        </w:rPr>
        <w:t xml:space="preserve">lgemene </w:t>
      </w:r>
      <w:r w:rsidR="002406EE">
        <w:rPr>
          <w:rFonts w:ascii="Times New Roman" w:hAnsi="Times New Roman" w:cs="Times New Roman"/>
          <w:sz w:val="24"/>
          <w:szCs w:val="24"/>
        </w:rPr>
        <w:t>M</w:t>
      </w:r>
      <w:r w:rsidRPr="002B76C5">
        <w:rPr>
          <w:rFonts w:ascii="Times New Roman" w:hAnsi="Times New Roman" w:cs="Times New Roman"/>
          <w:sz w:val="24"/>
          <w:szCs w:val="24"/>
        </w:rPr>
        <w:t xml:space="preserve">aatregel van </w:t>
      </w:r>
      <w:r w:rsidR="002406EE">
        <w:rPr>
          <w:rFonts w:ascii="Times New Roman" w:hAnsi="Times New Roman" w:cs="Times New Roman"/>
          <w:sz w:val="24"/>
          <w:szCs w:val="24"/>
        </w:rPr>
        <w:t>B</w:t>
      </w:r>
      <w:r w:rsidRPr="002B76C5">
        <w:rPr>
          <w:rFonts w:ascii="Times New Roman" w:hAnsi="Times New Roman" w:cs="Times New Roman"/>
          <w:sz w:val="24"/>
          <w:szCs w:val="24"/>
        </w:rPr>
        <w:t>estuur?</w:t>
      </w:r>
    </w:p>
    <w:p w:rsidR="005B0E07" w:rsidP="002B76C5" w:rsidRDefault="005B0E07" w14:paraId="49CEC7EC" w14:textId="77777777">
      <w:pPr>
        <w:spacing w:after="0" w:line="240" w:lineRule="auto"/>
        <w:rPr>
          <w:rFonts w:ascii="Times New Roman" w:hAnsi="Times New Roman" w:cs="Times New Roman"/>
          <w:sz w:val="24"/>
          <w:szCs w:val="24"/>
        </w:rPr>
      </w:pPr>
    </w:p>
    <w:p w:rsidRPr="002B76C5" w:rsidR="005B0E07" w:rsidP="005B0E07" w:rsidRDefault="5312F13D" w14:paraId="3BD093A6" w14:textId="38A8823A">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CDA-fractie merken op dat de reden voor dit wetsvoorstel de problemen zijn die ontstaan doordat het CABR zo’n 485.000 dossiers van personen die na de Tweede Wereldoorlog zijn onderzocht op collaboratie met de Duitse bezetter openbaar </w:t>
      </w:r>
      <w:r w:rsidRPr="60083F8C" w:rsidR="2CBF7DC4">
        <w:rPr>
          <w:rFonts w:ascii="Times New Roman" w:hAnsi="Times New Roman" w:cs="Times New Roman"/>
          <w:sz w:val="24"/>
          <w:szCs w:val="24"/>
        </w:rPr>
        <w:t>maakte</w:t>
      </w:r>
      <w:r w:rsidRPr="60083F8C">
        <w:rPr>
          <w:rFonts w:ascii="Times New Roman" w:hAnsi="Times New Roman" w:cs="Times New Roman"/>
          <w:sz w:val="24"/>
          <w:szCs w:val="24"/>
        </w:rPr>
        <w:t xml:space="preserve"> en dat volgens de </w:t>
      </w:r>
      <w:r w:rsidRPr="60083F8C" w:rsidR="60F1D789">
        <w:rPr>
          <w:rFonts w:ascii="Times New Roman" w:hAnsi="Times New Roman" w:cs="Times New Roman"/>
          <w:sz w:val="24"/>
          <w:szCs w:val="24"/>
        </w:rPr>
        <w:t>Autoriteit Persoonsgegevens</w:t>
      </w:r>
      <w:r w:rsidRPr="60083F8C">
        <w:rPr>
          <w:rFonts w:ascii="Times New Roman" w:hAnsi="Times New Roman" w:cs="Times New Roman"/>
          <w:sz w:val="24"/>
          <w:szCs w:val="24"/>
        </w:rPr>
        <w:t xml:space="preserve"> niet mocht, omdat het ging om persoonsgegevens. Met dit wetsvoorstel wordt de reikwijdte uitgebreid met een bevoegdheid zodat archiefbescheiden die deel uitmaken van een archief dat betrekking heeft op oorlog of oorlogsmisdaden, politiek gedrag onder voormalige totalitaire regimes, genocide of misdaden tegen de menselijkheid ook openbaar kunnen worden gemaakt via het internet. Kan de regering toelichten op hoeveel archieven dit wetsvoorstel na aanneming dan betrekking heeft? Welke archieven is de regering voornemens om via het internet beschikbaar te stellen gezien de reikwijdte van de wet? De</w:t>
      </w:r>
      <w:r w:rsidRPr="60083F8C" w:rsidR="1BE14CFD">
        <w:rPr>
          <w:rFonts w:ascii="Times New Roman" w:hAnsi="Times New Roman" w:cs="Times New Roman"/>
          <w:sz w:val="24"/>
          <w:szCs w:val="24"/>
        </w:rPr>
        <w:t>ze</w:t>
      </w:r>
      <w:r w:rsidRPr="60083F8C">
        <w:rPr>
          <w:rFonts w:ascii="Times New Roman" w:hAnsi="Times New Roman" w:cs="Times New Roman"/>
          <w:sz w:val="24"/>
          <w:szCs w:val="24"/>
        </w:rPr>
        <w:t xml:space="preserve"> leden kunnen zich voorstellen dat het concretiseren van het omslagpunt wanneer een algemeen belang een zwaarwegend algemeen belang wordt, lastig in de </w:t>
      </w:r>
      <w:r w:rsidRPr="60083F8C" w:rsidR="0667A6E4">
        <w:rPr>
          <w:rFonts w:ascii="Times New Roman" w:hAnsi="Times New Roman" w:cs="Times New Roman"/>
          <w:sz w:val="24"/>
          <w:szCs w:val="24"/>
        </w:rPr>
        <w:t xml:space="preserve">memorie van toelichting </w:t>
      </w:r>
      <w:r w:rsidRPr="60083F8C">
        <w:rPr>
          <w:rFonts w:ascii="Times New Roman" w:hAnsi="Times New Roman" w:cs="Times New Roman"/>
          <w:sz w:val="24"/>
          <w:szCs w:val="24"/>
        </w:rPr>
        <w:t xml:space="preserve">is aan te geven. Maar de leden kunnen zich </w:t>
      </w:r>
      <w:r w:rsidRPr="60083F8C" w:rsidR="60F1D789">
        <w:rPr>
          <w:rFonts w:ascii="Times New Roman" w:hAnsi="Times New Roman" w:cs="Times New Roman"/>
          <w:sz w:val="24"/>
          <w:szCs w:val="24"/>
        </w:rPr>
        <w:t xml:space="preserve">ook </w:t>
      </w:r>
      <w:r w:rsidRPr="60083F8C">
        <w:rPr>
          <w:rFonts w:ascii="Times New Roman" w:hAnsi="Times New Roman" w:cs="Times New Roman"/>
          <w:sz w:val="24"/>
          <w:szCs w:val="24"/>
        </w:rPr>
        <w:t xml:space="preserve">voorstellen dat na aanneming van deze wet beide belangen in het geding zijn. Kortom het algemeen belang en het zwaarwegend belang zijn met elkaar in conflict. Kan de regering </w:t>
      </w:r>
      <w:r w:rsidRPr="60083F8C" w:rsidR="7D410CBB">
        <w:rPr>
          <w:rFonts w:ascii="Times New Roman" w:hAnsi="Times New Roman" w:cs="Times New Roman"/>
          <w:sz w:val="24"/>
          <w:szCs w:val="24"/>
        </w:rPr>
        <w:t xml:space="preserve">nader </w:t>
      </w:r>
      <w:r w:rsidRPr="60083F8C" w:rsidR="7FC80925">
        <w:rPr>
          <w:rFonts w:ascii="Times New Roman" w:hAnsi="Times New Roman" w:cs="Times New Roman"/>
          <w:sz w:val="24"/>
          <w:szCs w:val="24"/>
        </w:rPr>
        <w:t>uiteenzetten</w:t>
      </w:r>
      <w:r w:rsidRPr="60083F8C">
        <w:rPr>
          <w:rFonts w:ascii="Times New Roman" w:hAnsi="Times New Roman" w:cs="Times New Roman"/>
          <w:sz w:val="24"/>
          <w:szCs w:val="24"/>
        </w:rPr>
        <w:t xml:space="preserve"> hoe de minister dit vervolgens wil wegen?</w:t>
      </w:r>
    </w:p>
    <w:p w:rsidRPr="00E46D45" w:rsidR="002B76C5" w:rsidP="00E46D45" w:rsidRDefault="002B76C5" w14:paraId="10A39640" w14:textId="77777777">
      <w:pPr>
        <w:spacing w:line="240" w:lineRule="auto"/>
        <w:rPr>
          <w:rFonts w:ascii="Times New Roman" w:hAnsi="Times New Roman" w:cs="Times New Roman"/>
          <w:b/>
          <w:bCs/>
          <w:sz w:val="24"/>
          <w:szCs w:val="24"/>
        </w:rPr>
      </w:pPr>
    </w:p>
    <w:p w:rsidRPr="00013A88" w:rsidR="00013A88" w:rsidP="00013A88" w:rsidRDefault="00E46D45" w14:paraId="7317D530" w14:textId="7D94AF05">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2.4.</w:t>
      </w:r>
      <w:r w:rsidR="00DE6725">
        <w:rPr>
          <w:rFonts w:ascii="Times New Roman" w:hAnsi="Times New Roman" w:cs="Times New Roman"/>
          <w:b/>
          <w:bCs/>
          <w:sz w:val="24"/>
          <w:szCs w:val="24"/>
        </w:rPr>
        <w:t>4</w:t>
      </w:r>
      <w:r w:rsidRPr="00E46D45">
        <w:rPr>
          <w:rFonts w:ascii="Times New Roman" w:hAnsi="Times New Roman" w:cs="Times New Roman"/>
          <w:b/>
          <w:bCs/>
          <w:sz w:val="24"/>
          <w:szCs w:val="24"/>
        </w:rPr>
        <w:t xml:space="preserve">. </w:t>
      </w:r>
      <w:r w:rsidRPr="00E46D45">
        <w:rPr>
          <w:rFonts w:ascii="Times New Roman" w:hAnsi="Times New Roman" w:cs="Times New Roman"/>
          <w:b/>
          <w:bCs/>
          <w:sz w:val="24"/>
          <w:szCs w:val="24"/>
        </w:rPr>
        <w:tab/>
        <w:t>Het alsnog stellen van openbaarheidsbeperkingen</w:t>
      </w:r>
    </w:p>
    <w:p w:rsidRPr="00013A88" w:rsidR="00013A88" w:rsidP="00013A88" w:rsidRDefault="67F40CD2" w14:paraId="35B4894F" w14:textId="2421A33F">
      <w:pPr>
        <w:spacing w:after="0" w:line="240" w:lineRule="auto"/>
        <w:rPr>
          <w:rFonts w:ascii="Times New Roman" w:hAnsi="Times New Roman" w:cs="Times New Roman"/>
          <w:sz w:val="24"/>
          <w:szCs w:val="24"/>
        </w:rPr>
      </w:pPr>
      <w:r w:rsidRPr="60083F8C">
        <w:rPr>
          <w:rFonts w:ascii="Times New Roman" w:hAnsi="Times New Roman" w:cs="Times New Roman"/>
          <w:sz w:val="24"/>
          <w:szCs w:val="24"/>
        </w:rPr>
        <w:t>De leden van de GroenLinks-PvdA-fractie merken op dat de regering de mogelijkheid noemt dat per vergissing bij de overbrenging geen openbaarheidsbeperking wordt gesteld. Wat kan een individuele benadeelde wiens privésfeer wordt geschaad in zo’n geval ondernemen, zo vragen deze leden.</w:t>
      </w:r>
    </w:p>
    <w:p w:rsidRPr="00E46D45" w:rsidR="00013A88" w:rsidP="00E46D45" w:rsidRDefault="00013A88" w14:paraId="5017A227" w14:textId="77777777">
      <w:pPr>
        <w:spacing w:line="240" w:lineRule="auto"/>
        <w:rPr>
          <w:rFonts w:ascii="Times New Roman" w:hAnsi="Times New Roman" w:cs="Times New Roman"/>
          <w:b/>
          <w:bCs/>
          <w:sz w:val="24"/>
          <w:szCs w:val="24"/>
        </w:rPr>
      </w:pPr>
    </w:p>
    <w:p w:rsidR="00E46D45" w:rsidP="00E46D45" w:rsidRDefault="00E46D45" w14:paraId="0977B01C"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3. </w:t>
      </w:r>
      <w:r w:rsidRPr="00E46D45">
        <w:rPr>
          <w:rFonts w:ascii="Times New Roman" w:hAnsi="Times New Roman" w:cs="Times New Roman"/>
          <w:b/>
          <w:bCs/>
          <w:sz w:val="24"/>
          <w:szCs w:val="24"/>
        </w:rPr>
        <w:tab/>
        <w:t>Verhouding tot hoger recht</w:t>
      </w:r>
    </w:p>
    <w:p w:rsidRPr="00E46D45" w:rsidR="00E065F8" w:rsidP="00E46D45" w:rsidRDefault="00E065F8" w14:paraId="283D58EA" w14:textId="77777777">
      <w:pPr>
        <w:spacing w:line="240" w:lineRule="auto"/>
        <w:rPr>
          <w:rFonts w:ascii="Times New Roman" w:hAnsi="Times New Roman" w:cs="Times New Roman"/>
          <w:b/>
          <w:bCs/>
          <w:sz w:val="24"/>
          <w:szCs w:val="24"/>
        </w:rPr>
      </w:pPr>
    </w:p>
    <w:p w:rsidR="00E46D45" w:rsidP="00E46D45" w:rsidRDefault="00E46D45" w14:paraId="4FABDB44" w14:textId="77777777">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3.1 </w:t>
      </w:r>
      <w:r w:rsidRPr="00E46D45">
        <w:rPr>
          <w:rFonts w:ascii="Times New Roman" w:hAnsi="Times New Roman" w:cs="Times New Roman"/>
          <w:b/>
          <w:bCs/>
          <w:sz w:val="24"/>
          <w:szCs w:val="24"/>
        </w:rPr>
        <w:tab/>
        <w:t>Publicatie via internet van beperkt openbare archiefbescheiden die persoonsgegevens bevatten</w:t>
      </w:r>
    </w:p>
    <w:p w:rsidRPr="00E065F8" w:rsidR="00E065F8" w:rsidP="00E46D45" w:rsidRDefault="3149B8DA" w14:paraId="32ED07B3" w14:textId="02507C64">
      <w:pPr>
        <w:spacing w:line="240" w:lineRule="auto"/>
        <w:rPr>
          <w:rFonts w:ascii="Times New Roman" w:hAnsi="Times New Roman" w:cs="Times New Roman"/>
          <w:sz w:val="24"/>
          <w:szCs w:val="24"/>
        </w:rPr>
      </w:pPr>
      <w:r w:rsidRPr="60083F8C">
        <w:rPr>
          <w:rFonts w:ascii="Times New Roman" w:hAnsi="Times New Roman" w:cs="Times New Roman"/>
          <w:sz w:val="24"/>
          <w:szCs w:val="24"/>
        </w:rPr>
        <w:t xml:space="preserve">De leden van de CDA-fractie onderschrijven het uitgangspunt van de regering dat openbaarmaking bijdraagt aan het blijven vertellen en duiden van het verhaal van de Holocaust en daarmee aan kennis en historisch besef over het verleden. Het uitgangspunt is dat geïnteresseerden, nabestaanden, professionals in het onderwijs én jongeren de informatie kunnen vinden die zij zoeken, zonder daarin beperkt te worden door de fysieke plek waar de informatie zich bevindt. Deelt de regering ook het uitganspunt van deze leden dat deze informatie wel van context moet worden voorzien? Door online plaatsen zonder enige drempel kan ineens de hele wereld er oncontroleerbaar bij. Het doel van het </w:t>
      </w:r>
      <w:r w:rsidRPr="60083F8C" w:rsidR="5BD16528">
        <w:rPr>
          <w:rFonts w:ascii="Times New Roman" w:hAnsi="Times New Roman" w:cs="Times New Roman"/>
          <w:sz w:val="24"/>
          <w:szCs w:val="24"/>
        </w:rPr>
        <w:t>on</w:t>
      </w:r>
      <w:r w:rsidRPr="60083F8C" w:rsidR="3D0E95B7">
        <w:rPr>
          <w:rFonts w:ascii="Times New Roman" w:hAnsi="Times New Roman" w:cs="Times New Roman"/>
          <w:sz w:val="24"/>
          <w:szCs w:val="24"/>
        </w:rPr>
        <w:t xml:space="preserve">derhavige </w:t>
      </w:r>
      <w:r w:rsidRPr="60083F8C">
        <w:rPr>
          <w:rFonts w:ascii="Times New Roman" w:hAnsi="Times New Roman" w:cs="Times New Roman"/>
          <w:sz w:val="24"/>
          <w:szCs w:val="24"/>
        </w:rPr>
        <w:t xml:space="preserve">wetsvoorstel, de bescherming van grondrechten in hun onderlinge afweging, kan dan met zekerheid niet meer worden gerealiseerd, tenzij aanvullende (handhaafbare technische) </w:t>
      </w:r>
      <w:r w:rsidRPr="60083F8C">
        <w:rPr>
          <w:rFonts w:ascii="Times New Roman" w:hAnsi="Times New Roman" w:cs="Times New Roman"/>
          <w:sz w:val="24"/>
          <w:szCs w:val="24"/>
        </w:rPr>
        <w:lastRenderedPageBreak/>
        <w:t>maatregelen worden verplicht gesteld. Kan de regering uiteenzetten hoe zij hiermee om wil gaan?</w:t>
      </w:r>
    </w:p>
    <w:p w:rsidR="00DE6725" w:rsidP="00E46D45" w:rsidRDefault="00DE6725" w14:paraId="6AC80699" w14:textId="77777777">
      <w:pPr>
        <w:spacing w:line="240" w:lineRule="auto"/>
        <w:rPr>
          <w:rFonts w:ascii="Times New Roman" w:hAnsi="Times New Roman" w:cs="Times New Roman"/>
          <w:b/>
          <w:bCs/>
          <w:sz w:val="24"/>
          <w:szCs w:val="24"/>
        </w:rPr>
      </w:pPr>
    </w:p>
    <w:p w:rsidRPr="00E46D45" w:rsidR="00E46D45" w:rsidP="00E46D45" w:rsidRDefault="00E46D45" w14:paraId="57729DE5" w14:textId="445778F4">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 xml:space="preserve">4. </w:t>
      </w:r>
      <w:r w:rsidRPr="00E46D45">
        <w:rPr>
          <w:rFonts w:ascii="Times New Roman" w:hAnsi="Times New Roman" w:cs="Times New Roman"/>
          <w:b/>
          <w:bCs/>
          <w:sz w:val="24"/>
          <w:szCs w:val="24"/>
        </w:rPr>
        <w:tab/>
        <w:t>Verhouding tot nationaal recht</w:t>
      </w:r>
    </w:p>
    <w:p w:rsidR="00DE6725" w:rsidP="00E46D45" w:rsidRDefault="00DE6725" w14:paraId="48990E82" w14:textId="77777777">
      <w:pPr>
        <w:spacing w:line="240" w:lineRule="auto"/>
        <w:rPr>
          <w:rFonts w:ascii="Times New Roman" w:hAnsi="Times New Roman" w:cs="Times New Roman"/>
          <w:b/>
          <w:bCs/>
          <w:sz w:val="24"/>
          <w:szCs w:val="24"/>
        </w:rPr>
      </w:pPr>
    </w:p>
    <w:p w:rsidR="00E46D45" w:rsidP="00E46D45" w:rsidRDefault="00E46D45" w14:paraId="6789D0C8" w14:textId="16B2133F">
      <w:pPr>
        <w:spacing w:line="240" w:lineRule="auto"/>
        <w:rPr>
          <w:rFonts w:ascii="Times New Roman" w:hAnsi="Times New Roman" w:cs="Times New Roman"/>
          <w:b/>
          <w:bCs/>
          <w:sz w:val="24"/>
          <w:szCs w:val="24"/>
        </w:rPr>
      </w:pPr>
      <w:r w:rsidRPr="00E46D45">
        <w:rPr>
          <w:rFonts w:ascii="Times New Roman" w:hAnsi="Times New Roman" w:cs="Times New Roman"/>
          <w:b/>
          <w:bCs/>
          <w:sz w:val="24"/>
          <w:szCs w:val="24"/>
        </w:rPr>
        <w:t>4.</w:t>
      </w:r>
      <w:r w:rsidR="00DE6725">
        <w:rPr>
          <w:rFonts w:ascii="Times New Roman" w:hAnsi="Times New Roman" w:cs="Times New Roman"/>
          <w:b/>
          <w:bCs/>
          <w:sz w:val="24"/>
          <w:szCs w:val="24"/>
        </w:rPr>
        <w:t>1</w:t>
      </w:r>
      <w:r w:rsidRPr="00E46D45">
        <w:rPr>
          <w:rFonts w:ascii="Times New Roman" w:hAnsi="Times New Roman" w:cs="Times New Roman"/>
          <w:b/>
          <w:bCs/>
          <w:sz w:val="24"/>
          <w:szCs w:val="24"/>
        </w:rPr>
        <w:t xml:space="preserve"> </w:t>
      </w:r>
      <w:r w:rsidRPr="00E46D45">
        <w:rPr>
          <w:rFonts w:ascii="Times New Roman" w:hAnsi="Times New Roman" w:cs="Times New Roman"/>
          <w:b/>
          <w:bCs/>
          <w:sz w:val="24"/>
          <w:szCs w:val="24"/>
        </w:rPr>
        <w:tab/>
        <w:t>Wet hergebruik van overheidsinformatie</w:t>
      </w:r>
    </w:p>
    <w:p w:rsidR="00341E2A" w:rsidP="00E46D45" w:rsidRDefault="00341E2A" w14:paraId="7FBF35B5" w14:textId="13E9F917">
      <w:pPr>
        <w:spacing w:line="240" w:lineRule="auto"/>
        <w:rPr>
          <w:rFonts w:ascii="Times New Roman" w:hAnsi="Times New Roman" w:cs="Times New Roman"/>
          <w:sz w:val="24"/>
          <w:szCs w:val="24"/>
        </w:rPr>
      </w:pPr>
      <w:r w:rsidRPr="00BD7FFC">
        <w:rPr>
          <w:rFonts w:ascii="Times New Roman" w:hAnsi="Times New Roman" w:cs="Times New Roman"/>
          <w:sz w:val="24"/>
          <w:szCs w:val="24"/>
        </w:rPr>
        <w:t xml:space="preserve">De leden van de CDA-fractie vragen aan de regering </w:t>
      </w:r>
      <w:r w:rsidRPr="00BD7FFC" w:rsidR="00BD7FFC">
        <w:rPr>
          <w:rFonts w:ascii="Times New Roman" w:hAnsi="Times New Roman" w:cs="Times New Roman"/>
          <w:sz w:val="24"/>
          <w:szCs w:val="24"/>
        </w:rPr>
        <w:t>h</w:t>
      </w:r>
      <w:r w:rsidRPr="00BD7FFC">
        <w:rPr>
          <w:rFonts w:ascii="Times New Roman" w:hAnsi="Times New Roman" w:cs="Times New Roman"/>
          <w:sz w:val="24"/>
          <w:szCs w:val="24"/>
        </w:rPr>
        <w:t>oe</w:t>
      </w:r>
      <w:r w:rsidRPr="00BD7FFC" w:rsidR="00BD7FFC">
        <w:rPr>
          <w:rFonts w:ascii="Times New Roman" w:hAnsi="Times New Roman" w:cs="Times New Roman"/>
          <w:sz w:val="24"/>
          <w:szCs w:val="24"/>
        </w:rPr>
        <w:t xml:space="preserve"> zij</w:t>
      </w:r>
      <w:r w:rsidRPr="00BD7FFC">
        <w:rPr>
          <w:rFonts w:ascii="Times New Roman" w:hAnsi="Times New Roman" w:cs="Times New Roman"/>
          <w:sz w:val="24"/>
          <w:szCs w:val="24"/>
        </w:rPr>
        <w:t xml:space="preserve"> </w:t>
      </w:r>
      <w:r w:rsidR="00BD7FFC">
        <w:rPr>
          <w:rFonts w:ascii="Times New Roman" w:hAnsi="Times New Roman" w:cs="Times New Roman"/>
          <w:sz w:val="24"/>
          <w:szCs w:val="24"/>
        </w:rPr>
        <w:t xml:space="preserve">de </w:t>
      </w:r>
      <w:r w:rsidRPr="00BD7FFC">
        <w:rPr>
          <w:rFonts w:ascii="Times New Roman" w:hAnsi="Times New Roman" w:cs="Times New Roman"/>
          <w:sz w:val="24"/>
          <w:szCs w:val="24"/>
        </w:rPr>
        <w:t xml:space="preserve">drie rollen </w:t>
      </w:r>
      <w:r w:rsidRPr="00BD7FFC" w:rsidR="00BD7FFC">
        <w:rPr>
          <w:rFonts w:ascii="Times New Roman" w:hAnsi="Times New Roman" w:cs="Times New Roman"/>
          <w:sz w:val="24"/>
          <w:szCs w:val="24"/>
        </w:rPr>
        <w:t xml:space="preserve">van de minister ziet </w:t>
      </w:r>
      <w:r w:rsidRPr="00BD7FFC">
        <w:rPr>
          <w:rFonts w:ascii="Times New Roman" w:hAnsi="Times New Roman" w:cs="Times New Roman"/>
          <w:sz w:val="24"/>
          <w:szCs w:val="24"/>
        </w:rPr>
        <w:t xml:space="preserve">in het </w:t>
      </w:r>
      <w:r w:rsidR="00757D4A">
        <w:rPr>
          <w:rFonts w:ascii="Times New Roman" w:hAnsi="Times New Roman" w:cs="Times New Roman"/>
          <w:sz w:val="24"/>
          <w:szCs w:val="24"/>
        </w:rPr>
        <w:t>onde</w:t>
      </w:r>
      <w:r w:rsidR="0097545C">
        <w:rPr>
          <w:rFonts w:ascii="Times New Roman" w:hAnsi="Times New Roman" w:cs="Times New Roman"/>
          <w:sz w:val="24"/>
          <w:szCs w:val="24"/>
        </w:rPr>
        <w:t xml:space="preserve">rhavige </w:t>
      </w:r>
      <w:r w:rsidRPr="00BD7FFC">
        <w:rPr>
          <w:rFonts w:ascii="Times New Roman" w:hAnsi="Times New Roman" w:cs="Times New Roman"/>
          <w:sz w:val="24"/>
          <w:szCs w:val="24"/>
        </w:rPr>
        <w:t>wetsvoorstel t</w:t>
      </w:r>
      <w:r w:rsidR="00BD7FFC">
        <w:rPr>
          <w:rFonts w:ascii="Times New Roman" w:hAnsi="Times New Roman" w:cs="Times New Roman"/>
          <w:sz w:val="24"/>
          <w:szCs w:val="24"/>
        </w:rPr>
        <w:t xml:space="preserve">en aanzien van </w:t>
      </w:r>
      <w:r w:rsidRPr="00BD7FFC">
        <w:rPr>
          <w:rFonts w:ascii="Times New Roman" w:hAnsi="Times New Roman" w:cs="Times New Roman"/>
          <w:sz w:val="24"/>
          <w:szCs w:val="24"/>
        </w:rPr>
        <w:t>het CABR en andere gevoelige archieven? Is er voldoende ‘tegenmacht’ georganiseerd?</w:t>
      </w:r>
    </w:p>
    <w:p w:rsidR="006A144B" w:rsidP="00E46D45" w:rsidRDefault="006A144B" w14:paraId="55DEB9D7" w14:textId="77777777">
      <w:pPr>
        <w:spacing w:line="240" w:lineRule="auto"/>
        <w:rPr>
          <w:rFonts w:ascii="Times New Roman" w:hAnsi="Times New Roman" w:cs="Times New Roman"/>
          <w:b/>
          <w:bCs/>
          <w:sz w:val="24"/>
          <w:szCs w:val="24"/>
        </w:rPr>
      </w:pPr>
    </w:p>
    <w:p w:rsidRPr="00E46D45" w:rsidR="00E46D45" w:rsidP="00E46D45" w:rsidRDefault="006A144B" w14:paraId="02BF6843" w14:textId="336144A5">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E46D45" w:rsidR="00E46D45">
        <w:rPr>
          <w:rFonts w:ascii="Times New Roman" w:hAnsi="Times New Roman" w:cs="Times New Roman"/>
          <w:b/>
          <w:bCs/>
          <w:sz w:val="24"/>
          <w:szCs w:val="24"/>
        </w:rPr>
        <w:t xml:space="preserve">. </w:t>
      </w:r>
      <w:r w:rsidRPr="00E46D45" w:rsidR="00E46D45">
        <w:rPr>
          <w:rFonts w:ascii="Times New Roman" w:hAnsi="Times New Roman" w:cs="Times New Roman"/>
          <w:b/>
          <w:bCs/>
          <w:sz w:val="24"/>
          <w:szCs w:val="24"/>
        </w:rPr>
        <w:tab/>
        <w:t>Consultatie en advies</w:t>
      </w:r>
    </w:p>
    <w:p w:rsidR="006A144B" w:rsidP="00E46D45" w:rsidRDefault="006A144B" w14:paraId="46DF7A60" w14:textId="77777777">
      <w:pPr>
        <w:spacing w:line="240" w:lineRule="auto"/>
        <w:rPr>
          <w:rFonts w:ascii="Times New Roman" w:hAnsi="Times New Roman" w:cs="Times New Roman"/>
          <w:b/>
          <w:bCs/>
          <w:sz w:val="24"/>
          <w:szCs w:val="24"/>
        </w:rPr>
      </w:pPr>
    </w:p>
    <w:p w:rsidR="00E46D45" w:rsidP="00E46D45" w:rsidRDefault="006A144B" w14:paraId="5FE43340" w14:textId="6A8F5F5B">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r w:rsidRPr="00E46D45" w:rsidR="00E46D45">
        <w:rPr>
          <w:rFonts w:ascii="Times New Roman" w:hAnsi="Times New Roman" w:cs="Times New Roman"/>
          <w:b/>
          <w:bCs/>
          <w:sz w:val="24"/>
          <w:szCs w:val="24"/>
        </w:rPr>
        <w:t>.</w:t>
      </w:r>
      <w:r>
        <w:rPr>
          <w:rFonts w:ascii="Times New Roman" w:hAnsi="Times New Roman" w:cs="Times New Roman"/>
          <w:b/>
          <w:bCs/>
          <w:sz w:val="24"/>
          <w:szCs w:val="24"/>
        </w:rPr>
        <w:t>1</w:t>
      </w:r>
      <w:r w:rsidRPr="00E46D45" w:rsidR="00E46D45">
        <w:rPr>
          <w:rFonts w:ascii="Times New Roman" w:hAnsi="Times New Roman" w:cs="Times New Roman"/>
          <w:b/>
          <w:bCs/>
          <w:sz w:val="24"/>
          <w:szCs w:val="24"/>
        </w:rPr>
        <w:t xml:space="preserve">. </w:t>
      </w:r>
      <w:r w:rsidRPr="00E46D45" w:rsidR="00E46D45">
        <w:rPr>
          <w:rFonts w:ascii="Times New Roman" w:hAnsi="Times New Roman" w:cs="Times New Roman"/>
          <w:b/>
          <w:bCs/>
          <w:sz w:val="24"/>
          <w:szCs w:val="24"/>
        </w:rPr>
        <w:tab/>
        <w:t>Adviezen</w:t>
      </w:r>
    </w:p>
    <w:p w:rsidRPr="006B214E" w:rsidR="006B214E" w:rsidP="006B214E" w:rsidRDefault="006B214E" w14:paraId="2AE0C559" w14:textId="0F630A4F">
      <w:pPr>
        <w:spacing w:after="0" w:line="240" w:lineRule="auto"/>
        <w:rPr>
          <w:rFonts w:ascii="Times New Roman" w:hAnsi="Times New Roman" w:cs="Times New Roman"/>
          <w:sz w:val="24"/>
          <w:szCs w:val="24"/>
        </w:rPr>
      </w:pPr>
      <w:r w:rsidRPr="006B214E">
        <w:rPr>
          <w:rFonts w:ascii="Times New Roman" w:hAnsi="Times New Roman" w:cs="Times New Roman"/>
          <w:sz w:val="24"/>
          <w:szCs w:val="24"/>
        </w:rPr>
        <w:t>De leden van de GroenLinks-PvdA-fractie merken op dat de regering het advies van de Autoriteit Persoonsgegevens niet overneemt om mogelijk te maken dat verzoekers met functiebeperkingen online kennis kunnen nemen van (bepaalde) belangrijke beperkt openbare archiefbescheiden en in wetgeving de (groepen) belanghebbenden aan te wijzen die online toegang moeten krijgen tot archiefbescheiden. De</w:t>
      </w:r>
      <w:r>
        <w:rPr>
          <w:rFonts w:ascii="Times New Roman" w:hAnsi="Times New Roman" w:cs="Times New Roman"/>
          <w:sz w:val="24"/>
          <w:szCs w:val="24"/>
        </w:rPr>
        <w:t>ze</w:t>
      </w:r>
      <w:r w:rsidRPr="006B214E">
        <w:rPr>
          <w:rFonts w:ascii="Times New Roman" w:hAnsi="Times New Roman" w:cs="Times New Roman"/>
          <w:sz w:val="24"/>
          <w:szCs w:val="24"/>
        </w:rPr>
        <w:t xml:space="preserve"> leden vragen hoe deze afwijzing zich verhoudt tot de bepalingen in het Verdrag inzake de rechten van personen met een handicap, waarbij Nederland zich in 2016 heeft aangesloten.</w:t>
      </w:r>
    </w:p>
    <w:p w:rsidR="00176A73" w:rsidP="00E46D45" w:rsidRDefault="00176A73" w14:paraId="003D4BAC" w14:textId="77777777">
      <w:pPr>
        <w:spacing w:line="240" w:lineRule="auto"/>
        <w:rPr>
          <w:rFonts w:ascii="Times New Roman" w:hAnsi="Times New Roman" w:cs="Times New Roman"/>
          <w:sz w:val="24"/>
          <w:szCs w:val="24"/>
        </w:rPr>
      </w:pPr>
    </w:p>
    <w:p w:rsidR="007F05C5" w:rsidP="00995CCD" w:rsidRDefault="007F05C5" w14:paraId="3077EDDE" w14:textId="23B94C4F">
      <w:pPr>
        <w:spacing w:line="240" w:lineRule="auto"/>
        <w:rPr>
          <w:rFonts w:ascii="Times New Roman" w:hAnsi="Times New Roman" w:cs="Times New Roman"/>
          <w:b/>
          <w:bCs/>
          <w:sz w:val="24"/>
          <w:szCs w:val="24"/>
        </w:rPr>
      </w:pPr>
      <w:r w:rsidRPr="007F05C5">
        <w:rPr>
          <w:rFonts w:ascii="Times New Roman" w:hAnsi="Times New Roman" w:cs="Times New Roman"/>
          <w:b/>
          <w:bCs/>
          <w:sz w:val="24"/>
          <w:szCs w:val="24"/>
        </w:rPr>
        <w:t xml:space="preserve">II. </w:t>
      </w:r>
      <w:r>
        <w:rPr>
          <w:rFonts w:ascii="Times New Roman" w:hAnsi="Times New Roman" w:cs="Times New Roman"/>
          <w:b/>
          <w:bCs/>
          <w:sz w:val="24"/>
          <w:szCs w:val="24"/>
        </w:rPr>
        <w:tab/>
      </w:r>
      <w:r w:rsidRPr="007F05C5">
        <w:rPr>
          <w:rFonts w:ascii="Times New Roman" w:hAnsi="Times New Roman" w:cs="Times New Roman"/>
          <w:b/>
          <w:bCs/>
          <w:sz w:val="24"/>
          <w:szCs w:val="24"/>
        </w:rPr>
        <w:t>Artikelsgewijs</w:t>
      </w:r>
    </w:p>
    <w:p w:rsidR="007F05C5" w:rsidP="00995CCD" w:rsidRDefault="007F05C5" w14:paraId="3C1243A1" w14:textId="77777777">
      <w:pPr>
        <w:spacing w:line="240" w:lineRule="auto"/>
        <w:rPr>
          <w:rFonts w:ascii="Times New Roman" w:hAnsi="Times New Roman" w:cs="Times New Roman"/>
          <w:b/>
          <w:bCs/>
          <w:sz w:val="24"/>
          <w:szCs w:val="24"/>
        </w:rPr>
      </w:pPr>
    </w:p>
    <w:p w:rsidRPr="00995CCD" w:rsidR="00995CCD" w:rsidP="00995CCD" w:rsidRDefault="00995CCD" w14:paraId="7C30FE82" w14:textId="03ED2788">
      <w:pPr>
        <w:spacing w:line="240" w:lineRule="auto"/>
        <w:rPr>
          <w:rFonts w:ascii="Times New Roman" w:hAnsi="Times New Roman" w:cs="Times New Roman"/>
          <w:b/>
          <w:bCs/>
          <w:sz w:val="24"/>
          <w:szCs w:val="24"/>
        </w:rPr>
      </w:pPr>
      <w:r w:rsidRPr="00995CCD">
        <w:rPr>
          <w:rFonts w:ascii="Times New Roman" w:hAnsi="Times New Roman" w:cs="Times New Roman"/>
          <w:b/>
          <w:bCs/>
          <w:sz w:val="24"/>
          <w:szCs w:val="24"/>
        </w:rPr>
        <w:t>Artikel 2</w:t>
      </w:r>
    </w:p>
    <w:p w:rsidRPr="00995CCD" w:rsidR="00995CCD" w:rsidP="00995CCD" w:rsidRDefault="00995CCD" w14:paraId="7EA0BD61" w14:textId="73492968">
      <w:pPr>
        <w:spacing w:line="240" w:lineRule="auto"/>
        <w:rPr>
          <w:rFonts w:ascii="Times New Roman" w:hAnsi="Times New Roman" w:cs="Times New Roman"/>
          <w:sz w:val="24"/>
          <w:szCs w:val="24"/>
        </w:rPr>
      </w:pPr>
      <w:r>
        <w:rPr>
          <w:rFonts w:ascii="Times New Roman" w:hAnsi="Times New Roman" w:cs="Times New Roman"/>
          <w:sz w:val="24"/>
          <w:szCs w:val="24"/>
        </w:rPr>
        <w:t xml:space="preserve">De leden van de CDA-fractie vragen of </w:t>
      </w:r>
      <w:r w:rsidRPr="00995CCD">
        <w:rPr>
          <w:rFonts w:ascii="Times New Roman" w:hAnsi="Times New Roman" w:cs="Times New Roman"/>
          <w:sz w:val="24"/>
          <w:szCs w:val="24"/>
        </w:rPr>
        <w:t>de verwijzing in art</w:t>
      </w:r>
      <w:r>
        <w:rPr>
          <w:rFonts w:ascii="Times New Roman" w:hAnsi="Times New Roman" w:cs="Times New Roman"/>
          <w:sz w:val="24"/>
          <w:szCs w:val="24"/>
        </w:rPr>
        <w:t>ikel</w:t>
      </w:r>
      <w:r w:rsidRPr="00995CCD">
        <w:rPr>
          <w:rFonts w:ascii="Times New Roman" w:hAnsi="Times New Roman" w:cs="Times New Roman"/>
          <w:sz w:val="24"/>
          <w:szCs w:val="24"/>
        </w:rPr>
        <w:t xml:space="preserve"> 2a lid 2 onder b naar lid 4 van art</w:t>
      </w:r>
      <w:r>
        <w:rPr>
          <w:rFonts w:ascii="Times New Roman" w:hAnsi="Times New Roman" w:cs="Times New Roman"/>
          <w:sz w:val="24"/>
          <w:szCs w:val="24"/>
        </w:rPr>
        <w:t>ikel</w:t>
      </w:r>
      <w:r w:rsidRPr="00995CCD">
        <w:rPr>
          <w:rFonts w:ascii="Times New Roman" w:hAnsi="Times New Roman" w:cs="Times New Roman"/>
          <w:sz w:val="24"/>
          <w:szCs w:val="24"/>
        </w:rPr>
        <w:t xml:space="preserve"> 17a niet lid 5 </w:t>
      </w:r>
      <w:r>
        <w:rPr>
          <w:rFonts w:ascii="Times New Roman" w:hAnsi="Times New Roman" w:cs="Times New Roman"/>
          <w:sz w:val="24"/>
          <w:szCs w:val="24"/>
        </w:rPr>
        <w:t xml:space="preserve">moet </w:t>
      </w:r>
      <w:r w:rsidRPr="00995CCD">
        <w:rPr>
          <w:rFonts w:ascii="Times New Roman" w:hAnsi="Times New Roman" w:cs="Times New Roman"/>
          <w:sz w:val="24"/>
          <w:szCs w:val="24"/>
        </w:rPr>
        <w:t>zijn</w:t>
      </w:r>
      <w:r>
        <w:rPr>
          <w:rFonts w:ascii="Times New Roman" w:hAnsi="Times New Roman" w:cs="Times New Roman"/>
          <w:sz w:val="24"/>
          <w:szCs w:val="24"/>
        </w:rPr>
        <w:t>.</w:t>
      </w:r>
    </w:p>
    <w:p w:rsidR="00281CE9" w:rsidP="00995CCD" w:rsidRDefault="00281CE9" w14:paraId="5405E1F9" w14:textId="77777777">
      <w:pPr>
        <w:spacing w:line="240" w:lineRule="auto"/>
        <w:rPr>
          <w:rFonts w:ascii="Times New Roman" w:hAnsi="Times New Roman" w:cs="Times New Roman"/>
          <w:b/>
          <w:bCs/>
          <w:sz w:val="24"/>
          <w:szCs w:val="24"/>
        </w:rPr>
      </w:pPr>
    </w:p>
    <w:p w:rsidRPr="00721D3F" w:rsidR="00995CCD" w:rsidP="00995CCD" w:rsidRDefault="00995CCD" w14:paraId="778E31B0" w14:textId="56D211E8">
      <w:pPr>
        <w:spacing w:line="240" w:lineRule="auto"/>
        <w:rPr>
          <w:rFonts w:ascii="Times New Roman" w:hAnsi="Times New Roman" w:cs="Times New Roman"/>
          <w:b/>
          <w:bCs/>
          <w:sz w:val="24"/>
          <w:szCs w:val="24"/>
        </w:rPr>
      </w:pPr>
      <w:r w:rsidRPr="00721D3F">
        <w:rPr>
          <w:rFonts w:ascii="Times New Roman" w:hAnsi="Times New Roman" w:cs="Times New Roman"/>
          <w:b/>
          <w:bCs/>
          <w:sz w:val="24"/>
          <w:szCs w:val="24"/>
        </w:rPr>
        <w:t>Artikel 17a</w:t>
      </w:r>
    </w:p>
    <w:p w:rsidR="00977E96" w:rsidP="00995CCD" w:rsidRDefault="30DBD1FA" w14:paraId="72C7D9F8" w14:textId="72FAED5D">
      <w:pPr>
        <w:spacing w:line="240" w:lineRule="auto"/>
        <w:rPr>
          <w:rFonts w:ascii="Times New Roman" w:hAnsi="Times New Roman" w:cs="Times New Roman"/>
          <w:sz w:val="24"/>
          <w:szCs w:val="24"/>
        </w:rPr>
      </w:pPr>
      <w:r w:rsidRPr="60083F8C">
        <w:rPr>
          <w:rFonts w:ascii="Times New Roman" w:hAnsi="Times New Roman" w:cs="Times New Roman"/>
          <w:sz w:val="24"/>
          <w:szCs w:val="24"/>
        </w:rPr>
        <w:t>De leden van de CDA-fractie hebben over artikel 17a een aantal vragen. Zij vragen</w:t>
      </w:r>
      <w:r w:rsidRPr="60083F8C" w:rsidR="11FB5F94">
        <w:rPr>
          <w:rFonts w:ascii="Times New Roman" w:hAnsi="Times New Roman" w:cs="Times New Roman"/>
          <w:sz w:val="24"/>
          <w:szCs w:val="24"/>
        </w:rPr>
        <w:t xml:space="preserve"> ten eerste w</w:t>
      </w:r>
      <w:r w:rsidRPr="60083F8C">
        <w:rPr>
          <w:rFonts w:ascii="Times New Roman" w:hAnsi="Times New Roman" w:cs="Times New Roman"/>
          <w:sz w:val="24"/>
          <w:szCs w:val="24"/>
        </w:rPr>
        <w:t>aarom in art</w:t>
      </w:r>
      <w:r w:rsidRPr="60083F8C" w:rsidR="2116DA0F">
        <w:rPr>
          <w:rFonts w:ascii="Times New Roman" w:hAnsi="Times New Roman" w:cs="Times New Roman"/>
          <w:sz w:val="24"/>
          <w:szCs w:val="24"/>
        </w:rPr>
        <w:t xml:space="preserve">ikel </w:t>
      </w:r>
      <w:r w:rsidRPr="60083F8C">
        <w:rPr>
          <w:rFonts w:ascii="Times New Roman" w:hAnsi="Times New Roman" w:cs="Times New Roman"/>
          <w:sz w:val="24"/>
          <w:szCs w:val="24"/>
        </w:rPr>
        <w:t xml:space="preserve">17a lid 2 onder a het begrip ‘oorlog’ </w:t>
      </w:r>
      <w:r w:rsidRPr="60083F8C" w:rsidR="11FB5F94">
        <w:rPr>
          <w:rFonts w:ascii="Times New Roman" w:hAnsi="Times New Roman" w:cs="Times New Roman"/>
          <w:sz w:val="24"/>
          <w:szCs w:val="24"/>
        </w:rPr>
        <w:t xml:space="preserve">wordt </w:t>
      </w:r>
      <w:r w:rsidRPr="60083F8C">
        <w:rPr>
          <w:rFonts w:ascii="Times New Roman" w:hAnsi="Times New Roman" w:cs="Times New Roman"/>
          <w:sz w:val="24"/>
          <w:szCs w:val="24"/>
        </w:rPr>
        <w:t xml:space="preserve">toegevoegd en volstaat het wetsvoorstel niet met de onderwerpen genoemd in Overweging 158 AVG (“specifieke informatie over het politiek gedrag onder voormalige totalitaire regimes, over genocide, misdaden tegen de menselijkheid, met name de Holocaust, of over oorlogsmisdaden”). Treedt het wetsvoorstel daarmee niet buiten de grenzen die de AVG aangeeft? Het begrip ‘oorlog’ is immers nogal ruim. </w:t>
      </w:r>
      <w:r w:rsidRPr="60083F8C" w:rsidR="11FB5F94">
        <w:rPr>
          <w:rFonts w:ascii="Times New Roman" w:hAnsi="Times New Roman" w:cs="Times New Roman"/>
          <w:sz w:val="24"/>
          <w:szCs w:val="24"/>
        </w:rPr>
        <w:t>Ten tweede vragen deze leden w</w:t>
      </w:r>
      <w:r w:rsidRPr="60083F8C">
        <w:rPr>
          <w:rFonts w:ascii="Times New Roman" w:hAnsi="Times New Roman" w:cs="Times New Roman"/>
          <w:sz w:val="24"/>
          <w:szCs w:val="24"/>
        </w:rPr>
        <w:t>aarom op meerdere plaatsen (art</w:t>
      </w:r>
      <w:r w:rsidRPr="60083F8C" w:rsidR="2116DA0F">
        <w:rPr>
          <w:rFonts w:ascii="Times New Roman" w:hAnsi="Times New Roman" w:cs="Times New Roman"/>
          <w:sz w:val="24"/>
          <w:szCs w:val="24"/>
        </w:rPr>
        <w:t>ikel</w:t>
      </w:r>
      <w:r w:rsidRPr="60083F8C">
        <w:rPr>
          <w:rFonts w:ascii="Times New Roman" w:hAnsi="Times New Roman" w:cs="Times New Roman"/>
          <w:sz w:val="24"/>
          <w:szCs w:val="24"/>
        </w:rPr>
        <w:t xml:space="preserve"> 17 lid 6; 17a lid 5) t</w:t>
      </w:r>
      <w:r w:rsidRPr="60083F8C" w:rsidR="2116DA0F">
        <w:rPr>
          <w:rFonts w:ascii="Times New Roman" w:hAnsi="Times New Roman" w:cs="Times New Roman"/>
          <w:sz w:val="24"/>
          <w:szCs w:val="24"/>
        </w:rPr>
        <w:t xml:space="preserve">en opzichte van </w:t>
      </w:r>
      <w:r w:rsidRPr="60083F8C">
        <w:rPr>
          <w:rFonts w:ascii="Times New Roman" w:hAnsi="Times New Roman" w:cs="Times New Roman"/>
          <w:sz w:val="24"/>
          <w:szCs w:val="24"/>
        </w:rPr>
        <w:t xml:space="preserve">de vorige versie van het wetsvoorstel de term ‘waarborgen’ </w:t>
      </w:r>
      <w:r w:rsidRPr="60083F8C" w:rsidR="11FB5F94">
        <w:rPr>
          <w:rFonts w:ascii="Times New Roman" w:hAnsi="Times New Roman" w:cs="Times New Roman"/>
          <w:sz w:val="24"/>
          <w:szCs w:val="24"/>
        </w:rPr>
        <w:t xml:space="preserve">is </w:t>
      </w:r>
      <w:r w:rsidRPr="60083F8C">
        <w:rPr>
          <w:rFonts w:ascii="Times New Roman" w:hAnsi="Times New Roman" w:cs="Times New Roman"/>
          <w:sz w:val="24"/>
          <w:szCs w:val="24"/>
        </w:rPr>
        <w:t>vervangen door ‘maatregelen’</w:t>
      </w:r>
      <w:r w:rsidRPr="60083F8C" w:rsidR="37553250">
        <w:rPr>
          <w:rFonts w:ascii="Times New Roman" w:hAnsi="Times New Roman" w:cs="Times New Roman"/>
          <w:sz w:val="24"/>
          <w:szCs w:val="24"/>
        </w:rPr>
        <w:t>.</w:t>
      </w:r>
      <w:r w:rsidRPr="60083F8C">
        <w:rPr>
          <w:rFonts w:ascii="Times New Roman" w:hAnsi="Times New Roman" w:cs="Times New Roman"/>
          <w:sz w:val="24"/>
          <w:szCs w:val="24"/>
        </w:rPr>
        <w:t xml:space="preserve"> Is dat laatste niet een zwakker begrip?</w:t>
      </w:r>
      <w:r w:rsidRPr="60083F8C" w:rsidR="11FB5F94">
        <w:rPr>
          <w:rFonts w:ascii="Times New Roman" w:hAnsi="Times New Roman" w:cs="Times New Roman"/>
          <w:sz w:val="24"/>
          <w:szCs w:val="24"/>
        </w:rPr>
        <w:t xml:space="preserve"> En tot slot vragen de leden w</w:t>
      </w:r>
      <w:r w:rsidRPr="60083F8C">
        <w:rPr>
          <w:rFonts w:ascii="Times New Roman" w:hAnsi="Times New Roman" w:cs="Times New Roman"/>
          <w:sz w:val="24"/>
          <w:szCs w:val="24"/>
        </w:rPr>
        <w:t xml:space="preserve">aarom in 17a lid 6 ‘kan’ </w:t>
      </w:r>
      <w:r w:rsidRPr="60083F8C" w:rsidR="11FB5F94">
        <w:rPr>
          <w:rFonts w:ascii="Times New Roman" w:hAnsi="Times New Roman" w:cs="Times New Roman"/>
          <w:sz w:val="24"/>
          <w:szCs w:val="24"/>
        </w:rPr>
        <w:t xml:space="preserve">staat </w:t>
      </w:r>
      <w:r w:rsidRPr="60083F8C">
        <w:rPr>
          <w:rFonts w:ascii="Times New Roman" w:hAnsi="Times New Roman" w:cs="Times New Roman"/>
          <w:sz w:val="24"/>
          <w:szCs w:val="24"/>
        </w:rPr>
        <w:t>(dus optioneel), en in 17 lid 7 onder b ‘worden’ (dus een plicht)</w:t>
      </w:r>
      <w:r w:rsidRPr="60083F8C" w:rsidR="11FB5F94">
        <w:rPr>
          <w:rFonts w:ascii="Times New Roman" w:hAnsi="Times New Roman" w:cs="Times New Roman"/>
          <w:sz w:val="24"/>
          <w:szCs w:val="24"/>
        </w:rPr>
        <w:t>.</w:t>
      </w:r>
    </w:p>
    <w:p w:rsidR="004B4F59" w:rsidP="00995CCD" w:rsidRDefault="004B4F59" w14:paraId="6A9A0D4C" w14:textId="77777777">
      <w:pPr>
        <w:spacing w:line="240" w:lineRule="auto"/>
        <w:rPr>
          <w:rFonts w:ascii="Times New Roman" w:hAnsi="Times New Roman" w:cs="Times New Roman"/>
          <w:sz w:val="24"/>
          <w:szCs w:val="24"/>
        </w:rPr>
      </w:pPr>
    </w:p>
    <w:p w:rsidR="004B4F59" w:rsidP="004B4F59" w:rsidRDefault="004B4F59" w14:paraId="1FE71930" w14:textId="4493CB5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De fungerend voorzitter van de commissie,</w:t>
      </w:r>
      <w:r w:rsidR="00A87752">
        <w:rPr>
          <w:rFonts w:ascii="Times New Roman" w:hAnsi="Times New Roman" w:cs="Times New Roman"/>
          <w:sz w:val="24"/>
          <w:szCs w:val="24"/>
        </w:rPr>
        <w:br/>
      </w:r>
      <w:r>
        <w:rPr>
          <w:rFonts w:ascii="Times New Roman" w:hAnsi="Times New Roman" w:cs="Times New Roman"/>
          <w:sz w:val="24"/>
          <w:szCs w:val="24"/>
        </w:rPr>
        <w:t>Bromet</w:t>
      </w:r>
    </w:p>
    <w:p w:rsidR="004B4F59" w:rsidP="004B4F59" w:rsidRDefault="004B4F59" w14:paraId="6879F1FF" w14:textId="77777777">
      <w:pPr>
        <w:spacing w:line="240" w:lineRule="auto"/>
        <w:rPr>
          <w:rFonts w:ascii="Times New Roman" w:hAnsi="Times New Roman" w:cs="Times New Roman"/>
          <w:sz w:val="24"/>
          <w:szCs w:val="24"/>
        </w:rPr>
      </w:pPr>
    </w:p>
    <w:p w:rsidRPr="00E46D45" w:rsidR="00281CE9" w:rsidP="00995CCD" w:rsidRDefault="004B4F59" w14:paraId="4EC93F0D" w14:textId="15798DA9">
      <w:pPr>
        <w:spacing w:line="240" w:lineRule="auto"/>
        <w:rPr>
          <w:rFonts w:ascii="Times New Roman" w:hAnsi="Times New Roman" w:cs="Times New Roman"/>
          <w:sz w:val="24"/>
          <w:szCs w:val="24"/>
        </w:rPr>
      </w:pPr>
      <w:r>
        <w:rPr>
          <w:rFonts w:ascii="Times New Roman" w:hAnsi="Times New Roman" w:cs="Times New Roman"/>
          <w:sz w:val="24"/>
          <w:szCs w:val="24"/>
        </w:rPr>
        <w:t>Adjunct-griffier van de commissie,</w:t>
      </w:r>
      <w:r w:rsidR="00A87752">
        <w:rPr>
          <w:rFonts w:ascii="Times New Roman" w:hAnsi="Times New Roman" w:cs="Times New Roman"/>
          <w:sz w:val="24"/>
          <w:szCs w:val="24"/>
        </w:rPr>
        <w:br/>
      </w:r>
      <w:proofErr w:type="spellStart"/>
      <w:r w:rsidRPr="60083F8C" w:rsidR="5287CCAD">
        <w:rPr>
          <w:rFonts w:ascii="Times New Roman" w:hAnsi="Times New Roman" w:cs="Times New Roman"/>
          <w:sz w:val="24"/>
          <w:szCs w:val="24"/>
        </w:rPr>
        <w:t>Bosnjakovic</w:t>
      </w:r>
      <w:proofErr w:type="spellEnd"/>
    </w:p>
    <w:sectPr w:rsidRPr="00E46D45" w:rsidR="00281CE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2D03" w14:textId="77777777" w:rsidR="00CF5D21" w:rsidRDefault="00CF5D21" w:rsidP="00FD2E57">
      <w:pPr>
        <w:spacing w:after="0" w:line="240" w:lineRule="auto"/>
      </w:pPr>
      <w:r>
        <w:separator/>
      </w:r>
    </w:p>
  </w:endnote>
  <w:endnote w:type="continuationSeparator" w:id="0">
    <w:p w14:paraId="7B857442" w14:textId="77777777" w:rsidR="00CF5D21" w:rsidRDefault="00CF5D21" w:rsidP="00FD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FFEF" w14:textId="77777777" w:rsidR="00CF5D21" w:rsidRDefault="00CF5D21" w:rsidP="00FD2E57">
      <w:pPr>
        <w:spacing w:after="0" w:line="240" w:lineRule="auto"/>
      </w:pPr>
      <w:r>
        <w:separator/>
      </w:r>
    </w:p>
  </w:footnote>
  <w:footnote w:type="continuationSeparator" w:id="0">
    <w:p w14:paraId="2CEAAF1C" w14:textId="77777777" w:rsidR="00CF5D21" w:rsidRDefault="00CF5D21" w:rsidP="00FD2E57">
      <w:pPr>
        <w:spacing w:after="0" w:line="240" w:lineRule="auto"/>
      </w:pPr>
      <w:r>
        <w:continuationSeparator/>
      </w:r>
    </w:p>
  </w:footnote>
  <w:footnote w:id="1">
    <w:p w14:paraId="3D9F13FA" w14:textId="0C121F76" w:rsidR="00FD2E57" w:rsidRPr="00FD2E57" w:rsidRDefault="00FD2E57">
      <w:pPr>
        <w:pStyle w:val="Voetnoottekst"/>
        <w:rPr>
          <w:rFonts w:ascii="Times New Roman" w:hAnsi="Times New Roman" w:cs="Times New Roman"/>
        </w:rPr>
      </w:pPr>
      <w:r w:rsidRPr="00FD2E57">
        <w:rPr>
          <w:rStyle w:val="Voetnootmarkering"/>
          <w:rFonts w:ascii="Times New Roman" w:hAnsi="Times New Roman" w:cs="Times New Roman"/>
        </w:rPr>
        <w:footnoteRef/>
      </w:r>
      <w:r w:rsidRPr="00FD2E57">
        <w:rPr>
          <w:rFonts w:ascii="Times New Roman" w:hAnsi="Times New Roman" w:cs="Times New Roman"/>
        </w:rPr>
        <w:t xml:space="preserve"> CABR: Centraal Archief Bijzondere Rechtspleging</w:t>
      </w:r>
    </w:p>
  </w:footnote>
  <w:footnote w:id="2">
    <w:p w14:paraId="525222B0" w14:textId="5EDDE53D" w:rsidR="00AC782B" w:rsidRPr="00341D8A" w:rsidRDefault="00AC782B">
      <w:pPr>
        <w:pStyle w:val="Voetnoottekst"/>
        <w:rPr>
          <w:rFonts w:ascii="Times New Roman" w:hAnsi="Times New Roman" w:cs="Times New Roman"/>
        </w:rPr>
      </w:pPr>
      <w:r w:rsidRPr="00341D8A">
        <w:rPr>
          <w:rStyle w:val="Voetnootmarkering"/>
          <w:rFonts w:ascii="Times New Roman" w:hAnsi="Times New Roman" w:cs="Times New Roman"/>
        </w:rPr>
        <w:footnoteRef/>
      </w:r>
      <w:r w:rsidRPr="00341D8A">
        <w:rPr>
          <w:rFonts w:ascii="Times New Roman" w:hAnsi="Times New Roman" w:cs="Times New Roman"/>
        </w:rPr>
        <w:t xml:space="preserve"> AVG: </w:t>
      </w:r>
      <w:r w:rsidR="00341D8A" w:rsidRPr="00341D8A">
        <w:rPr>
          <w:rFonts w:ascii="Times New Roman" w:hAnsi="Times New Roman" w:cs="Times New Roman"/>
        </w:rPr>
        <w:t>Algemene Verordening Gegevensbescherming</w:t>
      </w:r>
    </w:p>
  </w:footnote>
  <w:footnote w:id="3">
    <w:p w14:paraId="6BC1E4BB" w14:textId="16427A16" w:rsidR="00C76677" w:rsidRPr="00C76677" w:rsidRDefault="00C76677">
      <w:pPr>
        <w:pStyle w:val="Voetnoottekst"/>
        <w:rPr>
          <w:rFonts w:ascii="Times New Roman" w:hAnsi="Times New Roman" w:cs="Times New Roman"/>
        </w:rPr>
      </w:pPr>
      <w:r w:rsidRPr="00C76677">
        <w:rPr>
          <w:rStyle w:val="Voetnootmarkering"/>
          <w:rFonts w:ascii="Times New Roman" w:hAnsi="Times New Roman" w:cs="Times New Roman"/>
        </w:rPr>
        <w:footnoteRef/>
      </w:r>
      <w:r w:rsidRPr="00C76677">
        <w:rPr>
          <w:rFonts w:ascii="Times New Roman" w:hAnsi="Times New Roman" w:cs="Times New Roman"/>
        </w:rPr>
        <w:t xml:space="preserve"> </w:t>
      </w:r>
      <w:r w:rsidR="005D06A6">
        <w:rPr>
          <w:rFonts w:ascii="Times New Roman" w:hAnsi="Times New Roman" w:cs="Times New Roman"/>
        </w:rPr>
        <w:t>AMvB</w:t>
      </w:r>
      <w:r w:rsidRPr="00C76677">
        <w:rPr>
          <w:rFonts w:ascii="Times New Roman" w:hAnsi="Times New Roman" w:cs="Times New Roman"/>
        </w:rPr>
        <w:t xml:space="preserve">: </w:t>
      </w:r>
      <w:r w:rsidR="00660C88">
        <w:rPr>
          <w:rFonts w:ascii="Times New Roman" w:hAnsi="Times New Roman" w:cs="Times New Roman"/>
        </w:rPr>
        <w:t>A</w:t>
      </w:r>
      <w:r w:rsidRPr="00C76677">
        <w:rPr>
          <w:rFonts w:ascii="Times New Roman" w:hAnsi="Times New Roman" w:cs="Times New Roman"/>
        </w:rPr>
        <w:t xml:space="preserve">lgemene </w:t>
      </w:r>
      <w:r w:rsidR="00660C88">
        <w:rPr>
          <w:rFonts w:ascii="Times New Roman" w:hAnsi="Times New Roman" w:cs="Times New Roman"/>
        </w:rPr>
        <w:t>M</w:t>
      </w:r>
      <w:r w:rsidRPr="00C76677">
        <w:rPr>
          <w:rFonts w:ascii="Times New Roman" w:hAnsi="Times New Roman" w:cs="Times New Roman"/>
        </w:rPr>
        <w:t xml:space="preserve">aatregel van </w:t>
      </w:r>
      <w:r w:rsidR="00660C88">
        <w:rPr>
          <w:rFonts w:ascii="Times New Roman" w:hAnsi="Times New Roman" w:cs="Times New Roman"/>
        </w:rPr>
        <w:t>B</w:t>
      </w:r>
      <w:r w:rsidRPr="00C76677">
        <w:rPr>
          <w:rFonts w:ascii="Times New Roman" w:hAnsi="Times New Roman" w:cs="Times New Roman"/>
        </w:rPr>
        <w:t>estuur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E0929"/>
    <w:multiLevelType w:val="hybridMultilevel"/>
    <w:tmpl w:val="0666CED2"/>
    <w:lvl w:ilvl="0" w:tplc="EFCA986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968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45"/>
    <w:rsid w:val="00013A88"/>
    <w:rsid w:val="000431A7"/>
    <w:rsid w:val="000649CB"/>
    <w:rsid w:val="00090024"/>
    <w:rsid w:val="00121340"/>
    <w:rsid w:val="001663DD"/>
    <w:rsid w:val="00176A73"/>
    <w:rsid w:val="001B5BAE"/>
    <w:rsid w:val="00215418"/>
    <w:rsid w:val="00230F0F"/>
    <w:rsid w:val="002406EE"/>
    <w:rsid w:val="0026092B"/>
    <w:rsid w:val="00281CE9"/>
    <w:rsid w:val="002B76C5"/>
    <w:rsid w:val="002E4BA6"/>
    <w:rsid w:val="00301055"/>
    <w:rsid w:val="00335347"/>
    <w:rsid w:val="00341D8A"/>
    <w:rsid w:val="00341E2A"/>
    <w:rsid w:val="003C73B0"/>
    <w:rsid w:val="0040050A"/>
    <w:rsid w:val="0040565F"/>
    <w:rsid w:val="00441EC9"/>
    <w:rsid w:val="004B4F59"/>
    <w:rsid w:val="004E5846"/>
    <w:rsid w:val="004F3A60"/>
    <w:rsid w:val="005139DE"/>
    <w:rsid w:val="005858A0"/>
    <w:rsid w:val="00592595"/>
    <w:rsid w:val="005B0E07"/>
    <w:rsid w:val="005D06A6"/>
    <w:rsid w:val="00606890"/>
    <w:rsid w:val="00610A35"/>
    <w:rsid w:val="00660C88"/>
    <w:rsid w:val="006A144B"/>
    <w:rsid w:val="006B214E"/>
    <w:rsid w:val="006D4859"/>
    <w:rsid w:val="00721D3F"/>
    <w:rsid w:val="00757D4A"/>
    <w:rsid w:val="007D0196"/>
    <w:rsid w:val="007F05C5"/>
    <w:rsid w:val="008244D4"/>
    <w:rsid w:val="00862EB7"/>
    <w:rsid w:val="00870D1E"/>
    <w:rsid w:val="008C5B78"/>
    <w:rsid w:val="008E7CF2"/>
    <w:rsid w:val="00913AAB"/>
    <w:rsid w:val="00974457"/>
    <w:rsid w:val="0097545C"/>
    <w:rsid w:val="00977E96"/>
    <w:rsid w:val="00981EDB"/>
    <w:rsid w:val="00995CCD"/>
    <w:rsid w:val="009F4DA1"/>
    <w:rsid w:val="00A87752"/>
    <w:rsid w:val="00AC0469"/>
    <w:rsid w:val="00AC782B"/>
    <w:rsid w:val="00B46827"/>
    <w:rsid w:val="00BD7FFC"/>
    <w:rsid w:val="00C031F0"/>
    <w:rsid w:val="00C64DC0"/>
    <w:rsid w:val="00C653A9"/>
    <w:rsid w:val="00C76677"/>
    <w:rsid w:val="00CF5D21"/>
    <w:rsid w:val="00D478F0"/>
    <w:rsid w:val="00D57AA1"/>
    <w:rsid w:val="00D923B3"/>
    <w:rsid w:val="00DC3711"/>
    <w:rsid w:val="00DE6725"/>
    <w:rsid w:val="00E065F8"/>
    <w:rsid w:val="00E46D45"/>
    <w:rsid w:val="00E62152"/>
    <w:rsid w:val="00F303B0"/>
    <w:rsid w:val="00FD2E57"/>
    <w:rsid w:val="00FF64D9"/>
    <w:rsid w:val="0667A6E4"/>
    <w:rsid w:val="07CB829E"/>
    <w:rsid w:val="0A5117B3"/>
    <w:rsid w:val="116EA673"/>
    <w:rsid w:val="11FB5F94"/>
    <w:rsid w:val="12748062"/>
    <w:rsid w:val="1BE14CFD"/>
    <w:rsid w:val="1C26B4C5"/>
    <w:rsid w:val="2116DA0F"/>
    <w:rsid w:val="21F5DFF9"/>
    <w:rsid w:val="240DA046"/>
    <w:rsid w:val="24360461"/>
    <w:rsid w:val="2894F41E"/>
    <w:rsid w:val="2AFDD34D"/>
    <w:rsid w:val="2CBF7DC4"/>
    <w:rsid w:val="2F898DC3"/>
    <w:rsid w:val="30DBD1FA"/>
    <w:rsid w:val="3149B8DA"/>
    <w:rsid w:val="343B7C9D"/>
    <w:rsid w:val="37553250"/>
    <w:rsid w:val="375C4B11"/>
    <w:rsid w:val="3D0E95B7"/>
    <w:rsid w:val="3DEA5B0A"/>
    <w:rsid w:val="3E2E281E"/>
    <w:rsid w:val="3ECA22D1"/>
    <w:rsid w:val="403C7246"/>
    <w:rsid w:val="40AB7179"/>
    <w:rsid w:val="46AB51F8"/>
    <w:rsid w:val="4B4C28A7"/>
    <w:rsid w:val="4B557BFC"/>
    <w:rsid w:val="50BC487B"/>
    <w:rsid w:val="5287CCAD"/>
    <w:rsid w:val="5312F13D"/>
    <w:rsid w:val="56BEAE95"/>
    <w:rsid w:val="5BD16528"/>
    <w:rsid w:val="5E433182"/>
    <w:rsid w:val="5E7A625D"/>
    <w:rsid w:val="60083F8C"/>
    <w:rsid w:val="60F1D789"/>
    <w:rsid w:val="67F40CD2"/>
    <w:rsid w:val="68284EFF"/>
    <w:rsid w:val="68592B6A"/>
    <w:rsid w:val="6A8C9090"/>
    <w:rsid w:val="6CB64A9A"/>
    <w:rsid w:val="771A49F0"/>
    <w:rsid w:val="77F04FAF"/>
    <w:rsid w:val="7B4C6908"/>
    <w:rsid w:val="7BDD03CE"/>
    <w:rsid w:val="7C156BC7"/>
    <w:rsid w:val="7C9F6D37"/>
    <w:rsid w:val="7D410CBB"/>
    <w:rsid w:val="7DFEF23D"/>
    <w:rsid w:val="7FC80925"/>
    <w:rsid w:val="7FC89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CBE2"/>
  <w15:chartTrackingRefBased/>
  <w15:docId w15:val="{490AF3D1-CE48-41E3-AF23-AF7CC30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6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D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D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6D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6D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6D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6D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6D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D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D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D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D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D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D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D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D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D45"/>
    <w:rPr>
      <w:rFonts w:eastAsiaTheme="majorEastAsia" w:cstheme="majorBidi"/>
      <w:color w:val="272727" w:themeColor="text1" w:themeTint="D8"/>
    </w:rPr>
  </w:style>
  <w:style w:type="paragraph" w:styleId="Titel">
    <w:name w:val="Title"/>
    <w:basedOn w:val="Standaard"/>
    <w:next w:val="Standaard"/>
    <w:link w:val="TitelChar"/>
    <w:uiPriority w:val="10"/>
    <w:qFormat/>
    <w:rsid w:val="00E46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D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D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D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D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6D45"/>
    <w:rPr>
      <w:i/>
      <w:iCs/>
      <w:color w:val="404040" w:themeColor="text1" w:themeTint="BF"/>
    </w:rPr>
  </w:style>
  <w:style w:type="paragraph" w:styleId="Lijstalinea">
    <w:name w:val="List Paragraph"/>
    <w:basedOn w:val="Standaard"/>
    <w:uiPriority w:val="34"/>
    <w:qFormat/>
    <w:rsid w:val="00E46D45"/>
    <w:pPr>
      <w:ind w:left="720"/>
      <w:contextualSpacing/>
    </w:pPr>
  </w:style>
  <w:style w:type="character" w:styleId="Intensievebenadrukking">
    <w:name w:val="Intense Emphasis"/>
    <w:basedOn w:val="Standaardalinea-lettertype"/>
    <w:uiPriority w:val="21"/>
    <w:qFormat/>
    <w:rsid w:val="00E46D45"/>
    <w:rPr>
      <w:i/>
      <w:iCs/>
      <w:color w:val="0F4761" w:themeColor="accent1" w:themeShade="BF"/>
    </w:rPr>
  </w:style>
  <w:style w:type="paragraph" w:styleId="Duidelijkcitaat">
    <w:name w:val="Intense Quote"/>
    <w:basedOn w:val="Standaard"/>
    <w:next w:val="Standaard"/>
    <w:link w:val="DuidelijkcitaatChar"/>
    <w:uiPriority w:val="30"/>
    <w:qFormat/>
    <w:rsid w:val="00E46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6D45"/>
    <w:rPr>
      <w:i/>
      <w:iCs/>
      <w:color w:val="0F4761" w:themeColor="accent1" w:themeShade="BF"/>
    </w:rPr>
  </w:style>
  <w:style w:type="character" w:styleId="Intensieveverwijzing">
    <w:name w:val="Intense Reference"/>
    <w:basedOn w:val="Standaardalinea-lettertype"/>
    <w:uiPriority w:val="32"/>
    <w:qFormat/>
    <w:rsid w:val="00E46D4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2E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D2E57"/>
    <w:rPr>
      <w:sz w:val="20"/>
      <w:szCs w:val="20"/>
    </w:rPr>
  </w:style>
  <w:style w:type="character" w:styleId="Voetnootmarkering">
    <w:name w:val="footnote reference"/>
    <w:basedOn w:val="Standaardalinea-lettertype"/>
    <w:uiPriority w:val="99"/>
    <w:semiHidden/>
    <w:unhideWhenUsed/>
    <w:rsid w:val="00FD2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2445</ap:Words>
  <ap:Characters>13452</ap:Characters>
  <ap:DocSecurity>4</ap:DocSecurity>
  <ap:Lines>112</ap:Lines>
  <ap:Paragraphs>31</ap:Paragraphs>
  <ap:ScaleCrop>false</ap:ScaleCrop>
  <ap:LinksUpToDate>false</ap:LinksUpToDate>
  <ap:CharactersWithSpaces>15866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2026-02-12T12:26:00.0000000Z</dcterms:created>
  <dcterms:modified xsi:type="dcterms:W3CDTF">2026-02-12T12:26:00.0000000Z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3e856f7b-facc-4eb5-b07d-bf4de689eff5</vt:lpwstr>
  </property>
</Properties>
</file>