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819" w:rsidRDefault="009D3819" w14:paraId="49950006" w14:textId="77777777">
      <w:pPr>
        <w:pStyle w:val="StandaardAanhef"/>
      </w:pPr>
    </w:p>
    <w:p w:rsidR="00EE132E" w:rsidP="009D3819" w:rsidRDefault="00DA7738" w14:paraId="742EC38A" w14:textId="77777777">
      <w:pPr>
        <w:pStyle w:val="StandaardAanhef"/>
        <w:spacing w:before="0" w:after="0" w:line="276" w:lineRule="auto"/>
      </w:pPr>
      <w:r>
        <w:t>Geachte voorzitter,</w:t>
      </w:r>
    </w:p>
    <w:p w:rsidR="009D3819" w:rsidP="009D3819" w:rsidRDefault="009D3819" w14:paraId="41106B69" w14:textId="77777777">
      <w:pPr>
        <w:pStyle w:val="StandaardSlotzin"/>
        <w:spacing w:before="0" w:line="276" w:lineRule="auto"/>
      </w:pPr>
    </w:p>
    <w:p w:rsidR="009D3819" w:rsidP="009D3819" w:rsidRDefault="009D3819" w14:paraId="2DF572BD" w14:textId="77777777">
      <w:pPr>
        <w:pStyle w:val="StandaardSlotzin"/>
        <w:spacing w:before="0" w:line="276" w:lineRule="auto"/>
      </w:pPr>
      <w:r w:rsidRPr="009D3819">
        <w:t xml:space="preserve">Op </w:t>
      </w:r>
      <w:r>
        <w:t xml:space="preserve">12 december </w:t>
      </w:r>
      <w:r w:rsidRPr="009D3819">
        <w:t>2025 heb ik het verzoek van uw Kamer ontvangen om in schriftelijk overleg te treden naar aanleiding van het verschijnen van de 21e Voortgangsrapportage Hersteloperatie Toeslagen</w:t>
      </w:r>
      <w:r>
        <w:t xml:space="preserve"> en de brieven die ik uw Kamer</w:t>
      </w:r>
      <w:r w:rsidR="00E83C27">
        <w:t xml:space="preserve"> </w:t>
      </w:r>
      <w:r>
        <w:t xml:space="preserve">heb gezonden over de MijnHerstel route. </w:t>
      </w:r>
    </w:p>
    <w:p w:rsidR="009D3819" w:rsidP="009D3819" w:rsidRDefault="009D3819" w14:paraId="3C3F7D19" w14:textId="77777777">
      <w:pPr>
        <w:pStyle w:val="StandaardSlotzin"/>
        <w:spacing w:before="0" w:line="276" w:lineRule="auto"/>
      </w:pPr>
    </w:p>
    <w:p w:rsidR="009D3819" w:rsidP="009D3819" w:rsidRDefault="009D3819" w14:paraId="6AAF0A03" w14:textId="77777777">
      <w:pPr>
        <w:pStyle w:val="StandaardSlotzin"/>
        <w:spacing w:before="0" w:line="276" w:lineRule="auto"/>
      </w:pPr>
      <w:r w:rsidRPr="009D3819">
        <w:t>Onder dankzegging van</w:t>
      </w:r>
      <w:r>
        <w:t xml:space="preserve"> de</w:t>
      </w:r>
      <w:r w:rsidRPr="009D3819">
        <w:t xml:space="preserve"> inbreng </w:t>
      </w:r>
      <w:r>
        <w:t>van de fracties van VVD, GroenLinks-PvdA, CDA, JA21 en BBB</w:t>
      </w:r>
      <w:r w:rsidRPr="009D3819">
        <w:t xml:space="preserve"> zend ik u hierbij het verslag van het schriftelijk overleg</w:t>
      </w:r>
      <w:r w:rsidR="00E83C27">
        <w:t>, met daarin mijn reactie op de vragen en opmerkingen van genoemde fracties</w:t>
      </w:r>
      <w:r>
        <w:t>.</w:t>
      </w:r>
    </w:p>
    <w:p w:rsidR="009D3819" w:rsidP="009D3819" w:rsidRDefault="009D3819" w14:paraId="581FFE70" w14:textId="77777777">
      <w:pPr>
        <w:pStyle w:val="StandaardSlotzin"/>
        <w:spacing w:before="0" w:line="276" w:lineRule="auto"/>
      </w:pPr>
    </w:p>
    <w:p w:rsidR="009D3819" w:rsidP="009D3819" w:rsidRDefault="009D3819" w14:paraId="5E70F75C" w14:textId="77777777">
      <w:pPr>
        <w:pStyle w:val="StandaardSlotzin"/>
        <w:spacing w:before="0" w:line="276" w:lineRule="auto"/>
      </w:pPr>
      <w:r w:rsidRPr="009D3819">
        <w:t>Ik vertrouw erop uw Kamer met</w:t>
      </w:r>
      <w:r>
        <w:t xml:space="preserve"> dit</w:t>
      </w:r>
      <w:r w:rsidRPr="009D3819">
        <w:t xml:space="preserve"> verslag voldoende te hebben geïnformeerd.</w:t>
      </w:r>
    </w:p>
    <w:p w:rsidR="009D3819" w:rsidP="009D3819" w:rsidRDefault="009D3819" w14:paraId="2ECE7B1C" w14:textId="77777777">
      <w:pPr>
        <w:pStyle w:val="StandaardSlotzin"/>
        <w:spacing w:before="0" w:line="276" w:lineRule="auto"/>
      </w:pPr>
    </w:p>
    <w:p w:rsidR="009D3819" w:rsidP="009D3819" w:rsidRDefault="009D3819" w14:paraId="4255B039" w14:textId="77777777">
      <w:pPr>
        <w:pStyle w:val="StandaardSlotzin"/>
        <w:spacing w:before="0" w:line="276" w:lineRule="auto"/>
      </w:pPr>
    </w:p>
    <w:p w:rsidR="00EE132E" w:rsidP="009D3819" w:rsidRDefault="00DA7738" w14:paraId="6C564662" w14:textId="77777777">
      <w:pPr>
        <w:pStyle w:val="StandaardSlotzin"/>
        <w:spacing w:before="0" w:line="276" w:lineRule="auto"/>
      </w:pPr>
      <w:r>
        <w:t>Hoogachtend,</w:t>
      </w:r>
    </w:p>
    <w:p w:rsidR="00EE132E" w:rsidRDefault="00EE132E" w14:paraId="44D708F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096"/>
        <w:gridCol w:w="1388"/>
      </w:tblGrid>
      <w:tr w:rsidR="00EE132E" w:rsidTr="009D3819" w14:paraId="4FDB1225" w14:textId="77777777">
        <w:tc>
          <w:tcPr>
            <w:tcW w:w="6096" w:type="dxa"/>
          </w:tcPr>
          <w:p w:rsidR="00EE132E" w:rsidRDefault="00DA7738" w14:paraId="08801D8A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1388" w:type="dxa"/>
          </w:tcPr>
          <w:p w:rsidR="00EE132E" w:rsidRDefault="00EE132E" w14:paraId="35F9EBE2" w14:textId="77777777"/>
        </w:tc>
      </w:tr>
      <w:tr w:rsidR="00EE132E" w:rsidTr="009D3819" w14:paraId="70EFE954" w14:textId="77777777">
        <w:tc>
          <w:tcPr>
            <w:tcW w:w="6096" w:type="dxa"/>
          </w:tcPr>
          <w:p w:rsidR="00EE132E" w:rsidRDefault="00EE132E" w14:paraId="2253F580" w14:textId="77777777"/>
        </w:tc>
        <w:tc>
          <w:tcPr>
            <w:tcW w:w="1388" w:type="dxa"/>
          </w:tcPr>
          <w:p w:rsidR="00EE132E" w:rsidRDefault="00EE132E" w14:paraId="09FE0419" w14:textId="77777777"/>
        </w:tc>
      </w:tr>
      <w:tr w:rsidR="00EE132E" w:rsidTr="009D3819" w14:paraId="2CE3EBC5" w14:textId="77777777">
        <w:tc>
          <w:tcPr>
            <w:tcW w:w="6096" w:type="dxa"/>
          </w:tcPr>
          <w:p w:rsidR="00EE132E" w:rsidRDefault="00EE132E" w14:paraId="3ED728D6" w14:textId="77777777"/>
        </w:tc>
        <w:tc>
          <w:tcPr>
            <w:tcW w:w="1388" w:type="dxa"/>
          </w:tcPr>
          <w:p w:rsidR="00EE132E" w:rsidRDefault="00EE132E" w14:paraId="5F46742E" w14:textId="77777777"/>
        </w:tc>
      </w:tr>
      <w:tr w:rsidR="00EE132E" w:rsidTr="009D3819" w14:paraId="2B80594C" w14:textId="77777777">
        <w:tc>
          <w:tcPr>
            <w:tcW w:w="6096" w:type="dxa"/>
          </w:tcPr>
          <w:p w:rsidR="00EE132E" w:rsidRDefault="00EE132E" w14:paraId="3ED89CFD" w14:textId="77777777"/>
        </w:tc>
        <w:tc>
          <w:tcPr>
            <w:tcW w:w="1388" w:type="dxa"/>
          </w:tcPr>
          <w:p w:rsidR="00EE132E" w:rsidRDefault="00EE132E" w14:paraId="170B6723" w14:textId="77777777"/>
        </w:tc>
      </w:tr>
      <w:tr w:rsidR="00EE132E" w:rsidTr="009D3819" w14:paraId="68600B16" w14:textId="77777777">
        <w:tc>
          <w:tcPr>
            <w:tcW w:w="6096" w:type="dxa"/>
          </w:tcPr>
          <w:p w:rsidR="00EE132E" w:rsidRDefault="00EE132E" w14:paraId="75EE7932" w14:textId="77777777"/>
        </w:tc>
        <w:tc>
          <w:tcPr>
            <w:tcW w:w="1388" w:type="dxa"/>
          </w:tcPr>
          <w:p w:rsidR="00EE132E" w:rsidRDefault="00EE132E" w14:paraId="58AC6308" w14:textId="77777777"/>
        </w:tc>
      </w:tr>
    </w:tbl>
    <w:p w:rsidR="00EE132E" w:rsidRDefault="00EE132E" w14:paraId="47963B62" w14:textId="77777777">
      <w:pPr>
        <w:pStyle w:val="WitregelW1bodytekst"/>
      </w:pPr>
    </w:p>
    <w:p w:rsidR="00EE132E" w:rsidRDefault="00EE132E" w14:paraId="69710A1F" w14:textId="77777777">
      <w:pPr>
        <w:pStyle w:val="Verdana7"/>
      </w:pPr>
    </w:p>
    <w:sectPr w:rsidR="00EE132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D3C7" w14:textId="77777777" w:rsidR="00B71AB7" w:rsidRDefault="00B71AB7">
      <w:pPr>
        <w:spacing w:line="240" w:lineRule="auto"/>
      </w:pPr>
      <w:r>
        <w:separator/>
      </w:r>
    </w:p>
  </w:endnote>
  <w:endnote w:type="continuationSeparator" w:id="0">
    <w:p w14:paraId="60B8831C" w14:textId="77777777" w:rsidR="00B71AB7" w:rsidRDefault="00B71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4C76" w14:textId="77777777" w:rsidR="00B71AB7" w:rsidRDefault="00B71AB7">
      <w:pPr>
        <w:spacing w:line="240" w:lineRule="auto"/>
      </w:pPr>
      <w:r>
        <w:separator/>
      </w:r>
    </w:p>
  </w:footnote>
  <w:footnote w:type="continuationSeparator" w:id="0">
    <w:p w14:paraId="2E3948BC" w14:textId="77777777" w:rsidR="00B71AB7" w:rsidRDefault="00B71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B665" w14:textId="77777777" w:rsidR="00EE132E" w:rsidRDefault="00DA773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36A856D" wp14:editId="588D8B1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132CE" w14:textId="77777777" w:rsidR="00EE132E" w:rsidRDefault="00DA77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26EFCA" w14:textId="18875387" w:rsidR="00DC613A" w:rsidRDefault="00C17E2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5417">
                              <w:t>2025-0000634610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6A856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FA132CE" w14:textId="77777777" w:rsidR="00EE132E" w:rsidRDefault="00DA77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26EFCA" w14:textId="18875387" w:rsidR="00DC613A" w:rsidRDefault="00C17E2B">
                    <w:pPr>
                      <w:pStyle w:val="StandaardReferentiegegevens"/>
                    </w:pPr>
                    <w:fldSimple w:instr=" DOCPROPERTY  &quot;Kenmerk&quot;  \* MERGEFORMAT ">
                      <w:r w:rsidR="00AB5417">
                        <w:t>2025-0000634610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91D4812" wp14:editId="0362B12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BA293" w14:textId="77777777" w:rsidR="00DC613A" w:rsidRDefault="00AB541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1D481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1EBA293" w14:textId="77777777" w:rsidR="00DC613A" w:rsidRDefault="00AB541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C332478" wp14:editId="510B00B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A3282" w14:textId="717C5AC7" w:rsidR="00DC613A" w:rsidRDefault="00AB54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33247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75A3282" w14:textId="717C5AC7" w:rsidR="00DC613A" w:rsidRDefault="00AB54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050E" w14:textId="77777777" w:rsidR="00EE132E" w:rsidRDefault="00DA77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2810ED" wp14:editId="521E2BC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E8E77" w14:textId="77777777" w:rsidR="00EE132E" w:rsidRDefault="00DA77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82EFC" wp14:editId="3D0F628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2810E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44E8E77" w14:textId="77777777" w:rsidR="00EE132E" w:rsidRDefault="00DA77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582EFC" wp14:editId="3D0F628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81C59C" wp14:editId="0F86CF7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B9018" w14:textId="77777777" w:rsidR="00DA7738" w:rsidRDefault="00DA77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1C59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8EB9018" w14:textId="77777777" w:rsidR="00DA7738" w:rsidRDefault="00DA773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1D28B68" wp14:editId="453AF9E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48F25" w14:textId="77777777" w:rsidR="00EE132E" w:rsidRDefault="00DA77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64634C" w14:textId="77777777" w:rsidR="00EE132E" w:rsidRDefault="00DA773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14220F8" w14:textId="77777777" w:rsidR="00EE132E" w:rsidRDefault="00DA77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0F79314" w14:textId="77777777" w:rsidR="00EE132E" w:rsidRPr="009D3819" w:rsidRDefault="00DA773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D381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D381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D3819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9D3819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34D21698" w14:textId="77777777" w:rsidR="00EE132E" w:rsidRPr="009D3819" w:rsidRDefault="00DA773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D381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AB9A520" w14:textId="77777777" w:rsidR="00EE132E" w:rsidRPr="009D3819" w:rsidRDefault="00EE132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F00B526" w14:textId="77777777" w:rsidR="00EE132E" w:rsidRDefault="00DA77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32400F" w14:textId="62F79901" w:rsidR="00DC613A" w:rsidRDefault="00C17E2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5417">
                              <w:t>2025-0000634610</w:t>
                            </w:r>
                          </w:fldSimple>
                        </w:p>
                        <w:p w14:paraId="37D03D57" w14:textId="77777777" w:rsidR="00EE132E" w:rsidRDefault="00EE132E">
                          <w:pPr>
                            <w:pStyle w:val="WitregelW1"/>
                          </w:pPr>
                        </w:p>
                        <w:p w14:paraId="4ACE0DCB" w14:textId="77777777" w:rsidR="00EE132E" w:rsidRDefault="00DA77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DF400C2" w14:textId="0682828A" w:rsidR="00DC613A" w:rsidRDefault="00AB541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4CDEE69" w14:textId="77777777" w:rsidR="00EE132E" w:rsidRDefault="00EE132E">
                          <w:pPr>
                            <w:pStyle w:val="WitregelW1"/>
                          </w:pPr>
                        </w:p>
                        <w:p w14:paraId="1B402D7B" w14:textId="77777777" w:rsidR="00EE132E" w:rsidRDefault="00DA773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81D7A90" w14:textId="77777777" w:rsidR="00EE132E" w:rsidRDefault="00DA7738" w:rsidP="00C17E2B">
                          <w:pPr>
                            <w:pStyle w:val="StandaardReferentiegegevens"/>
                          </w:pPr>
                          <w:r>
                            <w:t>1. Verslag</w:t>
                          </w:r>
                        </w:p>
                        <w:p w14:paraId="6DF3A699" w14:textId="77777777" w:rsidR="00EE132E" w:rsidRDefault="00DA7738" w:rsidP="00C17E2B">
                          <w:pPr>
                            <w:pStyle w:val="StandaardReferentiegegevens"/>
                          </w:pPr>
                          <w:r>
                            <w:t>2. Inbreng fracties</w:t>
                          </w:r>
                        </w:p>
                        <w:p w14:paraId="569FACA6" w14:textId="0E79A9B2" w:rsidR="00C17E2B" w:rsidRPr="00C17E2B" w:rsidRDefault="00C17E2B" w:rsidP="00C17E2B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C17E2B">
                            <w:rPr>
                              <w:sz w:val="13"/>
                              <w:szCs w:val="13"/>
                            </w:rPr>
                            <w:t>3. advies OC</w:t>
                          </w:r>
                        </w:p>
                        <w:p w14:paraId="1692009B" w14:textId="68385D11" w:rsidR="00C17E2B" w:rsidRPr="00C17E2B" w:rsidRDefault="00C17E2B" w:rsidP="00C17E2B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C17E2B">
                            <w:rPr>
                              <w:sz w:val="13"/>
                              <w:szCs w:val="13"/>
                            </w:rPr>
                            <w:t>4. reactie op advies OC</w:t>
                          </w:r>
                        </w:p>
                        <w:p w14:paraId="471FFBFC" w14:textId="77777777" w:rsidR="00C17E2B" w:rsidRDefault="00C17E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D28B6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C348F25" w14:textId="77777777" w:rsidR="00EE132E" w:rsidRDefault="00DA77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64634C" w14:textId="77777777" w:rsidR="00EE132E" w:rsidRDefault="00DA773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14220F8" w14:textId="77777777" w:rsidR="00EE132E" w:rsidRDefault="00DA77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0F79314" w14:textId="77777777" w:rsidR="00EE132E" w:rsidRPr="009D3819" w:rsidRDefault="00DA7738">
                    <w:pPr>
                      <w:pStyle w:val="StandaardReferentiegegevens"/>
                      <w:rPr>
                        <w:lang w:val="es-ES"/>
                      </w:rPr>
                    </w:pPr>
                    <w:r w:rsidRPr="009D381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D3819">
                      <w:rPr>
                        <w:lang w:val="es-ES"/>
                      </w:rPr>
                      <w:t>EE  '</w:t>
                    </w:r>
                    <w:proofErr w:type="gramEnd"/>
                    <w:r w:rsidRPr="009D3819">
                      <w:rPr>
                        <w:lang w:val="es-ES"/>
                      </w:rPr>
                      <w:t>s-</w:t>
                    </w:r>
                    <w:proofErr w:type="spellStart"/>
                    <w:r w:rsidRPr="009D3819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34D21698" w14:textId="77777777" w:rsidR="00EE132E" w:rsidRPr="009D3819" w:rsidRDefault="00DA7738">
                    <w:pPr>
                      <w:pStyle w:val="StandaardReferentiegegevens"/>
                      <w:rPr>
                        <w:lang w:val="es-ES"/>
                      </w:rPr>
                    </w:pPr>
                    <w:r w:rsidRPr="009D3819">
                      <w:rPr>
                        <w:lang w:val="es-ES"/>
                      </w:rPr>
                      <w:t>www.rijksoverheid.nl/fin</w:t>
                    </w:r>
                  </w:p>
                  <w:p w14:paraId="7AB9A520" w14:textId="77777777" w:rsidR="00EE132E" w:rsidRPr="009D3819" w:rsidRDefault="00EE132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F00B526" w14:textId="77777777" w:rsidR="00EE132E" w:rsidRDefault="00DA77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32400F" w14:textId="62F79901" w:rsidR="00DC613A" w:rsidRDefault="00C17E2B">
                    <w:pPr>
                      <w:pStyle w:val="StandaardReferentiegegevens"/>
                    </w:pPr>
                    <w:fldSimple w:instr=" DOCPROPERTY  &quot;Kenmerk&quot;  \* MERGEFORMAT ">
                      <w:r w:rsidR="00AB5417">
                        <w:t>2025-0000634610</w:t>
                      </w:r>
                    </w:fldSimple>
                  </w:p>
                  <w:p w14:paraId="37D03D57" w14:textId="77777777" w:rsidR="00EE132E" w:rsidRDefault="00EE132E">
                    <w:pPr>
                      <w:pStyle w:val="WitregelW1"/>
                    </w:pPr>
                  </w:p>
                  <w:p w14:paraId="4ACE0DCB" w14:textId="77777777" w:rsidR="00EE132E" w:rsidRDefault="00DA77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DF400C2" w14:textId="0682828A" w:rsidR="00DC613A" w:rsidRDefault="00AB541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4CDEE69" w14:textId="77777777" w:rsidR="00EE132E" w:rsidRDefault="00EE132E">
                    <w:pPr>
                      <w:pStyle w:val="WitregelW1"/>
                    </w:pPr>
                  </w:p>
                  <w:p w14:paraId="1B402D7B" w14:textId="77777777" w:rsidR="00EE132E" w:rsidRDefault="00DA773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81D7A90" w14:textId="77777777" w:rsidR="00EE132E" w:rsidRDefault="00DA7738" w:rsidP="00C17E2B">
                    <w:pPr>
                      <w:pStyle w:val="StandaardReferentiegegevens"/>
                    </w:pPr>
                    <w:r>
                      <w:t>1. Verslag</w:t>
                    </w:r>
                  </w:p>
                  <w:p w14:paraId="6DF3A699" w14:textId="77777777" w:rsidR="00EE132E" w:rsidRDefault="00DA7738" w:rsidP="00C17E2B">
                    <w:pPr>
                      <w:pStyle w:val="StandaardReferentiegegevens"/>
                    </w:pPr>
                    <w:r>
                      <w:t>2. Inbreng fracties</w:t>
                    </w:r>
                  </w:p>
                  <w:p w14:paraId="569FACA6" w14:textId="0E79A9B2" w:rsidR="00C17E2B" w:rsidRPr="00C17E2B" w:rsidRDefault="00C17E2B" w:rsidP="00C17E2B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C17E2B">
                      <w:rPr>
                        <w:sz w:val="13"/>
                        <w:szCs w:val="13"/>
                      </w:rPr>
                      <w:t>3. advies OC</w:t>
                    </w:r>
                  </w:p>
                  <w:p w14:paraId="1692009B" w14:textId="68385D11" w:rsidR="00C17E2B" w:rsidRPr="00C17E2B" w:rsidRDefault="00C17E2B" w:rsidP="00C17E2B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C17E2B">
                      <w:rPr>
                        <w:sz w:val="13"/>
                        <w:szCs w:val="13"/>
                      </w:rPr>
                      <w:t>4. reactie op advies OC</w:t>
                    </w:r>
                  </w:p>
                  <w:p w14:paraId="471FFBFC" w14:textId="77777777" w:rsidR="00C17E2B" w:rsidRDefault="00C17E2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9327E9" wp14:editId="626EC03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129DA" w14:textId="77777777" w:rsidR="00EE132E" w:rsidRDefault="00DA773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27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6129DA" w14:textId="77777777" w:rsidR="00EE132E" w:rsidRDefault="00DA773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DD06B53" wp14:editId="4FB2373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B689A" w14:textId="5C733FFE" w:rsidR="00DC613A" w:rsidRDefault="00AB54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ADDE598" w14:textId="77777777" w:rsidR="00AB5417" w:rsidRDefault="00DA773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B5417">
                            <w:t>Voorzitter van de Tweede Kamer der Staten-Generaal</w:t>
                          </w:r>
                        </w:p>
                        <w:p w14:paraId="22ACA39A" w14:textId="77777777" w:rsidR="00AB5417" w:rsidRDefault="00AB5417">
                          <w:r>
                            <w:t>Postbus 20018</w:t>
                          </w:r>
                        </w:p>
                        <w:p w14:paraId="150FDE4D" w14:textId="77777777" w:rsidR="00AB5417" w:rsidRDefault="00AB5417">
                          <w:r>
                            <w:t>2500 EA  DEN HAAG</w:t>
                          </w:r>
                        </w:p>
                        <w:p w14:paraId="6FD0F360" w14:textId="77777777" w:rsidR="00AB5417" w:rsidRDefault="00AB5417"/>
                        <w:p w14:paraId="2D6F9E87" w14:textId="77777777" w:rsidR="00EE132E" w:rsidRDefault="00DA773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D06B5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10B689A" w14:textId="5C733FFE" w:rsidR="00DC613A" w:rsidRDefault="00AB54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ADDE598" w14:textId="77777777" w:rsidR="00AB5417" w:rsidRDefault="00DA773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B5417">
                      <w:t>Voorzitter van de Tweede Kamer der Staten-Generaal</w:t>
                    </w:r>
                  </w:p>
                  <w:p w14:paraId="22ACA39A" w14:textId="77777777" w:rsidR="00AB5417" w:rsidRDefault="00AB5417">
                    <w:r>
                      <w:t>Postbus 20018</w:t>
                    </w:r>
                  </w:p>
                  <w:p w14:paraId="150FDE4D" w14:textId="77777777" w:rsidR="00AB5417" w:rsidRDefault="00AB5417">
                    <w:r>
                      <w:t>2500 EA  DEN HAAG</w:t>
                    </w:r>
                  </w:p>
                  <w:p w14:paraId="6FD0F360" w14:textId="77777777" w:rsidR="00AB5417" w:rsidRDefault="00AB5417"/>
                  <w:p w14:paraId="2D6F9E87" w14:textId="77777777" w:rsidR="00EE132E" w:rsidRDefault="00DA773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FD9161" wp14:editId="54BED98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D4946" w14:textId="77777777" w:rsidR="00DC613A" w:rsidRDefault="00AB541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D916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4CD4946" w14:textId="77777777" w:rsidR="00DC613A" w:rsidRDefault="00AB541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ABFF17" wp14:editId="3965E72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E132E" w14:paraId="290987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D10642" w14:textId="77777777" w:rsidR="00EE132E" w:rsidRDefault="00EE132E"/>
                            </w:tc>
                            <w:tc>
                              <w:tcPr>
                                <w:tcW w:w="5400" w:type="dxa"/>
                              </w:tcPr>
                              <w:p w14:paraId="3EE9C3CE" w14:textId="77777777" w:rsidR="00EE132E" w:rsidRDefault="00EE132E"/>
                            </w:tc>
                          </w:tr>
                          <w:tr w:rsidR="00EE132E" w14:paraId="424DAC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A61F5B" w14:textId="77777777" w:rsidR="00EE132E" w:rsidRDefault="00DA77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0DD268" w14:textId="248014B5" w:rsidR="00EE132E" w:rsidRDefault="00AB5417">
                                <w:r>
                                  <w:t>13 februari 2026</w:t>
                                </w:r>
                              </w:p>
                            </w:tc>
                          </w:tr>
                          <w:tr w:rsidR="00EE132E" w14:paraId="084BF0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DCF132" w14:textId="77777777" w:rsidR="00EE132E" w:rsidRDefault="00DA77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1DE0F6" w14:textId="5F10DFAF" w:rsidR="00DC613A" w:rsidRDefault="00C17E2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B5417">
                                  <w:t xml:space="preserve">Verslag van het schriftelijke Overleg </w:t>
                                </w:r>
                                <w:proofErr w:type="gramStart"/>
                                <w:r w:rsidR="00AB5417">
                                  <w:t>inzake</w:t>
                                </w:r>
                                <w:proofErr w:type="gramEnd"/>
                                <w:r w:rsidR="00AB5417">
                                  <w:t xml:space="preserve"> de 21e Voortgangsrapportage Hersteloperatie Toeslagen en </w:t>
                                </w:r>
                                <w:proofErr w:type="spellStart"/>
                                <w:r w:rsidR="00AB5417">
                                  <w:t>MijnHerstel</w:t>
                                </w:r>
                                <w:proofErr w:type="spellEnd"/>
                                <w:r w:rsidR="00AB5417">
                                  <w:t xml:space="preserve">. 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E132E" w14:paraId="51923D9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43C190" w14:textId="77777777" w:rsidR="00EE132E" w:rsidRDefault="00EE132E"/>
                            </w:tc>
                            <w:tc>
                              <w:tcPr>
                                <w:tcW w:w="4738" w:type="dxa"/>
                              </w:tcPr>
                              <w:p w14:paraId="166591AC" w14:textId="77777777" w:rsidR="00EE132E" w:rsidRDefault="00EE132E"/>
                            </w:tc>
                          </w:tr>
                        </w:tbl>
                        <w:p w14:paraId="725195FB" w14:textId="77777777" w:rsidR="00DA7738" w:rsidRDefault="00DA77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BFF1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E132E" w14:paraId="290987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D10642" w14:textId="77777777" w:rsidR="00EE132E" w:rsidRDefault="00EE132E"/>
                      </w:tc>
                      <w:tc>
                        <w:tcPr>
                          <w:tcW w:w="5400" w:type="dxa"/>
                        </w:tcPr>
                        <w:p w14:paraId="3EE9C3CE" w14:textId="77777777" w:rsidR="00EE132E" w:rsidRDefault="00EE132E"/>
                      </w:tc>
                    </w:tr>
                    <w:tr w:rsidR="00EE132E" w14:paraId="424DAC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A61F5B" w14:textId="77777777" w:rsidR="00EE132E" w:rsidRDefault="00DA77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0DD268" w14:textId="248014B5" w:rsidR="00EE132E" w:rsidRDefault="00AB5417">
                          <w:r>
                            <w:t>13 februari 2026</w:t>
                          </w:r>
                        </w:p>
                      </w:tc>
                    </w:tr>
                    <w:tr w:rsidR="00EE132E" w14:paraId="084BF0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DCF132" w14:textId="77777777" w:rsidR="00EE132E" w:rsidRDefault="00DA77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1DE0F6" w14:textId="5F10DFAF" w:rsidR="00DC613A" w:rsidRDefault="00C17E2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B5417">
                            <w:t xml:space="preserve">Verslag van het schriftelijke Overleg </w:t>
                          </w:r>
                          <w:proofErr w:type="gramStart"/>
                          <w:r w:rsidR="00AB5417">
                            <w:t>inzake</w:t>
                          </w:r>
                          <w:proofErr w:type="gramEnd"/>
                          <w:r w:rsidR="00AB5417">
                            <w:t xml:space="preserve"> de 21e Voortgangsrapportage Hersteloperatie Toeslagen en </w:t>
                          </w:r>
                          <w:proofErr w:type="spellStart"/>
                          <w:r w:rsidR="00AB5417">
                            <w:t>MijnHerstel</w:t>
                          </w:r>
                          <w:proofErr w:type="spellEnd"/>
                          <w:r w:rsidR="00AB5417">
                            <w:t xml:space="preserve">. 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E132E" w14:paraId="51923D9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43C190" w14:textId="77777777" w:rsidR="00EE132E" w:rsidRDefault="00EE132E"/>
                      </w:tc>
                      <w:tc>
                        <w:tcPr>
                          <w:tcW w:w="4738" w:type="dxa"/>
                        </w:tcPr>
                        <w:p w14:paraId="166591AC" w14:textId="77777777" w:rsidR="00EE132E" w:rsidRDefault="00EE132E"/>
                      </w:tc>
                    </w:tr>
                  </w:tbl>
                  <w:p w14:paraId="725195FB" w14:textId="77777777" w:rsidR="00DA7738" w:rsidRDefault="00DA773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6290AD" wp14:editId="015502D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0CBB8" w14:textId="4304E403" w:rsidR="00DC613A" w:rsidRDefault="00AB541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290A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540CBB8" w14:textId="4304E403" w:rsidR="00DC613A" w:rsidRDefault="00AB541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55A71E2" wp14:editId="69CFB00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40661" w14:textId="77777777" w:rsidR="00DA7738" w:rsidRDefault="00DA77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A71E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E640661" w14:textId="77777777" w:rsidR="00DA7738" w:rsidRDefault="00DA773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E8A05"/>
    <w:multiLevelType w:val="multilevel"/>
    <w:tmpl w:val="A82C7D7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9537155"/>
    <w:multiLevelType w:val="multilevel"/>
    <w:tmpl w:val="E456B5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5C6EB4"/>
    <w:multiLevelType w:val="multilevel"/>
    <w:tmpl w:val="15D2A05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CEC324"/>
    <w:multiLevelType w:val="multilevel"/>
    <w:tmpl w:val="834984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C24321"/>
    <w:multiLevelType w:val="multilevel"/>
    <w:tmpl w:val="F7DBDD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FEF868BF"/>
    <w:multiLevelType w:val="multilevel"/>
    <w:tmpl w:val="72545A8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7568255">
    <w:abstractNumId w:val="3"/>
  </w:num>
  <w:num w:numId="2" w16cid:durableId="463012298">
    <w:abstractNumId w:val="2"/>
  </w:num>
  <w:num w:numId="3" w16cid:durableId="696468095">
    <w:abstractNumId w:val="4"/>
  </w:num>
  <w:num w:numId="4" w16cid:durableId="1555196514">
    <w:abstractNumId w:val="0"/>
  </w:num>
  <w:num w:numId="5" w16cid:durableId="24596270">
    <w:abstractNumId w:val="1"/>
  </w:num>
  <w:num w:numId="6" w16cid:durableId="20587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2E"/>
    <w:rsid w:val="003C06F2"/>
    <w:rsid w:val="007D4192"/>
    <w:rsid w:val="00854935"/>
    <w:rsid w:val="00864B20"/>
    <w:rsid w:val="00950EFE"/>
    <w:rsid w:val="00961169"/>
    <w:rsid w:val="009D3819"/>
    <w:rsid w:val="00AB5417"/>
    <w:rsid w:val="00AF11DD"/>
    <w:rsid w:val="00B71AB7"/>
    <w:rsid w:val="00C03D86"/>
    <w:rsid w:val="00C17E2B"/>
    <w:rsid w:val="00DA7738"/>
    <w:rsid w:val="00DC613A"/>
    <w:rsid w:val="00E83C27"/>
    <w:rsid w:val="00EE132E"/>
    <w:rsid w:val="00EE61C9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F7D7D"/>
  <w15:docId w15:val="{F062F89E-5944-4DDF-B59D-416D981F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D38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381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D38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38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van het schriftelijke Overleg inzake de 21e Voortgangsrapportage Hersteloperatie Toeslagen en MijnHerstel.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2026-02-13T09:38:00.0000000Z</dcterms:created>
  <dcterms:modified xsi:type="dcterms:W3CDTF">2026-02-13T09:38:00.0000000Z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van het schriftelijke Overleg inzake de 21e Voortgangsrapportage Hersteloperatie Toeslagen en MijnHerstel. 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23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06 31020537</vt:lpwstr>
  </property>
  <property fmtid="{D5CDD505-2E9C-101B-9397-08002B2CF9AE}" pid="15" name="Kenmerk">
    <vt:lpwstr>2025-0000634610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van het schriftelijke Overleg inzake de 21e Voortgangsrapportage Hersteloperatie Toeslagen en MijnHerstel.  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2025-12-23T14:38:49Z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54283b96-9415-427e-83e8-11b263ce40a4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