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4A82" w:rsidR="00744A82" w:rsidP="00744A82" w:rsidRDefault="00DC287F" w14:paraId="6A016139" w14:textId="627A8982">
      <w:pPr>
        <w:ind w:left="1410" w:hanging="1410"/>
        <w:rPr>
          <w:rFonts w:ascii="Calibri" w:hAnsi="Calibri" w:cs="Calibri"/>
        </w:rPr>
      </w:pPr>
      <w:r w:rsidRPr="00744A82">
        <w:rPr>
          <w:rFonts w:ascii="Calibri" w:hAnsi="Calibri" w:cs="Calibri"/>
        </w:rPr>
        <w:t>36</w:t>
      </w:r>
      <w:r w:rsidRPr="00744A82" w:rsidR="00744A82">
        <w:rPr>
          <w:rFonts w:ascii="Calibri" w:hAnsi="Calibri" w:cs="Calibri"/>
        </w:rPr>
        <w:t xml:space="preserve"> </w:t>
      </w:r>
      <w:r w:rsidRPr="00744A82">
        <w:rPr>
          <w:rFonts w:ascii="Calibri" w:hAnsi="Calibri" w:cs="Calibri"/>
        </w:rPr>
        <w:t>676</w:t>
      </w:r>
      <w:r w:rsidRPr="00744A82" w:rsidR="00744A82">
        <w:rPr>
          <w:rFonts w:ascii="Calibri" w:hAnsi="Calibri" w:cs="Calibri"/>
        </w:rPr>
        <w:tab/>
      </w:r>
      <w:r w:rsidRPr="00744A82" w:rsidR="00744A82">
        <w:rPr>
          <w:rFonts w:ascii="Calibri" w:hAnsi="Calibri" w:cs="Calibri"/>
        </w:rPr>
        <w:tab/>
        <w:t>Wijziging van de Wet veiligheidsonderzoeken in verband met de invoering van een locatiegebonden verklaring van geen bezwaar en enkele andere wijzigingen ter verbetering van de uitvoerbaarheid van deze wet (Wet verbetering uitvoering Wet veiligheidsonderzoeken)</w:t>
      </w:r>
    </w:p>
    <w:p w:rsidRPr="00744A82" w:rsidR="00744A82" w:rsidP="00D80872" w:rsidRDefault="00744A82" w14:paraId="1DF372A6" w14:textId="77777777">
      <w:pPr>
        <w:rPr>
          <w:rFonts w:ascii="Calibri" w:hAnsi="Calibri" w:cs="Calibri"/>
        </w:rPr>
      </w:pPr>
      <w:r w:rsidRPr="00744A82">
        <w:rPr>
          <w:rFonts w:ascii="Calibri" w:hAnsi="Calibri" w:cs="Calibri"/>
        </w:rPr>
        <w:t xml:space="preserve">Nr. </w:t>
      </w:r>
      <w:r w:rsidRPr="00744A82" w:rsidR="00DC287F">
        <w:rPr>
          <w:rFonts w:ascii="Calibri" w:hAnsi="Calibri" w:cs="Calibri"/>
        </w:rPr>
        <w:t>8</w:t>
      </w:r>
      <w:r w:rsidRPr="00744A82">
        <w:rPr>
          <w:rFonts w:ascii="Calibri" w:hAnsi="Calibri" w:cs="Calibri"/>
        </w:rPr>
        <w:tab/>
      </w:r>
      <w:r w:rsidRPr="00744A82">
        <w:rPr>
          <w:rFonts w:ascii="Calibri" w:hAnsi="Calibri" w:cs="Calibri"/>
        </w:rPr>
        <w:tab/>
        <w:t>Brief van de minister van Defensie</w:t>
      </w:r>
    </w:p>
    <w:p w:rsidRPr="00744A82" w:rsidR="00744A82" w:rsidP="00744A82" w:rsidRDefault="00744A82" w14:paraId="08ACE837" w14:textId="77777777">
      <w:pPr>
        <w:keepNext/>
        <w:keepLines/>
        <w:spacing w:line="240" w:lineRule="auto"/>
        <w:rPr>
          <w:rFonts w:ascii="Calibri" w:hAnsi="Calibri" w:cs="Calibri"/>
        </w:rPr>
      </w:pPr>
      <w:r w:rsidRPr="00744A82">
        <w:rPr>
          <w:rFonts w:ascii="Calibri" w:hAnsi="Calibri" w:cs="Calibri"/>
        </w:rPr>
        <w:t>Aan de Voorzitter van de Tweede Kamer der Staten-Generaal</w:t>
      </w:r>
    </w:p>
    <w:p w:rsidRPr="00744A82" w:rsidR="00DC287F" w:rsidP="00744A82" w:rsidRDefault="00744A82" w14:paraId="6B3FD100" w14:textId="19C04EE7">
      <w:pPr>
        <w:keepNext/>
        <w:keepLines/>
        <w:spacing w:line="240" w:lineRule="auto"/>
        <w:rPr>
          <w:rFonts w:ascii="Calibri" w:hAnsi="Calibri" w:cs="Calibri"/>
        </w:rPr>
      </w:pPr>
      <w:r w:rsidRPr="00744A82">
        <w:rPr>
          <w:rFonts w:ascii="Calibri" w:hAnsi="Calibri" w:cs="Calibri"/>
        </w:rPr>
        <w:t>Den Haag, 13 februari 2026</w:t>
      </w:r>
      <w:r w:rsidRPr="00744A82" w:rsidR="00DC287F">
        <w:rPr>
          <w:rFonts w:ascii="Calibri" w:hAnsi="Calibri" w:cs="Calibri"/>
        </w:rPr>
        <w:br/>
      </w:r>
      <w:r w:rsidRPr="00744A82" w:rsidR="00DC287F">
        <w:rPr>
          <w:rFonts w:ascii="Calibri" w:hAnsi="Calibri" w:cs="Calibri"/>
        </w:rPr>
        <w:br/>
        <w:t xml:space="preserve">Met deze brief informeer ik uw Kamer, mede namens de minister van Binnenlandse Zaken en Koninkrijksrelaties, over de gefaseerde inwerkingtreding van de Wet verbetering uitvoering Wet veiligheidsonderzoeken. </w:t>
      </w:r>
    </w:p>
    <w:p w:rsidRPr="00744A82" w:rsidR="00DC287F" w:rsidP="00DC287F" w:rsidRDefault="00DC287F" w14:paraId="0A41CAD0" w14:textId="77777777">
      <w:pPr>
        <w:keepNext/>
        <w:keepLines/>
        <w:spacing w:after="0" w:line="276" w:lineRule="auto"/>
        <w:rPr>
          <w:rFonts w:ascii="Calibri" w:hAnsi="Calibri" w:cs="Calibri"/>
        </w:rPr>
      </w:pPr>
    </w:p>
    <w:p w:rsidRPr="00744A82" w:rsidR="00DC287F" w:rsidP="00DC287F" w:rsidRDefault="00DC287F" w14:paraId="190E50ED" w14:textId="77777777">
      <w:pPr>
        <w:keepNext/>
        <w:keepLines/>
        <w:spacing w:after="0" w:line="276" w:lineRule="auto"/>
        <w:rPr>
          <w:rFonts w:ascii="Calibri" w:hAnsi="Calibri" w:cs="Calibri"/>
        </w:rPr>
      </w:pPr>
      <w:r w:rsidRPr="00744A82">
        <w:rPr>
          <w:rFonts w:ascii="Calibri" w:hAnsi="Calibri" w:cs="Calibri"/>
        </w:rPr>
        <w:t xml:space="preserve">Nadat de wet door beide Kamers is aangenomen, is deze op 30 oktober 2025 bekendgemaakt in het Staatsblad. In de schriftelijke behandeling is 1 januari 2026 als streefmoment van inwerkingtreding genoemd, waarbij een aantal randvoorwaarden zijn toegelicht. Inmiddels kan ik uw Kamer laten weten dat aan de belangrijkste randvoorwaarde voor inwerkingtreding, de technische voorzieningen, wordt voldaan. </w:t>
      </w:r>
    </w:p>
    <w:p w:rsidRPr="00744A82" w:rsidR="00DC287F" w:rsidP="00DC287F" w:rsidRDefault="00DC287F" w14:paraId="554352E3" w14:textId="77777777">
      <w:pPr>
        <w:keepNext/>
        <w:keepLines/>
        <w:spacing w:after="0" w:line="276" w:lineRule="auto"/>
        <w:rPr>
          <w:rFonts w:ascii="Calibri" w:hAnsi="Calibri" w:cs="Calibri"/>
        </w:rPr>
      </w:pPr>
    </w:p>
    <w:p w:rsidRPr="00744A82" w:rsidR="00DC287F" w:rsidP="00DC287F" w:rsidRDefault="00DC287F" w14:paraId="12CFB08D" w14:textId="77777777">
      <w:pPr>
        <w:keepNext/>
        <w:keepLines/>
        <w:spacing w:after="0" w:line="276" w:lineRule="auto"/>
        <w:rPr>
          <w:rFonts w:ascii="Calibri" w:hAnsi="Calibri" w:cs="Calibri"/>
        </w:rPr>
      </w:pPr>
      <w:r w:rsidRPr="00744A82">
        <w:rPr>
          <w:rFonts w:ascii="Calibri" w:hAnsi="Calibri" w:cs="Calibri"/>
        </w:rPr>
        <w:t xml:space="preserve">De wet zal gedeeltelijk per 1 april 2026 en volledig per 1 juli 2026 inwerkingtreden. Dit zal op korte termijn bij Koninklijk Besluit worden vastgesteld. </w:t>
      </w:r>
    </w:p>
    <w:p w:rsidRPr="00744A82" w:rsidR="00DC287F" w:rsidP="00744A82" w:rsidRDefault="00DC287F" w14:paraId="44B4BBC8" w14:textId="77777777">
      <w:pPr>
        <w:pStyle w:val="Geenafstand"/>
        <w:rPr>
          <w:rFonts w:ascii="Calibri" w:hAnsi="Calibri" w:cs="Calibri"/>
        </w:rPr>
      </w:pPr>
    </w:p>
    <w:p w:rsidRPr="00744A82" w:rsidR="00744A82" w:rsidP="00744A82" w:rsidRDefault="00744A82" w14:paraId="31E87F03" w14:textId="7937CE50">
      <w:pPr>
        <w:pStyle w:val="Geenafstand"/>
        <w:rPr>
          <w:rFonts w:ascii="Calibri" w:hAnsi="Calibri" w:cs="Calibri"/>
        </w:rPr>
      </w:pPr>
      <w:r w:rsidRPr="00744A82">
        <w:rPr>
          <w:rFonts w:ascii="Calibri" w:hAnsi="Calibri" w:cs="Calibri"/>
        </w:rPr>
        <w:t>De minister van Defensie,</w:t>
      </w:r>
    </w:p>
    <w:p w:rsidRPr="00744A82" w:rsidR="00DC287F" w:rsidP="00744A82" w:rsidRDefault="00DC287F" w14:paraId="1628CCED" w14:textId="398ADAF6">
      <w:pPr>
        <w:pStyle w:val="Geenafstand"/>
        <w:rPr>
          <w:rFonts w:ascii="Calibri" w:hAnsi="Calibri" w:cs="Calibri"/>
        </w:rPr>
      </w:pPr>
      <w:r w:rsidRPr="00744A82">
        <w:rPr>
          <w:rFonts w:ascii="Calibri" w:hAnsi="Calibri" w:cs="Calibri"/>
        </w:rPr>
        <w:t>R</w:t>
      </w:r>
      <w:r w:rsidRPr="00744A82" w:rsidR="00744A82">
        <w:rPr>
          <w:rFonts w:ascii="Calibri" w:hAnsi="Calibri" w:cs="Calibri"/>
        </w:rPr>
        <w:t xml:space="preserve">.P. </w:t>
      </w:r>
      <w:r w:rsidRPr="00744A82">
        <w:rPr>
          <w:rFonts w:ascii="Calibri" w:hAnsi="Calibri" w:cs="Calibri"/>
        </w:rPr>
        <w:t xml:space="preserve">Brekelmans </w:t>
      </w:r>
    </w:p>
    <w:p w:rsidRPr="00744A82" w:rsidR="00F80165" w:rsidP="00744A82" w:rsidRDefault="00F80165" w14:paraId="7760CD77" w14:textId="77777777">
      <w:pPr>
        <w:pStyle w:val="Geenafstand"/>
        <w:rPr>
          <w:rFonts w:ascii="Calibri" w:hAnsi="Calibri" w:cs="Calibri"/>
        </w:rPr>
      </w:pPr>
    </w:p>
    <w:sectPr w:rsidRPr="00744A82" w:rsidR="00F80165" w:rsidSect="008B6644">
      <w:headerReference w:type="even" r:id="rId9"/>
      <w:headerReference w:type="default" r:id="rId10"/>
      <w:footerReference w:type="even" r:id="rId11"/>
      <w:footerReference w:type="default" r:id="rId12"/>
      <w:headerReference w:type="first" r:id="rId13"/>
      <w:footerReference w:type="first" r:id="rId14"/>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C972" w14:textId="77777777" w:rsidR="00DC287F" w:rsidRDefault="00DC287F" w:rsidP="00DC287F">
      <w:pPr>
        <w:spacing w:after="0" w:line="240" w:lineRule="auto"/>
      </w:pPr>
      <w:r>
        <w:separator/>
      </w:r>
    </w:p>
  </w:endnote>
  <w:endnote w:type="continuationSeparator" w:id="0">
    <w:p w14:paraId="1A7A78C7" w14:textId="77777777" w:rsidR="00DC287F" w:rsidRDefault="00DC287F" w:rsidP="00DC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9ED8" w14:textId="77777777" w:rsidR="00DC287F" w:rsidRPr="00DC287F" w:rsidRDefault="00DC287F" w:rsidP="00DC28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3E13" w14:textId="77777777" w:rsidR="00DC287F" w:rsidRPr="00DC287F" w:rsidRDefault="00DC287F" w:rsidP="00DC28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3618" w14:textId="77777777" w:rsidR="00DC287F" w:rsidRPr="00DC287F" w:rsidRDefault="00DC287F" w:rsidP="00DC28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8377" w14:textId="77777777" w:rsidR="00DC287F" w:rsidRDefault="00DC287F" w:rsidP="00DC287F">
      <w:pPr>
        <w:spacing w:after="0" w:line="240" w:lineRule="auto"/>
      </w:pPr>
      <w:r>
        <w:separator/>
      </w:r>
    </w:p>
  </w:footnote>
  <w:footnote w:type="continuationSeparator" w:id="0">
    <w:p w14:paraId="3A2C2747" w14:textId="77777777" w:rsidR="00DC287F" w:rsidRDefault="00DC287F" w:rsidP="00DC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0271" w14:textId="77777777" w:rsidR="00DC287F" w:rsidRPr="00DC287F" w:rsidRDefault="00DC287F" w:rsidP="00DC28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6500" w14:textId="77777777" w:rsidR="00DC287F" w:rsidRPr="00DC287F" w:rsidRDefault="00DC287F" w:rsidP="00DC28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4B1" w14:textId="77777777" w:rsidR="00DC287F" w:rsidRPr="00DC287F" w:rsidRDefault="00DC287F" w:rsidP="00DC28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7F"/>
    <w:rsid w:val="00067342"/>
    <w:rsid w:val="00744A82"/>
    <w:rsid w:val="007D6E5A"/>
    <w:rsid w:val="008B6644"/>
    <w:rsid w:val="00DC28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8198"/>
  <w15:chartTrackingRefBased/>
  <w15:docId w15:val="{5CB1B9DD-8A3F-47FD-9DA6-2F16AB8F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8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8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8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8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8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8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8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8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8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8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8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8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8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8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8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87F"/>
    <w:rPr>
      <w:rFonts w:eastAsiaTheme="majorEastAsia" w:cstheme="majorBidi"/>
      <w:color w:val="272727" w:themeColor="text1" w:themeTint="D8"/>
    </w:rPr>
  </w:style>
  <w:style w:type="paragraph" w:styleId="Titel">
    <w:name w:val="Title"/>
    <w:basedOn w:val="Standaard"/>
    <w:next w:val="Standaard"/>
    <w:link w:val="TitelChar"/>
    <w:uiPriority w:val="10"/>
    <w:qFormat/>
    <w:rsid w:val="00DC2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8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8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8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87F"/>
    <w:rPr>
      <w:i/>
      <w:iCs/>
      <w:color w:val="404040" w:themeColor="text1" w:themeTint="BF"/>
    </w:rPr>
  </w:style>
  <w:style w:type="paragraph" w:styleId="Lijstalinea">
    <w:name w:val="List Paragraph"/>
    <w:basedOn w:val="Standaard"/>
    <w:uiPriority w:val="34"/>
    <w:qFormat/>
    <w:rsid w:val="00DC287F"/>
    <w:pPr>
      <w:ind w:left="720"/>
      <w:contextualSpacing/>
    </w:pPr>
  </w:style>
  <w:style w:type="character" w:styleId="Intensievebenadrukking">
    <w:name w:val="Intense Emphasis"/>
    <w:basedOn w:val="Standaardalinea-lettertype"/>
    <w:uiPriority w:val="21"/>
    <w:qFormat/>
    <w:rsid w:val="00DC287F"/>
    <w:rPr>
      <w:i/>
      <w:iCs/>
      <w:color w:val="0F4761" w:themeColor="accent1" w:themeShade="BF"/>
    </w:rPr>
  </w:style>
  <w:style w:type="paragraph" w:styleId="Duidelijkcitaat">
    <w:name w:val="Intense Quote"/>
    <w:basedOn w:val="Standaard"/>
    <w:next w:val="Standaard"/>
    <w:link w:val="DuidelijkcitaatChar"/>
    <w:uiPriority w:val="30"/>
    <w:qFormat/>
    <w:rsid w:val="00DC2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87F"/>
    <w:rPr>
      <w:i/>
      <w:iCs/>
      <w:color w:val="0F4761" w:themeColor="accent1" w:themeShade="BF"/>
    </w:rPr>
  </w:style>
  <w:style w:type="character" w:styleId="Intensieveverwijzing">
    <w:name w:val="Intense Reference"/>
    <w:basedOn w:val="Standaardalinea-lettertype"/>
    <w:uiPriority w:val="32"/>
    <w:qFormat/>
    <w:rsid w:val="00DC287F"/>
    <w:rPr>
      <w:b/>
      <w:bCs/>
      <w:smallCaps/>
      <w:color w:val="0F4761" w:themeColor="accent1" w:themeShade="BF"/>
      <w:spacing w:val="5"/>
    </w:rPr>
  </w:style>
  <w:style w:type="paragraph" w:styleId="Koptekst">
    <w:name w:val="header"/>
    <w:basedOn w:val="Standaard"/>
    <w:link w:val="KoptekstChar"/>
    <w:uiPriority w:val="99"/>
    <w:rsid w:val="00DC287F"/>
    <w:pPr>
      <w:tabs>
        <w:tab w:val="center" w:pos="4536"/>
        <w:tab w:val="right" w:pos="9072"/>
      </w:tabs>
      <w:spacing w:after="0" w:line="300" w:lineRule="atLeast"/>
      <w:jc w:val="both"/>
    </w:pPr>
    <w:rPr>
      <w:rFonts w:ascii="Verdana" w:eastAsia="Times New Roman" w:hAnsi="Verdana" w:cs="Times New Roman"/>
      <w:kern w:val="0"/>
      <w:sz w:val="18"/>
      <w:szCs w:val="24"/>
      <w:lang w:eastAsia="bg-BG"/>
      <w14:ligatures w14:val="none"/>
    </w:rPr>
  </w:style>
  <w:style w:type="character" w:customStyle="1" w:styleId="KoptekstChar">
    <w:name w:val="Koptekst Char"/>
    <w:basedOn w:val="Standaardalinea-lettertype"/>
    <w:link w:val="Koptekst"/>
    <w:uiPriority w:val="99"/>
    <w:rsid w:val="00DC287F"/>
    <w:rPr>
      <w:rFonts w:ascii="Verdana" w:eastAsia="Times New Roman" w:hAnsi="Verdana" w:cs="Times New Roman"/>
      <w:kern w:val="0"/>
      <w:sz w:val="18"/>
      <w:szCs w:val="24"/>
      <w:lang w:eastAsia="bg-BG"/>
      <w14:ligatures w14:val="none"/>
    </w:rPr>
  </w:style>
  <w:style w:type="paragraph" w:styleId="Voettekst">
    <w:name w:val="footer"/>
    <w:basedOn w:val="Standaard"/>
    <w:link w:val="VoettekstChar"/>
    <w:uiPriority w:val="99"/>
    <w:rsid w:val="00DC287F"/>
    <w:pPr>
      <w:tabs>
        <w:tab w:val="center" w:pos="4536"/>
        <w:tab w:val="right" w:pos="9072"/>
      </w:tabs>
      <w:spacing w:after="0" w:line="300" w:lineRule="atLeast"/>
      <w:jc w:val="both"/>
    </w:pPr>
    <w:rPr>
      <w:rFonts w:ascii="Verdana" w:eastAsia="Times New Roman" w:hAnsi="Verdana" w:cs="Times New Roman"/>
      <w:kern w:val="0"/>
      <w:sz w:val="18"/>
      <w:szCs w:val="24"/>
      <w:lang w:eastAsia="bg-BG"/>
      <w14:ligatures w14:val="none"/>
    </w:rPr>
  </w:style>
  <w:style w:type="character" w:customStyle="1" w:styleId="VoettekstChar">
    <w:name w:val="Voettekst Char"/>
    <w:basedOn w:val="Standaardalinea-lettertype"/>
    <w:link w:val="Voettekst"/>
    <w:uiPriority w:val="99"/>
    <w:rsid w:val="00DC287F"/>
    <w:rPr>
      <w:rFonts w:ascii="Verdana" w:eastAsia="Times New Roman" w:hAnsi="Verdana" w:cs="Times New Roman"/>
      <w:kern w:val="0"/>
      <w:sz w:val="18"/>
      <w:szCs w:val="24"/>
      <w:lang w:eastAsia="bg-BG"/>
      <w14:ligatures w14:val="none"/>
    </w:rPr>
  </w:style>
  <w:style w:type="paragraph" w:styleId="Geenafstand">
    <w:name w:val="No Spacing"/>
    <w:uiPriority w:val="1"/>
    <w:qFormat/>
    <w:rsid w:val="00744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2026-02-25T11:09:00.0000000Z</dcterms:created>
  <dcterms:modified xsi:type="dcterms:W3CDTF">2026-02-25T11:09:00.0000000Z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