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6F44" w:rsidR="008D6F44" w:rsidP="008D6F44" w:rsidRDefault="008D6F44" w14:paraId="71FC00A6" w14:textId="77777777">
      <w:pPr>
        <w:spacing w:after="160" w:line="240" w:lineRule="auto"/>
        <w:ind w:left="1410" w:hanging="1410"/>
        <w:rPr>
          <w:rFonts w:ascii="Calibri" w:hAnsi="Calibri" w:cs="Calibri"/>
          <w:sz w:val="22"/>
          <w:szCs w:val="22"/>
        </w:rPr>
      </w:pPr>
      <w:bookmarkStart w:name="OLE_LINK1" w:id="0"/>
      <w:bookmarkStart w:name="OLE_LINK2" w:id="1"/>
      <w:r w:rsidRPr="008D6F44">
        <w:rPr>
          <w:rFonts w:ascii="Calibri" w:hAnsi="Calibri" w:cs="Calibri"/>
          <w:bCs/>
          <w:sz w:val="22"/>
          <w:szCs w:val="22"/>
        </w:rPr>
        <w:t>22 112</w:t>
      </w:r>
      <w:r w:rsidRPr="008D6F44">
        <w:rPr>
          <w:rFonts w:ascii="Calibri" w:hAnsi="Calibri" w:cs="Calibri"/>
          <w:bCs/>
          <w:sz w:val="22"/>
          <w:szCs w:val="22"/>
        </w:rPr>
        <w:tab/>
      </w:r>
      <w:r w:rsidRPr="008D6F44">
        <w:rPr>
          <w:rFonts w:ascii="Calibri" w:hAnsi="Calibri" w:cs="Calibri"/>
          <w:bCs/>
          <w:sz w:val="22"/>
          <w:szCs w:val="22"/>
        </w:rPr>
        <w:tab/>
      </w:r>
      <w:r w:rsidRPr="008D6F44">
        <w:rPr>
          <w:rFonts w:ascii="Calibri" w:hAnsi="Calibri" w:cs="Calibri"/>
          <w:sz w:val="22"/>
          <w:szCs w:val="22"/>
        </w:rPr>
        <w:t>Nieuwe Commissievoorstellen en initiatieven van de lidstaten van de Europese Unie</w:t>
      </w:r>
    </w:p>
    <w:p w:rsidRPr="008D6F44" w:rsidR="008D6F44" w:rsidP="008D6F44" w:rsidRDefault="008D6F44" w14:paraId="6BB1CDEC" w14:textId="742A14DB">
      <w:pPr>
        <w:spacing w:after="160" w:line="240" w:lineRule="auto"/>
        <w:rPr>
          <w:rFonts w:ascii="Calibri" w:hAnsi="Calibri" w:cs="Calibri"/>
          <w:sz w:val="22"/>
          <w:szCs w:val="22"/>
        </w:rPr>
      </w:pPr>
      <w:r w:rsidRPr="008D6F44">
        <w:rPr>
          <w:rFonts w:ascii="Calibri" w:hAnsi="Calibri" w:cs="Calibri"/>
          <w:bCs/>
          <w:sz w:val="22"/>
          <w:szCs w:val="22"/>
        </w:rPr>
        <w:t>Nr. 42</w:t>
      </w:r>
      <w:r w:rsidRPr="008D6F44">
        <w:rPr>
          <w:rFonts w:ascii="Calibri" w:hAnsi="Calibri" w:cs="Calibri"/>
          <w:bCs/>
          <w:sz w:val="22"/>
          <w:szCs w:val="22"/>
        </w:rPr>
        <w:t>71</w:t>
      </w:r>
      <w:r w:rsidRPr="008D6F44">
        <w:rPr>
          <w:rFonts w:ascii="Calibri" w:hAnsi="Calibri" w:cs="Calibri"/>
          <w:bCs/>
          <w:sz w:val="22"/>
          <w:szCs w:val="22"/>
        </w:rPr>
        <w:tab/>
        <w:t xml:space="preserve">Brief van de </w:t>
      </w:r>
      <w:r w:rsidRPr="008D6F44">
        <w:rPr>
          <w:rFonts w:ascii="Calibri" w:hAnsi="Calibri" w:cs="Calibri"/>
          <w:sz w:val="22"/>
          <w:szCs w:val="22"/>
        </w:rPr>
        <w:t>minister van Buitenlandse Zaken</w:t>
      </w:r>
    </w:p>
    <w:p w:rsidRPr="008D6F44" w:rsidR="008D6F44" w:rsidP="008D6F44" w:rsidRDefault="008D6F44" w14:paraId="1F35CD0C" w14:textId="77777777">
      <w:pPr>
        <w:spacing w:after="160" w:line="240" w:lineRule="auto"/>
        <w:rPr>
          <w:rFonts w:ascii="Calibri" w:hAnsi="Calibri" w:cs="Calibri"/>
          <w:bCs/>
          <w:sz w:val="22"/>
          <w:szCs w:val="22"/>
        </w:rPr>
      </w:pPr>
      <w:r w:rsidRPr="008D6F44">
        <w:rPr>
          <w:rFonts w:ascii="Calibri" w:hAnsi="Calibri" w:cs="Calibri"/>
          <w:bCs/>
          <w:sz w:val="22"/>
          <w:szCs w:val="22"/>
        </w:rPr>
        <w:t>Aan de Voorzitter van de Tweede Kamer der Staten-Generaal</w:t>
      </w:r>
    </w:p>
    <w:p w:rsidRPr="008D6F44" w:rsidR="008D6F44" w:rsidP="008D6F44" w:rsidRDefault="008D6F44" w14:paraId="6E081801" w14:textId="77777777">
      <w:pPr>
        <w:spacing w:after="160" w:line="240" w:lineRule="auto"/>
        <w:rPr>
          <w:rFonts w:ascii="Calibri" w:hAnsi="Calibri" w:cs="Calibri"/>
          <w:bCs/>
          <w:sz w:val="22"/>
          <w:szCs w:val="22"/>
        </w:rPr>
      </w:pPr>
      <w:r w:rsidRPr="008D6F44">
        <w:rPr>
          <w:rFonts w:ascii="Calibri" w:hAnsi="Calibri" w:cs="Calibri"/>
          <w:bCs/>
          <w:sz w:val="22"/>
          <w:szCs w:val="22"/>
        </w:rPr>
        <w:t>Den Haag, 13 februari 2026</w:t>
      </w:r>
    </w:p>
    <w:p w:rsidRPr="008D6F44" w:rsidR="0078553F" w:rsidP="0078553F" w:rsidRDefault="0078553F" w14:paraId="2CC9AB58" w14:textId="7941F25E">
      <w:pPr>
        <w:spacing w:line="276" w:lineRule="auto"/>
        <w:rPr>
          <w:rFonts w:ascii="Calibri" w:hAnsi="Calibri" w:cs="Calibri"/>
          <w:bCs/>
          <w:sz w:val="22"/>
          <w:szCs w:val="22"/>
        </w:rPr>
      </w:pPr>
      <w:r w:rsidRPr="008D6F44">
        <w:rPr>
          <w:rFonts w:ascii="Calibri" w:hAnsi="Calibri" w:cs="Calibri"/>
          <w:bCs/>
          <w:sz w:val="22"/>
          <w:szCs w:val="22"/>
        </w:rPr>
        <w:br/>
        <w:t>Overeenkomstig de bestaande afspraken ontvangt u hierbij 11 fiches die werden opgesteld door de werkgroep Beoordeling Nieuwe Commissie voorstellen (BNC).</w:t>
      </w:r>
    </w:p>
    <w:p w:rsidRPr="008D6F44" w:rsidR="0078553F" w:rsidP="0078553F" w:rsidRDefault="0078553F" w14:paraId="4FBF2B0E" w14:textId="77777777">
      <w:pPr>
        <w:spacing w:line="276" w:lineRule="auto"/>
        <w:rPr>
          <w:rFonts w:ascii="Calibri" w:hAnsi="Calibri" w:cs="Calibri"/>
          <w:bCs/>
          <w:sz w:val="22"/>
          <w:szCs w:val="22"/>
        </w:rPr>
      </w:pPr>
    </w:p>
    <w:p w:rsidRPr="008D6F44" w:rsidR="0078553F" w:rsidP="0078553F" w:rsidRDefault="0078553F" w14:paraId="73E39AFD" w14:textId="77777777">
      <w:pPr>
        <w:spacing w:line="276" w:lineRule="auto"/>
        <w:rPr>
          <w:rFonts w:ascii="Calibri" w:hAnsi="Calibri" w:cs="Calibri"/>
          <w:bCs/>
          <w:sz w:val="22"/>
          <w:szCs w:val="22"/>
        </w:rPr>
      </w:pPr>
    </w:p>
    <w:p w:rsidRPr="008D6F44" w:rsidR="0078553F" w:rsidP="008D6F44" w:rsidRDefault="0078553F" w14:paraId="7DBDD31E" w14:textId="422484B6">
      <w:pPr>
        <w:spacing w:line="276" w:lineRule="auto"/>
        <w:ind w:left="709" w:hanging="709"/>
        <w:rPr>
          <w:rFonts w:ascii="Calibri" w:hAnsi="Calibri" w:cs="Calibri"/>
          <w:bCs/>
          <w:sz w:val="22"/>
          <w:szCs w:val="22"/>
        </w:rPr>
      </w:pPr>
      <w:r w:rsidRPr="008D6F44">
        <w:rPr>
          <w:rFonts w:ascii="Calibri" w:hAnsi="Calibri" w:cs="Calibri"/>
          <w:bCs/>
          <w:sz w:val="22"/>
          <w:szCs w:val="22"/>
        </w:rPr>
        <w:t>Fiche - Verordening en richtlijn op het gebied van Gezondheidsbiotechnologie (Kamerstuk 22 112, nr. 4268).</w:t>
      </w:r>
    </w:p>
    <w:p w:rsidRPr="008D6F44" w:rsidR="0078553F" w:rsidP="008D6F44" w:rsidRDefault="0078553F" w14:paraId="765925CC" w14:textId="77777777">
      <w:pPr>
        <w:spacing w:line="276" w:lineRule="auto"/>
        <w:ind w:left="709" w:hanging="709"/>
        <w:rPr>
          <w:rFonts w:ascii="Calibri" w:hAnsi="Calibri" w:cs="Calibri"/>
          <w:bCs/>
          <w:sz w:val="22"/>
          <w:szCs w:val="22"/>
        </w:rPr>
      </w:pPr>
      <w:r w:rsidRPr="008D6F44">
        <w:rPr>
          <w:rFonts w:ascii="Calibri" w:hAnsi="Calibri" w:cs="Calibri"/>
          <w:bCs/>
          <w:sz w:val="22"/>
          <w:szCs w:val="22"/>
        </w:rPr>
        <w:t xml:space="preserve">Fiche - Amendement Verordening medische hulpmiddelen en medische hulpmiddelen voor in-vitro diagnostiek (Kamerstuk 22 112, nr. 4269). </w:t>
      </w:r>
    </w:p>
    <w:p w:rsidRPr="008D6F44" w:rsidR="0078553F" w:rsidP="008D6F44" w:rsidRDefault="0078553F" w14:paraId="550C05B5" w14:textId="77777777">
      <w:pPr>
        <w:spacing w:line="276" w:lineRule="auto"/>
        <w:ind w:left="709" w:hanging="709"/>
        <w:rPr>
          <w:rFonts w:ascii="Calibri" w:hAnsi="Calibri" w:cs="Calibri"/>
          <w:bCs/>
          <w:sz w:val="22"/>
          <w:szCs w:val="22"/>
        </w:rPr>
      </w:pPr>
      <w:r w:rsidRPr="008D6F44">
        <w:rPr>
          <w:rFonts w:ascii="Calibri" w:hAnsi="Calibri" w:cs="Calibri"/>
          <w:bCs/>
          <w:sz w:val="22"/>
          <w:szCs w:val="22"/>
        </w:rPr>
        <w:t xml:space="preserve">Fiche - Mededeling EU-plan cardiovasculaire gezondheid (Kamerstuk 22 112, nr. 4270). </w:t>
      </w:r>
    </w:p>
    <w:p w:rsidRPr="008D6F44" w:rsidR="0078553F" w:rsidP="008D6F44" w:rsidRDefault="0078553F" w14:paraId="4943E1AC" w14:textId="749A1255">
      <w:pPr>
        <w:spacing w:line="276" w:lineRule="auto"/>
        <w:ind w:left="709" w:hanging="709"/>
        <w:rPr>
          <w:rFonts w:ascii="Calibri" w:hAnsi="Calibri" w:cs="Calibri"/>
          <w:bCs/>
          <w:sz w:val="22"/>
          <w:szCs w:val="22"/>
        </w:rPr>
      </w:pPr>
      <w:r w:rsidRPr="008D6F44">
        <w:rPr>
          <w:rFonts w:ascii="Calibri" w:hAnsi="Calibri" w:cs="Calibri"/>
          <w:bCs/>
          <w:sz w:val="22"/>
          <w:szCs w:val="22"/>
        </w:rPr>
        <w:t>Fiche - Verduurzamen Zakelijke Voertuigen.</w:t>
      </w:r>
    </w:p>
    <w:p w:rsidRPr="008D6F44" w:rsidR="0078553F" w:rsidP="008D6F44" w:rsidRDefault="0078553F" w14:paraId="4C35530F" w14:textId="77777777">
      <w:pPr>
        <w:ind w:left="709" w:hanging="709"/>
        <w:rPr>
          <w:rFonts w:ascii="Calibri" w:hAnsi="Calibri" w:cs="Calibri"/>
          <w:bCs/>
          <w:sz w:val="22"/>
          <w:szCs w:val="22"/>
        </w:rPr>
      </w:pPr>
      <w:r w:rsidRPr="008D6F44">
        <w:rPr>
          <w:rFonts w:ascii="Calibri" w:hAnsi="Calibri" w:cs="Calibri"/>
          <w:bCs/>
          <w:sz w:val="22"/>
          <w:szCs w:val="22"/>
        </w:rPr>
        <w:t>Fiche – Automobiel Omnibus (Kamerstuk 22 112, nr. 4272).</w:t>
      </w:r>
    </w:p>
    <w:p w:rsidRPr="008D6F44" w:rsidR="0078553F" w:rsidP="008D6F44" w:rsidRDefault="0078553F" w14:paraId="34C03C8B" w14:textId="77777777">
      <w:pPr>
        <w:ind w:left="709" w:hanging="709"/>
        <w:rPr>
          <w:rFonts w:ascii="Calibri" w:hAnsi="Calibri" w:cs="Calibri"/>
          <w:bCs/>
          <w:sz w:val="22"/>
          <w:szCs w:val="22"/>
        </w:rPr>
      </w:pPr>
      <w:r w:rsidRPr="008D6F44">
        <w:rPr>
          <w:rFonts w:ascii="Calibri" w:hAnsi="Calibri" w:cs="Calibri"/>
          <w:bCs/>
          <w:sz w:val="22"/>
          <w:szCs w:val="22"/>
        </w:rPr>
        <w:t>Fiche - Verordening CO2-emissienormen en voertuiglabel voor personen- en bestelauto’s (Kamerstuk 22 112, nr. 4273).</w:t>
      </w:r>
    </w:p>
    <w:p w:rsidRPr="008D6F44" w:rsidR="0078553F" w:rsidP="008D6F44" w:rsidRDefault="0078553F" w14:paraId="4DDF6F05" w14:textId="77777777">
      <w:pPr>
        <w:ind w:left="709" w:hanging="709"/>
        <w:rPr>
          <w:rFonts w:ascii="Calibri" w:hAnsi="Calibri" w:cs="Calibri"/>
          <w:bCs/>
          <w:sz w:val="22"/>
          <w:szCs w:val="22"/>
        </w:rPr>
      </w:pPr>
      <w:r w:rsidRPr="008D6F44">
        <w:rPr>
          <w:rFonts w:ascii="Calibri" w:hAnsi="Calibri" w:cs="Calibri"/>
          <w:bCs/>
          <w:sz w:val="22"/>
          <w:szCs w:val="22"/>
        </w:rPr>
        <w:t>Fiche - Mededeling Europees Plan voor Betaalbaar Wonen (Kamerstuk 22 112, nr. 4274).</w:t>
      </w:r>
    </w:p>
    <w:p w:rsidRPr="008D6F44" w:rsidR="0078553F" w:rsidP="008D6F44" w:rsidRDefault="0078553F" w14:paraId="0FB2FA72" w14:textId="77777777">
      <w:pPr>
        <w:ind w:left="709" w:hanging="709"/>
        <w:rPr>
          <w:rFonts w:ascii="Calibri" w:hAnsi="Calibri" w:cs="Calibri"/>
          <w:bCs/>
          <w:sz w:val="22"/>
          <w:szCs w:val="22"/>
        </w:rPr>
      </w:pPr>
      <w:r w:rsidRPr="008D6F44">
        <w:rPr>
          <w:rFonts w:ascii="Calibri" w:hAnsi="Calibri" w:cs="Calibri"/>
          <w:bCs/>
          <w:sz w:val="22"/>
          <w:szCs w:val="22"/>
        </w:rPr>
        <w:t>Fiche - Mededeling Europese Strategie voor Woningbouw (Kamerstuk 22 112, nr. 4275).</w:t>
      </w:r>
    </w:p>
    <w:p w:rsidRPr="008D6F44" w:rsidR="0078553F" w:rsidP="008D6F44" w:rsidRDefault="0078553F" w14:paraId="603EA2E8" w14:textId="77777777">
      <w:pPr>
        <w:ind w:left="709" w:hanging="709"/>
        <w:rPr>
          <w:rFonts w:ascii="Calibri" w:hAnsi="Calibri" w:cs="Calibri"/>
          <w:bCs/>
          <w:sz w:val="22"/>
          <w:szCs w:val="22"/>
        </w:rPr>
      </w:pPr>
      <w:r w:rsidRPr="008D6F44">
        <w:rPr>
          <w:rFonts w:ascii="Calibri" w:hAnsi="Calibri" w:cs="Calibri"/>
          <w:bCs/>
          <w:sz w:val="22"/>
          <w:szCs w:val="22"/>
        </w:rPr>
        <w:t>Fiche - Wijziging verordening biologische productie en etikettering (Kamerstuk 22 112, nr. 4276).</w:t>
      </w:r>
    </w:p>
    <w:p w:rsidRPr="008D6F44" w:rsidR="0078553F" w:rsidP="008D6F44" w:rsidRDefault="0078553F" w14:paraId="5DFC80A9" w14:textId="77777777">
      <w:pPr>
        <w:ind w:left="709" w:hanging="709"/>
        <w:rPr>
          <w:rFonts w:ascii="Calibri" w:hAnsi="Calibri" w:cs="Calibri"/>
          <w:bCs/>
          <w:sz w:val="22"/>
          <w:szCs w:val="22"/>
        </w:rPr>
      </w:pPr>
      <w:r w:rsidRPr="008D6F44">
        <w:rPr>
          <w:rFonts w:ascii="Calibri" w:hAnsi="Calibri" w:cs="Calibri"/>
          <w:bCs/>
          <w:sz w:val="22"/>
          <w:szCs w:val="22"/>
        </w:rPr>
        <w:t>Fiche - Mededeling Battery Booster Strategie (Kamerstuk 22 112, nr. 4277).</w:t>
      </w:r>
    </w:p>
    <w:p w:rsidRPr="008D6F44" w:rsidR="0078553F" w:rsidP="008D6F44" w:rsidRDefault="0078553F" w14:paraId="3AE0C031" w14:textId="77777777">
      <w:pPr>
        <w:ind w:left="709" w:hanging="709"/>
        <w:rPr>
          <w:rFonts w:ascii="Calibri" w:hAnsi="Calibri" w:cs="Calibri"/>
          <w:bCs/>
          <w:sz w:val="22"/>
          <w:szCs w:val="22"/>
        </w:rPr>
      </w:pPr>
      <w:r w:rsidRPr="008D6F44">
        <w:rPr>
          <w:rFonts w:ascii="Calibri" w:hAnsi="Calibri" w:cs="Calibri"/>
          <w:bCs/>
          <w:sz w:val="22"/>
          <w:szCs w:val="22"/>
        </w:rPr>
        <w:t>Fiche – Milieuomnibus (Kamerstuk 22 112, nr. 4278).</w:t>
      </w:r>
    </w:p>
    <w:p w:rsidRPr="008D6F44" w:rsidR="0078553F" w:rsidP="0078553F" w:rsidRDefault="0078553F" w14:paraId="5B39E7BF" w14:textId="77777777">
      <w:pPr>
        <w:spacing w:line="276" w:lineRule="auto"/>
        <w:rPr>
          <w:rFonts w:ascii="Calibri" w:hAnsi="Calibri" w:cs="Calibri"/>
          <w:bCs/>
          <w:sz w:val="22"/>
          <w:szCs w:val="22"/>
        </w:rPr>
      </w:pPr>
    </w:p>
    <w:p w:rsidRPr="008D6F44" w:rsidR="008D6F44" w:rsidP="008D6F44" w:rsidRDefault="008D6F44" w14:paraId="3C1103C4" w14:textId="77777777">
      <w:pPr>
        <w:pStyle w:val="Geenafstand"/>
        <w:rPr>
          <w:rFonts w:ascii="Calibri" w:hAnsi="Calibri" w:cs="Calibri"/>
          <w:lang w:val="nl-NL"/>
        </w:rPr>
      </w:pPr>
      <w:r w:rsidRPr="008D6F44">
        <w:rPr>
          <w:rFonts w:ascii="Calibri" w:hAnsi="Calibri" w:cs="Calibri"/>
          <w:lang w:val="nl-NL"/>
        </w:rPr>
        <w:t>De minister van Buitenlandse Zaken,</w:t>
      </w:r>
    </w:p>
    <w:p w:rsidRPr="008D6F44" w:rsidR="008D6F44" w:rsidP="008D6F44" w:rsidRDefault="008D6F44" w14:paraId="73CA3BBC" w14:textId="77777777">
      <w:pPr>
        <w:pStyle w:val="Geenafstand"/>
        <w:rPr>
          <w:rFonts w:ascii="Calibri" w:hAnsi="Calibri" w:cs="Calibri"/>
          <w:lang w:val="nl-NL"/>
        </w:rPr>
      </w:pPr>
      <w:r w:rsidRPr="008D6F44">
        <w:rPr>
          <w:rFonts w:ascii="Calibri" w:hAnsi="Calibri" w:cs="Calibri"/>
          <w:lang w:val="nl-NL"/>
        </w:rPr>
        <w:t>D.M. van Weel</w:t>
      </w:r>
    </w:p>
    <w:p w:rsidRPr="008D6F44" w:rsidR="008D6F44" w:rsidP="008D6F44" w:rsidRDefault="008D6F44" w14:paraId="30628AB7" w14:textId="77777777">
      <w:pPr>
        <w:pStyle w:val="Geenafstand"/>
        <w:spacing w:after="160"/>
        <w:rPr>
          <w:rFonts w:ascii="Calibri" w:hAnsi="Calibri" w:cs="Calibri"/>
          <w:lang w:val="nl-NL"/>
        </w:rPr>
      </w:pPr>
    </w:p>
    <w:p w:rsidRPr="008D6F44" w:rsidR="008D6F44" w:rsidP="008D6F44" w:rsidRDefault="008D6F44" w14:paraId="4F706C37" w14:textId="77777777">
      <w:pPr>
        <w:rPr>
          <w:rFonts w:ascii="Calibri" w:hAnsi="Calibri" w:cs="Calibri"/>
          <w:sz w:val="22"/>
          <w:szCs w:val="22"/>
        </w:rPr>
      </w:pPr>
    </w:p>
    <w:p w:rsidRPr="008D6F44" w:rsidR="008D6F44" w:rsidP="008D6F44" w:rsidRDefault="008D6F44" w14:paraId="26F45CBD" w14:textId="77777777">
      <w:pPr>
        <w:rPr>
          <w:rFonts w:ascii="Calibri" w:hAnsi="Calibri" w:cs="Calibri"/>
          <w:sz w:val="22"/>
          <w:szCs w:val="22"/>
        </w:rPr>
      </w:pPr>
      <w:r w:rsidRPr="008D6F44">
        <w:rPr>
          <w:rFonts w:ascii="Calibri" w:hAnsi="Calibri" w:cs="Calibri"/>
          <w:sz w:val="22"/>
          <w:szCs w:val="22"/>
        </w:rPr>
        <w:br w:type="page"/>
      </w:r>
    </w:p>
    <w:p w:rsidRPr="008D6F44" w:rsidR="00AB6B1A" w:rsidP="008D6F44" w:rsidRDefault="008C1E1C" w14:paraId="4BC8E172" w14:textId="1213412A">
      <w:pPr>
        <w:spacing w:line="240" w:lineRule="auto"/>
        <w:rPr>
          <w:rFonts w:ascii="Calibri" w:hAnsi="Calibri" w:cs="Calibri"/>
          <w:b/>
          <w:bCs/>
          <w:sz w:val="22"/>
          <w:szCs w:val="22"/>
        </w:rPr>
      </w:pPr>
      <w:r w:rsidRPr="008D6F44">
        <w:rPr>
          <w:rFonts w:ascii="Calibri" w:hAnsi="Calibri" w:cs="Calibri"/>
          <w:b/>
          <w:bCs/>
          <w:sz w:val="22"/>
          <w:szCs w:val="22"/>
        </w:rPr>
        <w:lastRenderedPageBreak/>
        <w:t>F</w:t>
      </w:r>
      <w:r w:rsidRPr="008D6F44" w:rsidR="009A3B1D">
        <w:rPr>
          <w:rFonts w:ascii="Calibri" w:hAnsi="Calibri" w:cs="Calibri"/>
          <w:b/>
          <w:bCs/>
          <w:sz w:val="22"/>
          <w:szCs w:val="22"/>
        </w:rPr>
        <w:t>iche</w:t>
      </w:r>
      <w:r w:rsidRPr="008D6F44">
        <w:rPr>
          <w:rFonts w:ascii="Calibri" w:hAnsi="Calibri" w:cs="Calibri"/>
          <w:b/>
          <w:bCs/>
          <w:sz w:val="22"/>
          <w:szCs w:val="22"/>
        </w:rPr>
        <w:t xml:space="preserve">: </w:t>
      </w:r>
      <w:r w:rsidRPr="008D6F44" w:rsidR="003E6184">
        <w:rPr>
          <w:rFonts w:ascii="Calibri" w:hAnsi="Calibri" w:cs="Calibri"/>
          <w:b/>
          <w:bCs/>
          <w:sz w:val="22"/>
          <w:szCs w:val="22"/>
        </w:rPr>
        <w:t>Verduurzamen zakelijke voertuigen</w:t>
      </w:r>
    </w:p>
    <w:p w:rsidRPr="008D6F44" w:rsidR="009A3B1D" w:rsidP="008D6F44" w:rsidRDefault="009A3B1D" w14:paraId="3855D1C4" w14:textId="53EBA47A">
      <w:pPr>
        <w:spacing w:line="240" w:lineRule="auto"/>
        <w:rPr>
          <w:rFonts w:ascii="Calibri" w:hAnsi="Calibri" w:cs="Calibri"/>
          <w:sz w:val="22"/>
          <w:szCs w:val="22"/>
        </w:rPr>
      </w:pPr>
    </w:p>
    <w:p w:rsidRPr="008D6F44" w:rsidR="009A3B1D" w:rsidP="008D6F44" w:rsidRDefault="009A3B1D" w14:paraId="433BA929" w14:textId="77777777">
      <w:pPr>
        <w:pStyle w:val="Kop1"/>
        <w:spacing w:line="240" w:lineRule="auto"/>
        <w:rPr>
          <w:rFonts w:ascii="Calibri" w:hAnsi="Calibri" w:cs="Calibri"/>
          <w:sz w:val="22"/>
          <w:szCs w:val="22"/>
        </w:rPr>
      </w:pPr>
      <w:r w:rsidRPr="008D6F44">
        <w:rPr>
          <w:rFonts w:ascii="Calibri" w:hAnsi="Calibri" w:cs="Calibri"/>
          <w:sz w:val="22"/>
          <w:szCs w:val="22"/>
        </w:rPr>
        <w:t>Algemene gegevens</w:t>
      </w:r>
    </w:p>
    <w:p w:rsidRPr="008D6F44" w:rsidR="00F74E07" w:rsidP="008D6F44" w:rsidRDefault="00F74E07" w14:paraId="62D55F76" w14:textId="77777777">
      <w:pPr>
        <w:pStyle w:val="Kop2"/>
        <w:spacing w:line="240" w:lineRule="auto"/>
        <w:rPr>
          <w:rFonts w:ascii="Calibri" w:hAnsi="Calibri" w:cs="Calibri"/>
          <w:sz w:val="22"/>
          <w:szCs w:val="22"/>
        </w:rPr>
      </w:pPr>
      <w:r w:rsidRPr="008D6F44">
        <w:rPr>
          <w:rFonts w:ascii="Calibri" w:hAnsi="Calibri" w:cs="Calibri"/>
          <w:sz w:val="22"/>
          <w:szCs w:val="22"/>
        </w:rPr>
        <w:t>Titel voorstel</w:t>
      </w:r>
    </w:p>
    <w:p w:rsidRPr="008D6F44" w:rsidR="00AB6B1A" w:rsidP="008D6F44" w:rsidRDefault="00FD4C4A" w14:paraId="366FA866" w14:textId="4B6914DD">
      <w:pPr>
        <w:spacing w:line="240" w:lineRule="auto"/>
        <w:rPr>
          <w:rFonts w:ascii="Calibri" w:hAnsi="Calibri" w:cs="Calibri"/>
          <w:sz w:val="22"/>
          <w:szCs w:val="22"/>
          <w:lang w:val="en-US"/>
        </w:rPr>
      </w:pPr>
      <w:r w:rsidRPr="008D6F44">
        <w:rPr>
          <w:rFonts w:ascii="Calibri" w:hAnsi="Calibri" w:cs="Calibri"/>
          <w:sz w:val="22"/>
          <w:szCs w:val="22"/>
          <w:lang w:val="en-US"/>
        </w:rPr>
        <w:t xml:space="preserve">Proposal for a </w:t>
      </w:r>
      <w:r w:rsidRPr="008D6F44" w:rsidR="00B0605A">
        <w:rPr>
          <w:rFonts w:ascii="Calibri" w:hAnsi="Calibri" w:cs="Calibri"/>
          <w:sz w:val="22"/>
          <w:szCs w:val="22"/>
          <w:lang w:val="en-US"/>
        </w:rPr>
        <w:t>REGULATION OF THE EUROPEAN PARLIAMENT AND THE COUNCIL</w:t>
      </w:r>
      <w:r w:rsidRPr="008D6F44" w:rsidR="00AB6B1A">
        <w:rPr>
          <w:rFonts w:ascii="Calibri" w:hAnsi="Calibri" w:cs="Calibri"/>
          <w:sz w:val="22"/>
          <w:szCs w:val="22"/>
          <w:lang w:val="en-US"/>
        </w:rPr>
        <w:t xml:space="preserve"> on </w:t>
      </w:r>
      <w:r w:rsidRPr="008D6F44" w:rsidR="00B0605A">
        <w:rPr>
          <w:rFonts w:ascii="Calibri" w:hAnsi="Calibri" w:cs="Calibri"/>
          <w:sz w:val="22"/>
          <w:szCs w:val="22"/>
          <w:lang w:val="en-US"/>
        </w:rPr>
        <w:t>c</w:t>
      </w:r>
      <w:r w:rsidRPr="008D6F44" w:rsidR="00AB6B1A">
        <w:rPr>
          <w:rFonts w:ascii="Calibri" w:hAnsi="Calibri" w:cs="Calibri"/>
          <w:sz w:val="22"/>
          <w:szCs w:val="22"/>
          <w:lang w:val="en-US"/>
        </w:rPr>
        <w:t xml:space="preserve">lean </w:t>
      </w:r>
      <w:r w:rsidRPr="008D6F44" w:rsidR="00B0605A">
        <w:rPr>
          <w:rFonts w:ascii="Calibri" w:hAnsi="Calibri" w:cs="Calibri"/>
          <w:sz w:val="22"/>
          <w:szCs w:val="22"/>
          <w:lang w:val="en-US"/>
        </w:rPr>
        <w:t>c</w:t>
      </w:r>
      <w:r w:rsidRPr="008D6F44" w:rsidR="00AB6B1A">
        <w:rPr>
          <w:rFonts w:ascii="Calibri" w:hAnsi="Calibri" w:cs="Calibri"/>
          <w:sz w:val="22"/>
          <w:szCs w:val="22"/>
          <w:lang w:val="en-US"/>
        </w:rPr>
        <w:t xml:space="preserve">orporate </w:t>
      </w:r>
      <w:r w:rsidRPr="008D6F44" w:rsidR="00B0605A">
        <w:rPr>
          <w:rFonts w:ascii="Calibri" w:hAnsi="Calibri" w:cs="Calibri"/>
          <w:sz w:val="22"/>
          <w:szCs w:val="22"/>
          <w:lang w:val="en-US"/>
        </w:rPr>
        <w:t>v</w:t>
      </w:r>
      <w:r w:rsidRPr="008D6F44" w:rsidR="00AB6B1A">
        <w:rPr>
          <w:rFonts w:ascii="Calibri" w:hAnsi="Calibri" w:cs="Calibri"/>
          <w:sz w:val="22"/>
          <w:szCs w:val="22"/>
          <w:lang w:val="en-US"/>
        </w:rPr>
        <w:t>ehicles</w:t>
      </w:r>
    </w:p>
    <w:p w:rsidRPr="008D6F44" w:rsidR="00AB6B1A" w:rsidP="008D6F44" w:rsidRDefault="00AB6B1A" w14:paraId="57C6F942" w14:textId="77777777">
      <w:pPr>
        <w:spacing w:line="240" w:lineRule="auto"/>
        <w:rPr>
          <w:rFonts w:ascii="Calibri" w:hAnsi="Calibri" w:cs="Calibri"/>
          <w:sz w:val="22"/>
          <w:szCs w:val="22"/>
          <w:lang w:val="en-US"/>
        </w:rPr>
      </w:pPr>
    </w:p>
    <w:p w:rsidRPr="008D6F44" w:rsidR="00F74E07" w:rsidP="008D6F44" w:rsidRDefault="00F74E07" w14:paraId="2EBC1C57" w14:textId="77777777">
      <w:pPr>
        <w:pStyle w:val="Kop2"/>
        <w:spacing w:line="240" w:lineRule="auto"/>
        <w:rPr>
          <w:rFonts w:ascii="Calibri" w:hAnsi="Calibri" w:cs="Calibri"/>
          <w:sz w:val="22"/>
          <w:szCs w:val="22"/>
        </w:rPr>
      </w:pPr>
      <w:r w:rsidRPr="008D6F44">
        <w:rPr>
          <w:rFonts w:ascii="Calibri" w:hAnsi="Calibri" w:cs="Calibri"/>
          <w:sz w:val="22"/>
          <w:szCs w:val="22"/>
        </w:rPr>
        <w:t>Datum ontvangst Commissiedocument</w:t>
      </w:r>
    </w:p>
    <w:p w:rsidRPr="008D6F44" w:rsidR="00AB6B1A" w:rsidP="008D6F44" w:rsidRDefault="00AB6B1A" w14:paraId="53E30B32" w14:textId="16497BB3">
      <w:pPr>
        <w:spacing w:line="240" w:lineRule="auto"/>
        <w:rPr>
          <w:rFonts w:ascii="Calibri" w:hAnsi="Calibri" w:cs="Calibri"/>
          <w:sz w:val="22"/>
          <w:szCs w:val="22"/>
        </w:rPr>
      </w:pPr>
      <w:r w:rsidRPr="008D6F44">
        <w:rPr>
          <w:rFonts w:ascii="Calibri" w:hAnsi="Calibri" w:cs="Calibri"/>
          <w:sz w:val="22"/>
          <w:szCs w:val="22"/>
        </w:rPr>
        <w:t>16 december 2025</w:t>
      </w:r>
    </w:p>
    <w:p w:rsidRPr="008D6F44" w:rsidR="00AB6B1A" w:rsidP="008D6F44" w:rsidRDefault="00AB6B1A" w14:paraId="68A98E10" w14:textId="77777777">
      <w:pPr>
        <w:spacing w:line="240" w:lineRule="auto"/>
        <w:rPr>
          <w:rFonts w:ascii="Calibri" w:hAnsi="Calibri" w:cs="Calibri"/>
          <w:sz w:val="22"/>
          <w:szCs w:val="22"/>
        </w:rPr>
      </w:pPr>
    </w:p>
    <w:p w:rsidRPr="008D6F44" w:rsidR="00F74E07" w:rsidP="008D6F44" w:rsidRDefault="00F74E07" w14:paraId="019813B8" w14:textId="77777777">
      <w:pPr>
        <w:pStyle w:val="Kop2"/>
        <w:spacing w:line="240" w:lineRule="auto"/>
        <w:rPr>
          <w:rFonts w:ascii="Calibri" w:hAnsi="Calibri" w:cs="Calibri"/>
          <w:sz w:val="22"/>
          <w:szCs w:val="22"/>
        </w:rPr>
      </w:pPr>
      <w:r w:rsidRPr="008D6F44">
        <w:rPr>
          <w:rFonts w:ascii="Calibri" w:hAnsi="Calibri" w:cs="Calibri"/>
          <w:sz w:val="22"/>
          <w:szCs w:val="22"/>
        </w:rPr>
        <w:t>Nr. Commissiedocument</w:t>
      </w:r>
    </w:p>
    <w:p w:rsidRPr="008D6F44" w:rsidR="00D23713" w:rsidP="008D6F44" w:rsidRDefault="00D23713" w14:paraId="670D9915" w14:textId="0C1177E1">
      <w:pPr>
        <w:spacing w:line="240" w:lineRule="auto"/>
        <w:rPr>
          <w:rFonts w:ascii="Calibri" w:hAnsi="Calibri" w:cs="Calibri"/>
          <w:sz w:val="22"/>
          <w:szCs w:val="22"/>
        </w:rPr>
      </w:pPr>
      <w:r w:rsidRPr="008D6F44">
        <w:rPr>
          <w:rFonts w:ascii="Calibri" w:hAnsi="Calibri" w:cs="Calibri"/>
          <w:sz w:val="22"/>
          <w:szCs w:val="22"/>
        </w:rPr>
        <w:t xml:space="preserve">COM(2025) 994 </w:t>
      </w:r>
    </w:p>
    <w:p w:rsidRPr="008D6F44" w:rsidR="00D23713" w:rsidP="008D6F44" w:rsidRDefault="00D23713" w14:paraId="1E99BB2F" w14:textId="77777777">
      <w:pPr>
        <w:spacing w:line="240" w:lineRule="auto"/>
        <w:rPr>
          <w:rFonts w:ascii="Calibri" w:hAnsi="Calibri" w:cs="Calibri"/>
          <w:sz w:val="22"/>
          <w:szCs w:val="22"/>
        </w:rPr>
      </w:pPr>
    </w:p>
    <w:p w:rsidRPr="008D6F44" w:rsidR="00F74E07" w:rsidP="008D6F44" w:rsidRDefault="00C85F76" w14:paraId="423932B7" w14:textId="77777777">
      <w:pPr>
        <w:pStyle w:val="Kop2"/>
        <w:spacing w:line="240" w:lineRule="auto"/>
        <w:rPr>
          <w:rFonts w:ascii="Calibri" w:hAnsi="Calibri" w:cs="Calibri"/>
          <w:sz w:val="22"/>
          <w:szCs w:val="22"/>
        </w:rPr>
      </w:pPr>
      <w:r w:rsidRPr="008D6F44">
        <w:rPr>
          <w:rFonts w:ascii="Calibri" w:hAnsi="Calibri" w:cs="Calibri"/>
          <w:sz w:val="22"/>
          <w:szCs w:val="22"/>
        </w:rPr>
        <w:t>EUR</w:t>
      </w:r>
      <w:r w:rsidRPr="008D6F44" w:rsidR="00F74E07">
        <w:rPr>
          <w:rFonts w:ascii="Calibri" w:hAnsi="Calibri" w:cs="Calibri"/>
          <w:sz w:val="22"/>
          <w:szCs w:val="22"/>
        </w:rPr>
        <w:t>-</w:t>
      </w:r>
      <w:r w:rsidRPr="008D6F44">
        <w:rPr>
          <w:rFonts w:ascii="Calibri" w:hAnsi="Calibri" w:cs="Calibri"/>
          <w:sz w:val="22"/>
          <w:szCs w:val="22"/>
        </w:rPr>
        <w:t>L</w:t>
      </w:r>
      <w:r w:rsidRPr="008D6F44" w:rsidR="00F74E07">
        <w:rPr>
          <w:rFonts w:ascii="Calibri" w:hAnsi="Calibri" w:cs="Calibri"/>
          <w:sz w:val="22"/>
          <w:szCs w:val="22"/>
        </w:rPr>
        <w:t>ex</w:t>
      </w:r>
    </w:p>
    <w:p w:rsidRPr="008D6F44" w:rsidR="007E4491" w:rsidP="008D6F44" w:rsidRDefault="007E4491" w14:paraId="29EFD547" w14:textId="52E4D22F">
      <w:pPr>
        <w:spacing w:line="240" w:lineRule="auto"/>
        <w:rPr>
          <w:rFonts w:ascii="Calibri" w:hAnsi="Calibri" w:cs="Calibri"/>
          <w:sz w:val="22"/>
          <w:szCs w:val="22"/>
          <w:lang w:val="fr-FR"/>
        </w:rPr>
      </w:pPr>
      <w:hyperlink w:history="1" r:id="rId12">
        <w:r w:rsidRPr="008D6F44">
          <w:rPr>
            <w:rStyle w:val="Hyperlink"/>
            <w:rFonts w:ascii="Calibri" w:hAnsi="Calibri" w:cs="Calibri"/>
            <w:sz w:val="22"/>
            <w:szCs w:val="22"/>
            <w:lang w:val="fr-FR"/>
          </w:rPr>
          <w:t>EUR-Lex - 52025PC0994 - EN - EUR-Lex</w:t>
        </w:r>
      </w:hyperlink>
    </w:p>
    <w:p w:rsidRPr="008D6F44" w:rsidR="00C40CDF" w:rsidP="008D6F44" w:rsidRDefault="00C40CDF" w14:paraId="32E852E2" w14:textId="77777777">
      <w:pPr>
        <w:spacing w:line="240" w:lineRule="auto"/>
        <w:rPr>
          <w:rFonts w:ascii="Calibri" w:hAnsi="Calibri" w:cs="Calibri"/>
          <w:sz w:val="22"/>
          <w:szCs w:val="22"/>
          <w:lang w:val="fr-FR"/>
        </w:rPr>
      </w:pPr>
    </w:p>
    <w:p w:rsidRPr="008D6F44" w:rsidR="00F74E07" w:rsidP="008D6F44" w:rsidRDefault="00F74E07" w14:paraId="275B6B27" w14:textId="77777777">
      <w:pPr>
        <w:pStyle w:val="Kop2"/>
        <w:spacing w:line="240" w:lineRule="auto"/>
        <w:rPr>
          <w:rFonts w:ascii="Calibri" w:hAnsi="Calibri" w:cs="Calibri"/>
          <w:sz w:val="22"/>
          <w:szCs w:val="22"/>
        </w:rPr>
      </w:pPr>
      <w:r w:rsidRPr="008D6F44">
        <w:rPr>
          <w:rFonts w:ascii="Calibri" w:hAnsi="Calibri" w:cs="Calibri"/>
          <w:sz w:val="22"/>
          <w:szCs w:val="22"/>
        </w:rPr>
        <w:t xml:space="preserve">Nr. impact assessment Commissie en Opinie </w:t>
      </w:r>
      <w:r w:rsidRPr="008D6F44" w:rsidR="00F30C33">
        <w:rPr>
          <w:rFonts w:ascii="Calibri" w:hAnsi="Calibri" w:cs="Calibri"/>
          <w:sz w:val="22"/>
          <w:szCs w:val="22"/>
        </w:rPr>
        <w:t>Raad voor Regelgevingstoetsing</w:t>
      </w:r>
    </w:p>
    <w:p w:rsidRPr="008D6F44" w:rsidR="00D23713" w:rsidP="008D6F44" w:rsidRDefault="00D23713" w14:paraId="5ADF1BE8" w14:textId="098A3972">
      <w:pPr>
        <w:spacing w:line="240" w:lineRule="auto"/>
        <w:rPr>
          <w:rFonts w:ascii="Calibri" w:hAnsi="Calibri" w:cs="Calibri"/>
          <w:sz w:val="22"/>
          <w:szCs w:val="22"/>
        </w:rPr>
      </w:pPr>
      <w:r w:rsidRPr="008D6F44">
        <w:rPr>
          <w:rFonts w:ascii="Calibri" w:hAnsi="Calibri" w:cs="Calibri"/>
          <w:sz w:val="22"/>
          <w:szCs w:val="22"/>
        </w:rPr>
        <w:t xml:space="preserve">SWD(2025) 1060 </w:t>
      </w:r>
    </w:p>
    <w:p w:rsidRPr="008D6F44" w:rsidR="001564A3" w:rsidP="008D6F44" w:rsidRDefault="001564A3" w14:paraId="1DB75FC4" w14:textId="77777777">
      <w:pPr>
        <w:spacing w:line="240" w:lineRule="auto"/>
        <w:rPr>
          <w:rFonts w:ascii="Calibri" w:hAnsi="Calibri" w:cs="Calibri"/>
          <w:sz w:val="22"/>
          <w:szCs w:val="22"/>
        </w:rPr>
      </w:pPr>
    </w:p>
    <w:p w:rsidRPr="008D6F44" w:rsidR="00F74E07" w:rsidP="008D6F44" w:rsidRDefault="00F74E07" w14:paraId="792A7FD8" w14:textId="77777777">
      <w:pPr>
        <w:pStyle w:val="Kop2"/>
        <w:spacing w:line="240" w:lineRule="auto"/>
        <w:rPr>
          <w:rFonts w:ascii="Calibri" w:hAnsi="Calibri" w:cs="Calibri"/>
          <w:sz w:val="22"/>
          <w:szCs w:val="22"/>
        </w:rPr>
      </w:pPr>
      <w:r w:rsidRPr="008D6F44">
        <w:rPr>
          <w:rFonts w:ascii="Calibri" w:hAnsi="Calibri" w:cs="Calibri"/>
          <w:sz w:val="22"/>
          <w:szCs w:val="22"/>
        </w:rPr>
        <w:t>Behandelingstraject Raad</w:t>
      </w:r>
    </w:p>
    <w:p w:rsidRPr="008D6F44" w:rsidR="001564A3" w:rsidP="008D6F44" w:rsidRDefault="00AC729F" w14:paraId="397A6EA0" w14:textId="213D6254">
      <w:pPr>
        <w:spacing w:line="240" w:lineRule="auto"/>
        <w:rPr>
          <w:rFonts w:ascii="Calibri" w:hAnsi="Calibri" w:cs="Calibri"/>
          <w:sz w:val="22"/>
          <w:szCs w:val="22"/>
        </w:rPr>
      </w:pPr>
      <w:r w:rsidRPr="008D6F44">
        <w:rPr>
          <w:rFonts w:ascii="Calibri" w:hAnsi="Calibri" w:cs="Calibri"/>
          <w:sz w:val="22"/>
          <w:szCs w:val="22"/>
        </w:rPr>
        <w:t>Raad voor Transport, Telecommunicatie en Energie (</w:t>
      </w:r>
      <w:r w:rsidRPr="008D6F44" w:rsidR="001564A3">
        <w:rPr>
          <w:rFonts w:ascii="Calibri" w:hAnsi="Calibri" w:cs="Calibri"/>
          <w:sz w:val="22"/>
          <w:szCs w:val="22"/>
        </w:rPr>
        <w:t>Transportraad</w:t>
      </w:r>
      <w:r w:rsidRPr="008D6F44">
        <w:rPr>
          <w:rFonts w:ascii="Calibri" w:hAnsi="Calibri" w:cs="Calibri"/>
          <w:sz w:val="22"/>
          <w:szCs w:val="22"/>
        </w:rPr>
        <w:t>)</w:t>
      </w:r>
      <w:r w:rsidRPr="008D6F44" w:rsidR="001564A3">
        <w:rPr>
          <w:rFonts w:ascii="Calibri" w:hAnsi="Calibri" w:cs="Calibri"/>
          <w:sz w:val="22"/>
          <w:szCs w:val="22"/>
        </w:rPr>
        <w:t xml:space="preserve"> </w:t>
      </w:r>
    </w:p>
    <w:p w:rsidRPr="008D6F44" w:rsidR="001564A3" w:rsidP="008D6F44" w:rsidRDefault="001564A3" w14:paraId="0EFC3862" w14:textId="77777777">
      <w:pPr>
        <w:spacing w:line="240" w:lineRule="auto"/>
        <w:rPr>
          <w:rFonts w:ascii="Calibri" w:hAnsi="Calibri" w:cs="Calibri"/>
          <w:sz w:val="22"/>
          <w:szCs w:val="22"/>
        </w:rPr>
      </w:pPr>
    </w:p>
    <w:p w:rsidRPr="008D6F44" w:rsidR="001564A3" w:rsidP="008D6F44" w:rsidRDefault="00330FE7" w14:paraId="2EAFA948" w14:textId="77777777">
      <w:pPr>
        <w:pStyle w:val="Kop2"/>
        <w:spacing w:line="240" w:lineRule="auto"/>
        <w:rPr>
          <w:rFonts w:ascii="Calibri" w:hAnsi="Calibri" w:cs="Calibri"/>
          <w:sz w:val="22"/>
          <w:szCs w:val="22"/>
        </w:rPr>
      </w:pPr>
      <w:r w:rsidRPr="008D6F44">
        <w:rPr>
          <w:rFonts w:ascii="Calibri" w:hAnsi="Calibri" w:cs="Calibri"/>
          <w:sz w:val="22"/>
          <w:szCs w:val="22"/>
        </w:rPr>
        <w:t>Eerstverantwoordelijk ministerie</w:t>
      </w:r>
    </w:p>
    <w:p w:rsidRPr="008D6F44" w:rsidR="001564A3" w:rsidP="008D6F44" w:rsidRDefault="001564A3" w14:paraId="3B6466E8" w14:textId="2345252B">
      <w:pPr>
        <w:spacing w:line="240" w:lineRule="auto"/>
        <w:rPr>
          <w:rFonts w:ascii="Calibri" w:hAnsi="Calibri" w:cs="Calibri"/>
          <w:sz w:val="22"/>
          <w:szCs w:val="22"/>
        </w:rPr>
      </w:pPr>
      <w:r w:rsidRPr="008D6F44">
        <w:rPr>
          <w:rFonts w:ascii="Calibri" w:hAnsi="Calibri" w:cs="Calibri"/>
          <w:sz w:val="22"/>
          <w:szCs w:val="22"/>
        </w:rPr>
        <w:t>Ministerie van Infrastructuur en Waterstaat</w:t>
      </w:r>
    </w:p>
    <w:p w:rsidRPr="008D6F44" w:rsidR="001564A3" w:rsidP="008D6F44" w:rsidRDefault="001564A3" w14:paraId="70BC9DF5" w14:textId="77777777">
      <w:pPr>
        <w:spacing w:line="240" w:lineRule="auto"/>
        <w:rPr>
          <w:rFonts w:ascii="Calibri" w:hAnsi="Calibri" w:cs="Calibri"/>
          <w:sz w:val="22"/>
          <w:szCs w:val="22"/>
        </w:rPr>
      </w:pPr>
    </w:p>
    <w:p w:rsidRPr="008D6F44" w:rsidR="00330FE7" w:rsidP="008D6F44" w:rsidRDefault="00330FE7" w14:paraId="7AD0288E" w14:textId="77777777">
      <w:pPr>
        <w:pStyle w:val="Kop2"/>
        <w:spacing w:line="240" w:lineRule="auto"/>
        <w:rPr>
          <w:rFonts w:ascii="Calibri" w:hAnsi="Calibri" w:cs="Calibri"/>
          <w:sz w:val="22"/>
          <w:szCs w:val="22"/>
        </w:rPr>
      </w:pPr>
      <w:r w:rsidRPr="008D6F44">
        <w:rPr>
          <w:rFonts w:ascii="Calibri" w:hAnsi="Calibri" w:cs="Calibri"/>
          <w:sz w:val="22"/>
          <w:szCs w:val="22"/>
        </w:rPr>
        <w:t>Rechtsbasis</w:t>
      </w:r>
    </w:p>
    <w:p w:rsidRPr="008D6F44" w:rsidR="001564A3" w:rsidP="008D6F44" w:rsidRDefault="001564A3" w14:paraId="26C8D426" w14:textId="7E37E541">
      <w:pPr>
        <w:spacing w:line="240" w:lineRule="auto"/>
        <w:rPr>
          <w:rFonts w:ascii="Calibri" w:hAnsi="Calibri" w:cs="Calibri"/>
          <w:sz w:val="22"/>
          <w:szCs w:val="22"/>
        </w:rPr>
      </w:pPr>
      <w:r w:rsidRPr="008D6F44">
        <w:rPr>
          <w:rFonts w:ascii="Calibri" w:hAnsi="Calibri" w:cs="Calibri"/>
          <w:sz w:val="22"/>
          <w:szCs w:val="22"/>
        </w:rPr>
        <w:t>Artikel 192, lid 1, van het Verdrag betreffende de Werking van de Europese Unie (VWEU).</w:t>
      </w:r>
    </w:p>
    <w:p w:rsidRPr="008D6F44" w:rsidR="001564A3" w:rsidP="008D6F44" w:rsidRDefault="001564A3" w14:paraId="3B671155" w14:textId="77777777">
      <w:pPr>
        <w:spacing w:line="240" w:lineRule="auto"/>
        <w:rPr>
          <w:rFonts w:ascii="Calibri" w:hAnsi="Calibri" w:cs="Calibri"/>
          <w:sz w:val="22"/>
          <w:szCs w:val="22"/>
        </w:rPr>
      </w:pPr>
    </w:p>
    <w:p w:rsidRPr="008D6F44" w:rsidR="00330FE7" w:rsidP="008D6F44" w:rsidRDefault="00330FE7" w14:paraId="1EB0C227" w14:textId="77777777">
      <w:pPr>
        <w:pStyle w:val="Kop2"/>
        <w:spacing w:line="240" w:lineRule="auto"/>
        <w:rPr>
          <w:rFonts w:ascii="Calibri" w:hAnsi="Calibri" w:cs="Calibri"/>
          <w:sz w:val="22"/>
          <w:szCs w:val="22"/>
        </w:rPr>
      </w:pPr>
      <w:r w:rsidRPr="008D6F44">
        <w:rPr>
          <w:rFonts w:ascii="Calibri" w:hAnsi="Calibri" w:cs="Calibri"/>
          <w:sz w:val="22"/>
          <w:szCs w:val="22"/>
        </w:rPr>
        <w:t>Besluitvormingsprocedure Raad</w:t>
      </w:r>
    </w:p>
    <w:p w:rsidRPr="008D6F44" w:rsidR="001564A3" w:rsidP="008D6F44" w:rsidRDefault="001564A3" w14:paraId="0C27C2EF" w14:textId="0897955D">
      <w:pPr>
        <w:spacing w:line="240" w:lineRule="auto"/>
        <w:rPr>
          <w:rFonts w:ascii="Calibri" w:hAnsi="Calibri" w:cs="Calibri"/>
          <w:sz w:val="22"/>
          <w:szCs w:val="22"/>
        </w:rPr>
      </w:pPr>
      <w:r w:rsidRPr="008D6F44">
        <w:rPr>
          <w:rFonts w:ascii="Calibri" w:hAnsi="Calibri" w:cs="Calibri"/>
          <w:sz w:val="22"/>
          <w:szCs w:val="22"/>
        </w:rPr>
        <w:t>Gekwalificeerde meerderheid</w:t>
      </w:r>
    </w:p>
    <w:p w:rsidRPr="008D6F44" w:rsidR="001564A3" w:rsidP="008D6F44" w:rsidRDefault="001564A3" w14:paraId="35046968" w14:textId="77777777">
      <w:pPr>
        <w:spacing w:line="240" w:lineRule="auto"/>
        <w:rPr>
          <w:rFonts w:ascii="Calibri" w:hAnsi="Calibri" w:cs="Calibri"/>
          <w:sz w:val="22"/>
          <w:szCs w:val="22"/>
        </w:rPr>
      </w:pPr>
    </w:p>
    <w:p w:rsidRPr="008D6F44" w:rsidR="00330FE7" w:rsidP="008D6F44" w:rsidRDefault="00330FE7" w14:paraId="7E1521AA" w14:textId="77777777">
      <w:pPr>
        <w:pStyle w:val="Kop2"/>
        <w:spacing w:line="240" w:lineRule="auto"/>
        <w:rPr>
          <w:rFonts w:ascii="Calibri" w:hAnsi="Calibri" w:cs="Calibri"/>
          <w:sz w:val="22"/>
          <w:szCs w:val="22"/>
        </w:rPr>
      </w:pPr>
      <w:r w:rsidRPr="008D6F44">
        <w:rPr>
          <w:rFonts w:ascii="Calibri" w:hAnsi="Calibri" w:cs="Calibri"/>
          <w:sz w:val="22"/>
          <w:szCs w:val="22"/>
        </w:rPr>
        <w:t>Rol Europees Parlement</w:t>
      </w:r>
    </w:p>
    <w:p w:rsidRPr="008D6F44" w:rsidR="001564A3" w:rsidP="008D6F44" w:rsidRDefault="001564A3" w14:paraId="00C7B84A" w14:textId="5E1FA947">
      <w:pPr>
        <w:spacing w:line="240" w:lineRule="auto"/>
        <w:rPr>
          <w:rFonts w:ascii="Calibri" w:hAnsi="Calibri" w:cs="Calibri"/>
          <w:sz w:val="22"/>
          <w:szCs w:val="22"/>
        </w:rPr>
      </w:pPr>
      <w:r w:rsidRPr="008D6F44">
        <w:rPr>
          <w:rFonts w:ascii="Calibri" w:hAnsi="Calibri" w:cs="Calibri"/>
          <w:sz w:val="22"/>
          <w:szCs w:val="22"/>
        </w:rPr>
        <w:t>Medebeslissing</w:t>
      </w:r>
    </w:p>
    <w:p w:rsidRPr="008D6F44" w:rsidR="009A3B1D" w:rsidP="008D6F44" w:rsidRDefault="009A3B1D" w14:paraId="0BB96C40" w14:textId="77777777">
      <w:pPr>
        <w:spacing w:line="240" w:lineRule="auto"/>
        <w:rPr>
          <w:rFonts w:ascii="Calibri" w:hAnsi="Calibri" w:cs="Calibri"/>
          <w:sz w:val="22"/>
          <w:szCs w:val="22"/>
        </w:rPr>
      </w:pPr>
    </w:p>
    <w:p w:rsidRPr="008D6F44" w:rsidR="008D6F44" w:rsidRDefault="008D6F44" w14:paraId="5B68D379" w14:textId="6B681571">
      <w:pPr>
        <w:spacing w:line="240" w:lineRule="auto"/>
        <w:rPr>
          <w:rFonts w:ascii="Calibri" w:hAnsi="Calibri" w:cs="Calibri"/>
          <w:sz w:val="22"/>
          <w:szCs w:val="22"/>
        </w:rPr>
      </w:pPr>
      <w:r w:rsidRPr="008D6F44">
        <w:rPr>
          <w:rFonts w:ascii="Calibri" w:hAnsi="Calibri" w:cs="Calibri"/>
          <w:sz w:val="22"/>
          <w:szCs w:val="22"/>
        </w:rPr>
        <w:br w:type="page"/>
      </w:r>
    </w:p>
    <w:p w:rsidRPr="008D6F44" w:rsidR="00CB7FF8" w:rsidP="008D6F44" w:rsidRDefault="00E539A8" w14:paraId="637A7F88" w14:textId="0205BE5A">
      <w:pPr>
        <w:pStyle w:val="Kop1"/>
        <w:spacing w:line="240" w:lineRule="auto"/>
        <w:rPr>
          <w:rFonts w:ascii="Calibri" w:hAnsi="Calibri" w:cs="Calibri"/>
          <w:sz w:val="22"/>
          <w:szCs w:val="22"/>
        </w:rPr>
      </w:pPr>
      <w:r w:rsidRPr="008D6F44">
        <w:rPr>
          <w:rFonts w:ascii="Calibri" w:hAnsi="Calibri" w:cs="Calibri"/>
          <w:sz w:val="22"/>
          <w:szCs w:val="22"/>
        </w:rPr>
        <w:lastRenderedPageBreak/>
        <w:t>Essentie</w:t>
      </w:r>
      <w:r w:rsidRPr="008D6F44" w:rsidR="00CB7FF8">
        <w:rPr>
          <w:rFonts w:ascii="Calibri" w:hAnsi="Calibri" w:cs="Calibri"/>
          <w:sz w:val="22"/>
          <w:szCs w:val="22"/>
        </w:rPr>
        <w:t xml:space="preserve"> voorstel </w:t>
      </w:r>
    </w:p>
    <w:p w:rsidRPr="008D6F44" w:rsidR="00CB7FF8" w:rsidP="008D6F44" w:rsidRDefault="00CB7FF8" w14:paraId="6D7B6BA8" w14:textId="77777777">
      <w:pPr>
        <w:pStyle w:val="Kop2"/>
        <w:numPr>
          <w:ilvl w:val="0"/>
          <w:numId w:val="55"/>
        </w:numPr>
        <w:spacing w:line="240" w:lineRule="auto"/>
        <w:rPr>
          <w:rFonts w:ascii="Calibri" w:hAnsi="Calibri" w:cs="Calibri"/>
          <w:sz w:val="22"/>
          <w:szCs w:val="22"/>
        </w:rPr>
      </w:pPr>
      <w:r w:rsidRPr="008D6F44">
        <w:rPr>
          <w:rFonts w:ascii="Calibri" w:hAnsi="Calibri" w:cs="Calibri"/>
          <w:sz w:val="22"/>
          <w:szCs w:val="22"/>
        </w:rPr>
        <w:t>Inhoud voorstel</w:t>
      </w:r>
    </w:p>
    <w:p w:rsidRPr="008D6F44" w:rsidR="00A557CC" w:rsidP="008D6F44" w:rsidRDefault="00AE43A3" w14:paraId="3237DF5A" w14:textId="77777777">
      <w:pPr>
        <w:spacing w:line="240" w:lineRule="auto"/>
        <w:rPr>
          <w:rFonts w:ascii="Calibri" w:hAnsi="Calibri" w:eastAsia="Verdana" w:cs="Calibri"/>
          <w:sz w:val="22"/>
          <w:szCs w:val="22"/>
        </w:rPr>
      </w:pPr>
      <w:r w:rsidRPr="008D6F44">
        <w:rPr>
          <w:rFonts w:ascii="Calibri" w:hAnsi="Calibri" w:eastAsia="Verdana" w:cs="Calibri"/>
          <w:sz w:val="22"/>
          <w:szCs w:val="22"/>
        </w:rPr>
        <w:t xml:space="preserve">Op 16 december 2025 heeft de Europese Commissie (hierna: de Commissie) een </w:t>
      </w:r>
      <w:r w:rsidRPr="008D6F44" w:rsidR="002B54A5">
        <w:rPr>
          <w:rFonts w:ascii="Calibri" w:hAnsi="Calibri" w:eastAsia="Verdana" w:cs="Calibri"/>
          <w:i/>
          <w:iCs w:val="0"/>
          <w:sz w:val="22"/>
          <w:szCs w:val="22"/>
        </w:rPr>
        <w:t>Automobiel Pakket</w:t>
      </w:r>
      <w:r w:rsidRPr="008D6F44" w:rsidR="002B54A5">
        <w:rPr>
          <w:rFonts w:ascii="Calibri" w:hAnsi="Calibri" w:eastAsia="Verdana" w:cs="Calibri"/>
          <w:sz w:val="22"/>
          <w:szCs w:val="22"/>
        </w:rPr>
        <w:t xml:space="preserve"> </w:t>
      </w:r>
      <w:r w:rsidRPr="008D6F44">
        <w:rPr>
          <w:rFonts w:ascii="Calibri" w:hAnsi="Calibri" w:eastAsia="Verdana" w:cs="Calibri"/>
          <w:sz w:val="22"/>
          <w:szCs w:val="22"/>
        </w:rPr>
        <w:t>gepresenteerd. Het pakket bevat vier wetgevingsvoorstel</w:t>
      </w:r>
      <w:r w:rsidRPr="008D6F44" w:rsidR="004C40BE">
        <w:rPr>
          <w:rFonts w:ascii="Calibri" w:hAnsi="Calibri" w:eastAsia="Verdana" w:cs="Calibri"/>
          <w:sz w:val="22"/>
          <w:szCs w:val="22"/>
        </w:rPr>
        <w:t>len</w:t>
      </w:r>
      <w:r w:rsidRPr="008D6F44">
        <w:rPr>
          <w:rFonts w:ascii="Calibri" w:hAnsi="Calibri" w:eastAsia="Verdana" w:cs="Calibri"/>
          <w:sz w:val="22"/>
          <w:szCs w:val="22"/>
        </w:rPr>
        <w:t xml:space="preserve"> en een mededeling, waarmee de Commissie beoogt om de innovatiekracht en groeimogelijkheden van EU-bedrijven in de automobielsector te versterken en hun administratieve lasten te verlagen.</w:t>
      </w:r>
      <w:r w:rsidRPr="008D6F44" w:rsidR="0007090F">
        <w:rPr>
          <w:rFonts w:ascii="Calibri" w:hAnsi="Calibri" w:eastAsia="Verdana" w:cs="Calibri"/>
          <w:sz w:val="22"/>
          <w:szCs w:val="22"/>
        </w:rPr>
        <w:t xml:space="preserve"> </w:t>
      </w:r>
      <w:bookmarkStart w:name="_Hlk221095182" w:id="2"/>
      <w:r w:rsidRPr="008D6F44" w:rsidR="00CE63DF">
        <w:rPr>
          <w:rFonts w:ascii="Calibri" w:hAnsi="Calibri" w:eastAsia="Verdana" w:cs="Calibri"/>
          <w:sz w:val="22"/>
          <w:szCs w:val="22"/>
        </w:rPr>
        <w:t>Voor</w:t>
      </w:r>
      <w:r w:rsidRPr="008D6F44" w:rsidR="0007090F">
        <w:rPr>
          <w:rFonts w:ascii="Calibri" w:hAnsi="Calibri" w:eastAsia="Verdana" w:cs="Calibri"/>
          <w:sz w:val="22"/>
          <w:szCs w:val="22"/>
        </w:rPr>
        <w:t xml:space="preserve"> </w:t>
      </w:r>
      <w:r w:rsidRPr="008D6F44" w:rsidR="00CE63DF">
        <w:rPr>
          <w:rFonts w:ascii="Calibri" w:hAnsi="Calibri" w:eastAsia="Verdana" w:cs="Calibri"/>
          <w:sz w:val="22"/>
          <w:szCs w:val="22"/>
        </w:rPr>
        <w:t>de</w:t>
      </w:r>
      <w:r w:rsidRPr="008D6F44" w:rsidR="0007090F">
        <w:rPr>
          <w:rFonts w:ascii="Calibri" w:hAnsi="Calibri" w:eastAsia="Verdana" w:cs="Calibri"/>
          <w:sz w:val="22"/>
          <w:szCs w:val="22"/>
        </w:rPr>
        <w:t xml:space="preserve"> wetgevingsvoorstel</w:t>
      </w:r>
      <w:r w:rsidRPr="008D6F44" w:rsidR="00CE63DF">
        <w:rPr>
          <w:rFonts w:ascii="Calibri" w:hAnsi="Calibri" w:eastAsia="Verdana" w:cs="Calibri"/>
          <w:sz w:val="22"/>
          <w:szCs w:val="22"/>
        </w:rPr>
        <w:t>len</w:t>
      </w:r>
      <w:r w:rsidRPr="008D6F44" w:rsidR="0007090F">
        <w:rPr>
          <w:rFonts w:ascii="Calibri" w:hAnsi="Calibri" w:eastAsia="Verdana" w:cs="Calibri"/>
          <w:sz w:val="22"/>
          <w:szCs w:val="22"/>
        </w:rPr>
        <w:t xml:space="preserve"> word</w:t>
      </w:r>
      <w:r w:rsidRPr="008D6F44" w:rsidR="00CE63DF">
        <w:rPr>
          <w:rFonts w:ascii="Calibri" w:hAnsi="Calibri" w:eastAsia="Verdana" w:cs="Calibri"/>
          <w:sz w:val="22"/>
          <w:szCs w:val="22"/>
        </w:rPr>
        <w:t>e</w:t>
      </w:r>
      <w:r w:rsidRPr="008D6F44" w:rsidR="0007090F">
        <w:rPr>
          <w:rFonts w:ascii="Calibri" w:hAnsi="Calibri" w:eastAsia="Verdana" w:cs="Calibri"/>
          <w:sz w:val="22"/>
          <w:szCs w:val="22"/>
        </w:rPr>
        <w:t xml:space="preserve"> apart</w:t>
      </w:r>
      <w:r w:rsidRPr="008D6F44" w:rsidR="00CE63DF">
        <w:rPr>
          <w:rFonts w:ascii="Calibri" w:hAnsi="Calibri" w:eastAsia="Verdana" w:cs="Calibri"/>
          <w:sz w:val="22"/>
          <w:szCs w:val="22"/>
        </w:rPr>
        <w:t>e</w:t>
      </w:r>
      <w:r w:rsidRPr="008D6F44" w:rsidR="0007090F">
        <w:rPr>
          <w:rFonts w:ascii="Calibri" w:hAnsi="Calibri" w:eastAsia="Verdana" w:cs="Calibri"/>
          <w:sz w:val="22"/>
          <w:szCs w:val="22"/>
        </w:rPr>
        <w:t xml:space="preserve"> BNC-fiche</w:t>
      </w:r>
      <w:r w:rsidRPr="008D6F44" w:rsidR="00CE63DF">
        <w:rPr>
          <w:rFonts w:ascii="Calibri" w:hAnsi="Calibri" w:eastAsia="Verdana" w:cs="Calibri"/>
          <w:sz w:val="22"/>
          <w:szCs w:val="22"/>
        </w:rPr>
        <w:t>s</w:t>
      </w:r>
      <w:r w:rsidRPr="008D6F44" w:rsidR="0007090F">
        <w:rPr>
          <w:rFonts w:ascii="Calibri" w:hAnsi="Calibri" w:eastAsia="Verdana" w:cs="Calibri"/>
          <w:sz w:val="22"/>
          <w:szCs w:val="22"/>
        </w:rPr>
        <w:t xml:space="preserve"> opgesteld</w:t>
      </w:r>
      <w:r w:rsidRPr="008D6F44" w:rsidR="00CE63DF">
        <w:rPr>
          <w:rFonts w:ascii="Calibri" w:hAnsi="Calibri" w:eastAsia="Verdana" w:cs="Calibri"/>
          <w:sz w:val="22"/>
          <w:szCs w:val="22"/>
        </w:rPr>
        <w:t xml:space="preserve">, waarbij de </w:t>
      </w:r>
      <w:r w:rsidRPr="008D6F44" w:rsidR="00064E10">
        <w:rPr>
          <w:rFonts w:ascii="Calibri" w:hAnsi="Calibri" w:eastAsia="Verdana" w:cs="Calibri"/>
          <w:i/>
          <w:iCs w:val="0"/>
          <w:sz w:val="22"/>
          <w:szCs w:val="22"/>
        </w:rPr>
        <w:t>Automobiel Omnibus</w:t>
      </w:r>
      <w:r w:rsidRPr="008D6F44" w:rsidR="00CE63DF">
        <w:rPr>
          <w:rFonts w:ascii="Calibri" w:hAnsi="Calibri" w:eastAsia="Verdana" w:cs="Calibri"/>
          <w:sz w:val="22"/>
          <w:szCs w:val="22"/>
        </w:rPr>
        <w:t xml:space="preserve"> </w:t>
      </w:r>
      <w:r w:rsidRPr="008D6F44" w:rsidR="00064E10">
        <w:rPr>
          <w:rFonts w:ascii="Calibri" w:hAnsi="Calibri" w:eastAsia="Verdana" w:cs="Calibri"/>
          <w:sz w:val="22"/>
          <w:szCs w:val="22"/>
        </w:rPr>
        <w:t xml:space="preserve">gebundeld </w:t>
      </w:r>
      <w:r w:rsidRPr="008D6F44" w:rsidR="00CE63DF">
        <w:rPr>
          <w:rFonts w:ascii="Calibri" w:hAnsi="Calibri" w:eastAsia="Verdana" w:cs="Calibri"/>
          <w:sz w:val="22"/>
          <w:szCs w:val="22"/>
        </w:rPr>
        <w:t xml:space="preserve">twee </w:t>
      </w:r>
      <w:r w:rsidRPr="008D6F44" w:rsidR="00064E10">
        <w:rPr>
          <w:rFonts w:ascii="Calibri" w:hAnsi="Calibri" w:eastAsia="Verdana" w:cs="Calibri"/>
          <w:sz w:val="22"/>
          <w:szCs w:val="22"/>
        </w:rPr>
        <w:t>wetgevingsvoorstellen behandelt</w:t>
      </w:r>
      <w:r w:rsidRPr="008D6F44" w:rsidR="0007090F">
        <w:rPr>
          <w:rFonts w:ascii="Calibri" w:hAnsi="Calibri" w:eastAsia="Verdana" w:cs="Calibri"/>
          <w:sz w:val="22"/>
          <w:szCs w:val="22"/>
        </w:rPr>
        <w:t>.</w:t>
      </w:r>
      <w:r w:rsidRPr="008D6F44">
        <w:rPr>
          <w:rFonts w:ascii="Calibri" w:hAnsi="Calibri" w:eastAsia="Verdana" w:cs="Calibri"/>
          <w:sz w:val="22"/>
          <w:szCs w:val="22"/>
        </w:rPr>
        <w:t xml:space="preserve"> </w:t>
      </w:r>
      <w:bookmarkEnd w:id="2"/>
    </w:p>
    <w:p w:rsidRPr="008D6F44" w:rsidR="00FF7D77" w:rsidP="008D6F44" w:rsidRDefault="009C65B2" w14:paraId="47033210" w14:textId="76C30230">
      <w:pPr>
        <w:spacing w:line="240" w:lineRule="auto"/>
        <w:rPr>
          <w:rFonts w:ascii="Calibri" w:hAnsi="Calibri" w:cs="Calibri"/>
          <w:sz w:val="22"/>
          <w:szCs w:val="22"/>
        </w:rPr>
      </w:pPr>
      <w:r w:rsidRPr="008D6F44">
        <w:rPr>
          <w:rFonts w:ascii="Calibri" w:hAnsi="Calibri" w:cs="Calibri"/>
          <w:sz w:val="22"/>
          <w:szCs w:val="22"/>
        </w:rPr>
        <w:t xml:space="preserve">Het voorstel voor </w:t>
      </w:r>
      <w:r w:rsidRPr="008D6F44" w:rsidR="00AE43A3">
        <w:rPr>
          <w:rFonts w:ascii="Calibri" w:hAnsi="Calibri" w:cs="Calibri"/>
          <w:sz w:val="22"/>
          <w:szCs w:val="22"/>
        </w:rPr>
        <w:t>een Verordening voor</w:t>
      </w:r>
      <w:r w:rsidRPr="008D6F44">
        <w:rPr>
          <w:rFonts w:ascii="Calibri" w:hAnsi="Calibri" w:cs="Calibri"/>
          <w:sz w:val="22"/>
          <w:szCs w:val="22"/>
        </w:rPr>
        <w:t xml:space="preserve"> </w:t>
      </w:r>
      <w:r w:rsidRPr="008D6F44" w:rsidR="0042004E">
        <w:rPr>
          <w:rFonts w:ascii="Calibri" w:hAnsi="Calibri" w:cs="Calibri"/>
          <w:sz w:val="22"/>
          <w:szCs w:val="22"/>
        </w:rPr>
        <w:t xml:space="preserve">het </w:t>
      </w:r>
      <w:r w:rsidRPr="008D6F44" w:rsidR="003E6184">
        <w:rPr>
          <w:rFonts w:ascii="Calibri" w:hAnsi="Calibri" w:cs="Calibri"/>
          <w:sz w:val="22"/>
          <w:szCs w:val="22"/>
        </w:rPr>
        <w:t xml:space="preserve">verduurzamen </w:t>
      </w:r>
      <w:r w:rsidRPr="008D6F44">
        <w:rPr>
          <w:rFonts w:ascii="Calibri" w:hAnsi="Calibri" w:cs="Calibri"/>
          <w:sz w:val="22"/>
          <w:szCs w:val="22"/>
        </w:rPr>
        <w:t>van bedrijfswagenparken</w:t>
      </w:r>
      <w:r w:rsidRPr="008D6F44" w:rsidR="00AE43A3">
        <w:rPr>
          <w:rFonts w:ascii="Calibri" w:hAnsi="Calibri" w:cs="Calibri"/>
          <w:sz w:val="22"/>
          <w:szCs w:val="22"/>
        </w:rPr>
        <w:t xml:space="preserve"> (</w:t>
      </w:r>
      <w:r w:rsidRPr="008D6F44" w:rsidR="00AE43A3">
        <w:rPr>
          <w:rFonts w:ascii="Calibri" w:hAnsi="Calibri" w:cs="Calibri"/>
          <w:i/>
          <w:iCs w:val="0"/>
          <w:sz w:val="22"/>
          <w:szCs w:val="22"/>
        </w:rPr>
        <w:t>Clean Corporate Vehicles</w:t>
      </w:r>
      <w:r w:rsidRPr="008D6F44" w:rsidR="00AE43A3">
        <w:rPr>
          <w:rFonts w:ascii="Calibri" w:hAnsi="Calibri" w:cs="Calibri"/>
          <w:sz w:val="22"/>
          <w:szCs w:val="22"/>
        </w:rPr>
        <w:t>)</w:t>
      </w:r>
      <w:r w:rsidRPr="008D6F44">
        <w:rPr>
          <w:rFonts w:ascii="Calibri" w:hAnsi="Calibri" w:cs="Calibri"/>
          <w:sz w:val="22"/>
          <w:szCs w:val="22"/>
        </w:rPr>
        <w:t xml:space="preserve"> </w:t>
      </w:r>
      <w:r w:rsidRPr="008D6F44" w:rsidR="00AE43A3">
        <w:rPr>
          <w:rFonts w:ascii="Calibri" w:hAnsi="Calibri" w:cs="Calibri"/>
          <w:sz w:val="22"/>
          <w:szCs w:val="22"/>
        </w:rPr>
        <w:t xml:space="preserve">is </w:t>
      </w:r>
      <w:r w:rsidRPr="008D6F44" w:rsidR="0042004E">
        <w:rPr>
          <w:rFonts w:ascii="Calibri" w:hAnsi="Calibri" w:cs="Calibri"/>
          <w:sz w:val="22"/>
          <w:szCs w:val="22"/>
        </w:rPr>
        <w:t>éé</w:t>
      </w:r>
      <w:r w:rsidRPr="008D6F44" w:rsidR="00AE43A3">
        <w:rPr>
          <w:rFonts w:ascii="Calibri" w:hAnsi="Calibri" w:cs="Calibri"/>
          <w:sz w:val="22"/>
          <w:szCs w:val="22"/>
        </w:rPr>
        <w:t xml:space="preserve">n van deze wetgevingsvoorstellen en </w:t>
      </w:r>
      <w:r w:rsidRPr="008D6F44">
        <w:rPr>
          <w:rFonts w:ascii="Calibri" w:hAnsi="Calibri" w:cs="Calibri"/>
          <w:sz w:val="22"/>
          <w:szCs w:val="22"/>
        </w:rPr>
        <w:t>heeft drie specifieke doelen</w:t>
      </w:r>
      <w:r w:rsidRPr="008D6F44" w:rsidR="00B771C1">
        <w:rPr>
          <w:rFonts w:ascii="Calibri" w:hAnsi="Calibri" w:cs="Calibri"/>
          <w:sz w:val="22"/>
          <w:szCs w:val="22"/>
        </w:rPr>
        <w:t xml:space="preserve">. Ten eerste </w:t>
      </w:r>
      <w:r w:rsidRPr="008D6F44" w:rsidR="00853B0F">
        <w:rPr>
          <w:rFonts w:ascii="Calibri" w:hAnsi="Calibri" w:cs="Calibri"/>
          <w:sz w:val="22"/>
          <w:szCs w:val="22"/>
        </w:rPr>
        <w:t>d</w:t>
      </w:r>
      <w:r w:rsidRPr="008D6F44" w:rsidR="00705EC4">
        <w:rPr>
          <w:rFonts w:ascii="Calibri" w:hAnsi="Calibri" w:cs="Calibri"/>
          <w:sz w:val="22"/>
          <w:szCs w:val="22"/>
        </w:rPr>
        <w:t xml:space="preserve">e vraag naar emissievrije </w:t>
      </w:r>
      <w:r w:rsidRPr="008D6F44" w:rsidR="00FF7D77">
        <w:rPr>
          <w:rFonts w:ascii="Calibri" w:hAnsi="Calibri" w:cs="Calibri"/>
          <w:sz w:val="22"/>
          <w:szCs w:val="22"/>
        </w:rPr>
        <w:t xml:space="preserve">voertuigen (hierna: </w:t>
      </w:r>
      <w:r w:rsidRPr="008D6F44" w:rsidR="003E6184">
        <w:rPr>
          <w:rFonts w:ascii="Calibri" w:hAnsi="Calibri" w:cs="Calibri"/>
          <w:i/>
          <w:iCs w:val="0"/>
          <w:sz w:val="22"/>
          <w:szCs w:val="22"/>
        </w:rPr>
        <w:t>zero-emission</w:t>
      </w:r>
      <w:r w:rsidRPr="008D6F44" w:rsidR="0042004E">
        <w:rPr>
          <w:rFonts w:ascii="Calibri" w:hAnsi="Calibri" w:cs="Calibri"/>
          <w:i/>
          <w:iCs w:val="0"/>
          <w:sz w:val="22"/>
          <w:szCs w:val="22"/>
        </w:rPr>
        <w:t>s</w:t>
      </w:r>
      <w:r w:rsidRPr="008D6F44" w:rsidR="00FF7D77">
        <w:rPr>
          <w:rFonts w:ascii="Calibri" w:hAnsi="Calibri" w:cs="Calibri"/>
          <w:sz w:val="22"/>
          <w:szCs w:val="22"/>
        </w:rPr>
        <w:t xml:space="preserve">-voertuigen of ZEVs) </w:t>
      </w:r>
      <w:r w:rsidRPr="008D6F44" w:rsidR="00705EC4">
        <w:rPr>
          <w:rFonts w:ascii="Calibri" w:hAnsi="Calibri" w:cs="Calibri"/>
          <w:sz w:val="22"/>
          <w:szCs w:val="22"/>
        </w:rPr>
        <w:t xml:space="preserve">en emissiearme </w:t>
      </w:r>
      <w:r w:rsidRPr="008D6F44" w:rsidR="00FF7D77">
        <w:rPr>
          <w:rFonts w:ascii="Calibri" w:hAnsi="Calibri" w:cs="Calibri"/>
          <w:sz w:val="22"/>
          <w:szCs w:val="22"/>
        </w:rPr>
        <w:t xml:space="preserve">(hierna: </w:t>
      </w:r>
      <w:r w:rsidRPr="008D6F44" w:rsidR="003E6184">
        <w:rPr>
          <w:rFonts w:ascii="Calibri" w:hAnsi="Calibri" w:cs="Calibri"/>
          <w:i/>
          <w:iCs w:val="0"/>
          <w:sz w:val="22"/>
          <w:szCs w:val="22"/>
        </w:rPr>
        <w:t>low-emissions</w:t>
      </w:r>
      <w:r w:rsidRPr="008D6F44" w:rsidR="00FF7D77">
        <w:rPr>
          <w:rFonts w:ascii="Calibri" w:hAnsi="Calibri" w:cs="Calibri"/>
          <w:sz w:val="22"/>
          <w:szCs w:val="22"/>
        </w:rPr>
        <w:t xml:space="preserve">-voertuigen of LEVs) </w:t>
      </w:r>
      <w:r w:rsidRPr="008D6F44" w:rsidR="00705EC4">
        <w:rPr>
          <w:rFonts w:ascii="Calibri" w:hAnsi="Calibri" w:cs="Calibri"/>
          <w:sz w:val="22"/>
          <w:szCs w:val="22"/>
        </w:rPr>
        <w:t>voertuigen in het zakelijke segment stimuleren</w:t>
      </w:r>
      <w:r w:rsidRPr="008D6F44" w:rsidR="00B771C1">
        <w:rPr>
          <w:rFonts w:ascii="Calibri" w:hAnsi="Calibri" w:cs="Calibri"/>
          <w:sz w:val="22"/>
          <w:szCs w:val="22"/>
        </w:rPr>
        <w:t xml:space="preserve">. Ten tweede </w:t>
      </w:r>
      <w:r w:rsidRPr="008D6F44" w:rsidR="00705EC4">
        <w:rPr>
          <w:rFonts w:ascii="Calibri" w:hAnsi="Calibri" w:cs="Calibri"/>
          <w:sz w:val="22"/>
          <w:szCs w:val="22"/>
        </w:rPr>
        <w:t xml:space="preserve">vermindering van de uitgaven </w:t>
      </w:r>
      <w:r w:rsidRPr="008D6F44" w:rsidR="00A74704">
        <w:rPr>
          <w:rFonts w:ascii="Calibri" w:hAnsi="Calibri" w:cs="Calibri"/>
          <w:sz w:val="22"/>
          <w:szCs w:val="22"/>
        </w:rPr>
        <w:t xml:space="preserve">van </w:t>
      </w:r>
      <w:r w:rsidRPr="008D6F44" w:rsidR="0042004E">
        <w:rPr>
          <w:rFonts w:ascii="Calibri" w:hAnsi="Calibri" w:cs="Calibri"/>
          <w:sz w:val="22"/>
          <w:szCs w:val="22"/>
        </w:rPr>
        <w:t xml:space="preserve">gebruikers aan </w:t>
      </w:r>
      <w:r w:rsidRPr="008D6F44" w:rsidR="00705EC4">
        <w:rPr>
          <w:rFonts w:ascii="Calibri" w:hAnsi="Calibri" w:cs="Calibri"/>
          <w:sz w:val="22"/>
          <w:szCs w:val="22"/>
        </w:rPr>
        <w:t>fossiele brandstoffen in het wegvervoer</w:t>
      </w:r>
      <w:r w:rsidRPr="008D6F44" w:rsidR="00B771C1">
        <w:rPr>
          <w:rFonts w:ascii="Calibri" w:hAnsi="Calibri" w:cs="Calibri"/>
          <w:sz w:val="22"/>
          <w:szCs w:val="22"/>
        </w:rPr>
        <w:t xml:space="preserve">. Ten derde </w:t>
      </w:r>
      <w:r w:rsidRPr="008D6F44" w:rsidR="00705EC4">
        <w:rPr>
          <w:rFonts w:ascii="Calibri" w:hAnsi="Calibri" w:cs="Calibri"/>
          <w:sz w:val="22"/>
          <w:szCs w:val="22"/>
        </w:rPr>
        <w:t xml:space="preserve">de beschikbaarheid van </w:t>
      </w:r>
      <w:r w:rsidRPr="008D6F44" w:rsidR="00FF7D77">
        <w:rPr>
          <w:rFonts w:ascii="Calibri" w:hAnsi="Calibri" w:cs="Calibri"/>
          <w:sz w:val="22"/>
          <w:szCs w:val="22"/>
        </w:rPr>
        <w:t>ZE</w:t>
      </w:r>
      <w:r w:rsidRPr="008D6F44" w:rsidR="00853B0F">
        <w:rPr>
          <w:rFonts w:ascii="Calibri" w:hAnsi="Calibri" w:cs="Calibri"/>
          <w:sz w:val="22"/>
          <w:szCs w:val="22"/>
        </w:rPr>
        <w:t>Vs</w:t>
      </w:r>
      <w:r w:rsidRPr="008D6F44" w:rsidR="00FF7D77">
        <w:rPr>
          <w:rFonts w:ascii="Calibri" w:hAnsi="Calibri" w:cs="Calibri"/>
          <w:sz w:val="22"/>
          <w:szCs w:val="22"/>
        </w:rPr>
        <w:t xml:space="preserve"> en LE</w:t>
      </w:r>
      <w:r w:rsidRPr="008D6F44" w:rsidR="00853B0F">
        <w:rPr>
          <w:rFonts w:ascii="Calibri" w:hAnsi="Calibri" w:cs="Calibri"/>
          <w:sz w:val="22"/>
          <w:szCs w:val="22"/>
        </w:rPr>
        <w:t>Vs</w:t>
      </w:r>
      <w:r w:rsidRPr="008D6F44" w:rsidR="00782AC1">
        <w:rPr>
          <w:rFonts w:ascii="Calibri" w:hAnsi="Calibri" w:cs="Calibri"/>
          <w:sz w:val="22"/>
          <w:szCs w:val="22"/>
        </w:rPr>
        <w:t xml:space="preserve"> </w:t>
      </w:r>
      <w:r w:rsidRPr="008D6F44" w:rsidR="00705EC4">
        <w:rPr>
          <w:rFonts w:ascii="Calibri" w:hAnsi="Calibri" w:cs="Calibri"/>
          <w:sz w:val="22"/>
          <w:szCs w:val="22"/>
        </w:rPr>
        <w:t xml:space="preserve">op de tweedehandsmarkt versnellen. </w:t>
      </w:r>
      <w:r w:rsidRPr="008D6F44" w:rsidR="0042004E">
        <w:rPr>
          <w:rFonts w:ascii="Calibri" w:hAnsi="Calibri" w:cs="Calibri"/>
          <w:sz w:val="22"/>
          <w:szCs w:val="22"/>
        </w:rPr>
        <w:t>Het is een concrete opvolging op de</w:t>
      </w:r>
      <w:r w:rsidRPr="008D6F44" w:rsidR="00FF7D77">
        <w:rPr>
          <w:rFonts w:ascii="Calibri" w:hAnsi="Calibri" w:cs="Calibri"/>
          <w:sz w:val="22"/>
          <w:szCs w:val="22"/>
        </w:rPr>
        <w:t xml:space="preserve"> </w:t>
      </w:r>
      <w:r w:rsidRPr="008D6F44" w:rsidR="00FF7D77">
        <w:rPr>
          <w:rFonts w:ascii="Calibri" w:hAnsi="Calibri" w:cs="Calibri"/>
          <w:i/>
          <w:iCs w:val="0"/>
          <w:sz w:val="22"/>
          <w:szCs w:val="22"/>
        </w:rPr>
        <w:t>Clean Industrial Dea</w:t>
      </w:r>
      <w:r w:rsidRPr="008D6F44" w:rsidR="00B771C1">
        <w:rPr>
          <w:rFonts w:ascii="Calibri" w:hAnsi="Calibri" w:cs="Calibri"/>
          <w:i/>
          <w:iCs w:val="0"/>
          <w:sz w:val="22"/>
          <w:szCs w:val="22"/>
        </w:rPr>
        <w:t>l</w:t>
      </w:r>
      <w:r w:rsidRPr="008D6F44" w:rsidR="00FF7D77">
        <w:rPr>
          <w:rFonts w:ascii="Calibri" w:hAnsi="Calibri" w:cs="Calibri"/>
          <w:sz w:val="22"/>
          <w:szCs w:val="22"/>
        </w:rPr>
        <w:t xml:space="preserve"> en het </w:t>
      </w:r>
      <w:r w:rsidRPr="008D6F44" w:rsidR="00B771C1">
        <w:rPr>
          <w:rFonts w:ascii="Calibri" w:hAnsi="Calibri" w:cs="Calibri"/>
          <w:i/>
          <w:iCs w:val="0"/>
          <w:sz w:val="22"/>
          <w:szCs w:val="22"/>
        </w:rPr>
        <w:t>Industrial Action Plan for the European automotive sector</w:t>
      </w:r>
      <w:r w:rsidRPr="008D6F44" w:rsidR="00FF7D77">
        <w:rPr>
          <w:rFonts w:ascii="Calibri" w:hAnsi="Calibri" w:cs="Calibri"/>
          <w:sz w:val="22"/>
          <w:szCs w:val="22"/>
        </w:rPr>
        <w:t>.</w:t>
      </w:r>
    </w:p>
    <w:p w:rsidRPr="008D6F44" w:rsidR="00FF7D77" w:rsidP="008D6F44" w:rsidRDefault="00FF7D77" w14:paraId="08420AAE" w14:textId="77777777">
      <w:pPr>
        <w:spacing w:line="240" w:lineRule="auto"/>
        <w:rPr>
          <w:rFonts w:ascii="Calibri" w:hAnsi="Calibri" w:cs="Calibri"/>
          <w:sz w:val="22"/>
          <w:szCs w:val="22"/>
        </w:rPr>
      </w:pPr>
    </w:p>
    <w:p w:rsidRPr="008D6F44" w:rsidR="00D26524" w:rsidP="008D6F44" w:rsidRDefault="0042004E" w14:paraId="33B7ADAE" w14:textId="38C121D2">
      <w:pPr>
        <w:spacing w:line="240" w:lineRule="auto"/>
        <w:rPr>
          <w:rFonts w:ascii="Calibri" w:hAnsi="Calibri" w:cs="Calibri"/>
          <w:sz w:val="22"/>
          <w:szCs w:val="22"/>
        </w:rPr>
      </w:pPr>
      <w:r w:rsidRPr="008D6F44">
        <w:rPr>
          <w:rFonts w:ascii="Calibri" w:hAnsi="Calibri" w:cs="Calibri"/>
          <w:sz w:val="22"/>
          <w:szCs w:val="22"/>
        </w:rPr>
        <w:t>De Commissie stelt voor</w:t>
      </w:r>
      <w:r w:rsidRPr="008D6F44" w:rsidR="00705EC4">
        <w:rPr>
          <w:rFonts w:ascii="Calibri" w:hAnsi="Calibri" w:cs="Calibri"/>
          <w:sz w:val="22"/>
          <w:szCs w:val="22"/>
        </w:rPr>
        <w:t xml:space="preserve"> om verplichtingen in te voeren voor </w:t>
      </w:r>
      <w:r w:rsidRPr="008D6F44">
        <w:rPr>
          <w:rFonts w:ascii="Calibri" w:hAnsi="Calibri" w:cs="Calibri"/>
          <w:sz w:val="22"/>
          <w:szCs w:val="22"/>
        </w:rPr>
        <w:t>ieder</w:t>
      </w:r>
      <w:r w:rsidRPr="008D6F44" w:rsidR="001C74AB">
        <w:rPr>
          <w:rFonts w:ascii="Calibri" w:hAnsi="Calibri" w:cs="Calibri"/>
          <w:sz w:val="22"/>
          <w:szCs w:val="22"/>
        </w:rPr>
        <w:t>e</w:t>
      </w:r>
      <w:r w:rsidRPr="008D6F44">
        <w:rPr>
          <w:rFonts w:ascii="Calibri" w:hAnsi="Calibri" w:cs="Calibri"/>
          <w:sz w:val="22"/>
          <w:szCs w:val="22"/>
        </w:rPr>
        <w:t xml:space="preserve"> </w:t>
      </w:r>
      <w:r w:rsidRPr="008D6F44" w:rsidR="00705EC4">
        <w:rPr>
          <w:rFonts w:ascii="Calibri" w:hAnsi="Calibri" w:cs="Calibri"/>
          <w:sz w:val="22"/>
          <w:szCs w:val="22"/>
        </w:rPr>
        <w:t>lidsta</w:t>
      </w:r>
      <w:r w:rsidRPr="008D6F44" w:rsidR="001C74AB">
        <w:rPr>
          <w:rFonts w:ascii="Calibri" w:hAnsi="Calibri" w:cs="Calibri"/>
          <w:sz w:val="22"/>
          <w:szCs w:val="22"/>
        </w:rPr>
        <w:t>a</w:t>
      </w:r>
      <w:r w:rsidRPr="008D6F44" w:rsidR="00705EC4">
        <w:rPr>
          <w:rFonts w:ascii="Calibri" w:hAnsi="Calibri" w:cs="Calibri"/>
          <w:sz w:val="22"/>
          <w:szCs w:val="22"/>
        </w:rPr>
        <w:t xml:space="preserve">t om vanaf 2030 een bepaald aandeel </w:t>
      </w:r>
      <w:r w:rsidRPr="008D6F44" w:rsidR="00853B0F">
        <w:rPr>
          <w:rFonts w:ascii="Calibri" w:hAnsi="Calibri" w:cs="Calibri"/>
          <w:sz w:val="22"/>
          <w:szCs w:val="22"/>
        </w:rPr>
        <w:t xml:space="preserve">aan </w:t>
      </w:r>
      <w:r w:rsidRPr="008D6F44" w:rsidR="00FF7D77">
        <w:rPr>
          <w:rFonts w:ascii="Calibri" w:hAnsi="Calibri" w:cs="Calibri"/>
          <w:sz w:val="22"/>
          <w:szCs w:val="22"/>
        </w:rPr>
        <w:t>ZE</w:t>
      </w:r>
      <w:r w:rsidRPr="008D6F44" w:rsidR="00853B0F">
        <w:rPr>
          <w:rFonts w:ascii="Calibri" w:hAnsi="Calibri" w:cs="Calibri"/>
          <w:sz w:val="22"/>
          <w:szCs w:val="22"/>
        </w:rPr>
        <w:t>Vs en LEVs</w:t>
      </w:r>
      <w:r w:rsidRPr="008D6F44" w:rsidR="00A02406">
        <w:rPr>
          <w:rFonts w:ascii="Calibri" w:hAnsi="Calibri" w:cs="Calibri"/>
          <w:sz w:val="22"/>
          <w:szCs w:val="22"/>
        </w:rPr>
        <w:t xml:space="preserve"> </w:t>
      </w:r>
      <w:r w:rsidRPr="008D6F44" w:rsidR="00705EC4">
        <w:rPr>
          <w:rFonts w:ascii="Calibri" w:hAnsi="Calibri" w:cs="Calibri"/>
          <w:sz w:val="22"/>
          <w:szCs w:val="22"/>
        </w:rPr>
        <w:t xml:space="preserve">te bereiken in de nieuwe registraties van </w:t>
      </w:r>
      <w:r w:rsidRPr="008D6F44" w:rsidR="00D26524">
        <w:rPr>
          <w:rFonts w:ascii="Calibri" w:hAnsi="Calibri" w:cs="Calibri"/>
          <w:sz w:val="22"/>
          <w:szCs w:val="22"/>
        </w:rPr>
        <w:t>personen-</w:t>
      </w:r>
      <w:r w:rsidRPr="008D6F44" w:rsidR="00705EC4">
        <w:rPr>
          <w:rFonts w:ascii="Calibri" w:hAnsi="Calibri" w:cs="Calibri"/>
          <w:sz w:val="22"/>
          <w:szCs w:val="22"/>
        </w:rPr>
        <w:t xml:space="preserve"> en bestel</w:t>
      </w:r>
      <w:r w:rsidRPr="008D6F44" w:rsidR="00FF7D77">
        <w:rPr>
          <w:rFonts w:ascii="Calibri" w:hAnsi="Calibri" w:cs="Calibri"/>
          <w:sz w:val="22"/>
          <w:szCs w:val="22"/>
        </w:rPr>
        <w:t>auto’s</w:t>
      </w:r>
      <w:r w:rsidRPr="008D6F44" w:rsidR="00705EC4">
        <w:rPr>
          <w:rFonts w:ascii="Calibri" w:hAnsi="Calibri" w:cs="Calibri"/>
          <w:sz w:val="22"/>
          <w:szCs w:val="22"/>
        </w:rPr>
        <w:t xml:space="preserve"> van grote bedrijven. </w:t>
      </w:r>
      <w:r w:rsidRPr="008D6F44" w:rsidR="00D26524">
        <w:rPr>
          <w:rFonts w:ascii="Calibri" w:hAnsi="Calibri" w:cs="Calibri"/>
          <w:sz w:val="22"/>
          <w:szCs w:val="22"/>
        </w:rPr>
        <w:t xml:space="preserve">Het </w:t>
      </w:r>
      <w:r w:rsidRPr="008D6F44" w:rsidR="00684686">
        <w:rPr>
          <w:rFonts w:ascii="Calibri" w:hAnsi="Calibri" w:cs="Calibri"/>
          <w:sz w:val="22"/>
          <w:szCs w:val="22"/>
        </w:rPr>
        <w:t xml:space="preserve">Commissievoorstel </w:t>
      </w:r>
      <w:r w:rsidRPr="008D6F44" w:rsidR="00853B0F">
        <w:rPr>
          <w:rFonts w:ascii="Calibri" w:hAnsi="Calibri" w:cs="Calibri"/>
          <w:sz w:val="22"/>
          <w:szCs w:val="22"/>
        </w:rPr>
        <w:t>geeft</w:t>
      </w:r>
      <w:r w:rsidRPr="008D6F44" w:rsidR="00D26524">
        <w:rPr>
          <w:rFonts w:ascii="Calibri" w:hAnsi="Calibri" w:cs="Calibri"/>
          <w:sz w:val="22"/>
          <w:szCs w:val="22"/>
        </w:rPr>
        <w:t xml:space="preserve"> lidstaten </w:t>
      </w:r>
      <w:r w:rsidRPr="008D6F44" w:rsidR="00853B0F">
        <w:rPr>
          <w:rFonts w:ascii="Calibri" w:hAnsi="Calibri" w:cs="Calibri"/>
          <w:sz w:val="22"/>
          <w:szCs w:val="22"/>
        </w:rPr>
        <w:t>de</w:t>
      </w:r>
      <w:r w:rsidRPr="008D6F44" w:rsidR="00D26524">
        <w:rPr>
          <w:rFonts w:ascii="Calibri" w:hAnsi="Calibri" w:cs="Calibri"/>
          <w:sz w:val="22"/>
          <w:szCs w:val="22"/>
        </w:rPr>
        <w:t xml:space="preserve"> vrij</w:t>
      </w:r>
      <w:r w:rsidRPr="008D6F44" w:rsidR="00853B0F">
        <w:rPr>
          <w:rFonts w:ascii="Calibri" w:hAnsi="Calibri" w:cs="Calibri"/>
          <w:sz w:val="22"/>
          <w:szCs w:val="22"/>
        </w:rPr>
        <w:t>heid zelf</w:t>
      </w:r>
      <w:r w:rsidRPr="008D6F44" w:rsidR="00D26524">
        <w:rPr>
          <w:rFonts w:ascii="Calibri" w:hAnsi="Calibri" w:cs="Calibri"/>
          <w:sz w:val="22"/>
          <w:szCs w:val="22"/>
        </w:rPr>
        <w:t xml:space="preserve"> te bepalen hoe zij de maatregelen vormgeven om het gebruik van emissievrije en emissiearme bedrijfsvoertuigen te stimuleren. De verordening beperkt zich tot doelstellingen voor grote </w:t>
      </w:r>
      <w:r w:rsidRPr="008D6F44" w:rsidR="00651337">
        <w:rPr>
          <w:rFonts w:ascii="Calibri" w:hAnsi="Calibri" w:cs="Calibri"/>
          <w:sz w:val="22"/>
          <w:szCs w:val="22"/>
        </w:rPr>
        <w:t>ondernemingen</w:t>
      </w:r>
      <w:r w:rsidRPr="008D6F44" w:rsidR="00853B0F">
        <w:rPr>
          <w:rFonts w:ascii="Calibri" w:hAnsi="Calibri" w:cs="Calibri"/>
          <w:sz w:val="22"/>
          <w:szCs w:val="22"/>
        </w:rPr>
        <w:t>, dus b</w:t>
      </w:r>
      <w:r w:rsidRPr="008D6F44" w:rsidR="00D26524">
        <w:rPr>
          <w:rFonts w:ascii="Calibri" w:hAnsi="Calibri" w:cs="Calibri"/>
          <w:sz w:val="22"/>
          <w:szCs w:val="22"/>
        </w:rPr>
        <w:t xml:space="preserve">edrijfsvoertuigen </w:t>
      </w:r>
      <w:r w:rsidRPr="008D6F44" w:rsidR="000211BF">
        <w:rPr>
          <w:rFonts w:ascii="Calibri" w:hAnsi="Calibri" w:cs="Calibri"/>
          <w:sz w:val="22"/>
          <w:szCs w:val="22"/>
        </w:rPr>
        <w:t>van</w:t>
      </w:r>
      <w:r w:rsidRPr="008D6F44" w:rsidR="00D26524">
        <w:rPr>
          <w:rFonts w:ascii="Calibri" w:hAnsi="Calibri" w:cs="Calibri"/>
          <w:sz w:val="22"/>
          <w:szCs w:val="22"/>
        </w:rPr>
        <w:t xml:space="preserve"> </w:t>
      </w:r>
      <w:r w:rsidRPr="008D6F44" w:rsidR="00B4355F">
        <w:rPr>
          <w:rFonts w:ascii="Calibri" w:hAnsi="Calibri" w:cs="Calibri"/>
          <w:sz w:val="22"/>
          <w:szCs w:val="22"/>
        </w:rPr>
        <w:t>midde</w:t>
      </w:r>
      <w:r w:rsidRPr="008D6F44" w:rsidR="00577BE5">
        <w:rPr>
          <w:rFonts w:ascii="Calibri" w:hAnsi="Calibri" w:cs="Calibri"/>
          <w:sz w:val="22"/>
          <w:szCs w:val="22"/>
        </w:rPr>
        <w:t>n</w:t>
      </w:r>
      <w:r w:rsidRPr="008D6F44" w:rsidR="00B4355F">
        <w:rPr>
          <w:rFonts w:ascii="Calibri" w:hAnsi="Calibri" w:cs="Calibri"/>
          <w:sz w:val="22"/>
          <w:szCs w:val="22"/>
        </w:rPr>
        <w:t>- en kleinbedrijven (hierna: MKB)</w:t>
      </w:r>
      <w:r w:rsidRPr="008D6F44" w:rsidR="000211BF">
        <w:rPr>
          <w:rStyle w:val="Voetnootmarkering"/>
          <w:rFonts w:ascii="Calibri" w:hAnsi="Calibri" w:cs="Calibri"/>
          <w:sz w:val="22"/>
          <w:szCs w:val="22"/>
        </w:rPr>
        <w:footnoteReference w:id="2"/>
      </w:r>
      <w:r w:rsidRPr="008D6F44" w:rsidR="00D26524">
        <w:rPr>
          <w:rFonts w:ascii="Calibri" w:hAnsi="Calibri" w:cs="Calibri"/>
          <w:sz w:val="22"/>
          <w:szCs w:val="22"/>
        </w:rPr>
        <w:t xml:space="preserve"> zijn uitgezonderd. </w:t>
      </w:r>
    </w:p>
    <w:p w:rsidRPr="008D6F44" w:rsidR="00D26524" w:rsidP="008D6F44" w:rsidRDefault="00D26524" w14:paraId="3AF07FBC" w14:textId="77777777">
      <w:pPr>
        <w:spacing w:line="240" w:lineRule="auto"/>
        <w:rPr>
          <w:rFonts w:ascii="Calibri" w:hAnsi="Calibri" w:cs="Calibri"/>
          <w:sz w:val="22"/>
          <w:szCs w:val="22"/>
        </w:rPr>
      </w:pPr>
    </w:p>
    <w:p w:rsidRPr="008D6F44" w:rsidR="00CD74A0" w:rsidP="008D6F44" w:rsidRDefault="0024542F" w14:paraId="08D1D0A9" w14:textId="7F87102F">
      <w:pPr>
        <w:spacing w:line="240" w:lineRule="auto"/>
        <w:rPr>
          <w:rFonts w:ascii="Calibri" w:hAnsi="Calibri" w:cs="Calibri"/>
          <w:sz w:val="22"/>
          <w:szCs w:val="22"/>
        </w:rPr>
      </w:pPr>
      <w:r w:rsidRPr="008D6F44">
        <w:rPr>
          <w:rFonts w:ascii="Calibri" w:hAnsi="Calibri" w:cs="Calibri"/>
          <w:sz w:val="22"/>
          <w:szCs w:val="22"/>
        </w:rPr>
        <w:t xml:space="preserve">Per voertuigtype en lidstaat </w:t>
      </w:r>
      <w:r w:rsidRPr="008D6F44" w:rsidR="00601222">
        <w:rPr>
          <w:rFonts w:ascii="Calibri" w:hAnsi="Calibri" w:cs="Calibri"/>
          <w:sz w:val="22"/>
          <w:szCs w:val="22"/>
        </w:rPr>
        <w:t xml:space="preserve">worden </w:t>
      </w:r>
      <w:r w:rsidRPr="008D6F44">
        <w:rPr>
          <w:rFonts w:ascii="Calibri" w:hAnsi="Calibri" w:cs="Calibri"/>
          <w:sz w:val="22"/>
          <w:szCs w:val="22"/>
        </w:rPr>
        <w:t>twee type doelstellingen gesteld</w:t>
      </w:r>
      <w:r w:rsidRPr="008D6F44" w:rsidR="00B771C1">
        <w:rPr>
          <w:rFonts w:ascii="Calibri" w:hAnsi="Calibri" w:cs="Calibri"/>
          <w:sz w:val="22"/>
          <w:szCs w:val="22"/>
        </w:rPr>
        <w:t>. Ten eerste</w:t>
      </w:r>
      <w:r w:rsidRPr="008D6F44">
        <w:rPr>
          <w:rFonts w:ascii="Calibri" w:hAnsi="Calibri" w:cs="Calibri"/>
          <w:sz w:val="22"/>
          <w:szCs w:val="22"/>
        </w:rPr>
        <w:t xml:space="preserve"> een gecombineerd minimumpercentage voor ZEVs en LEVs</w:t>
      </w:r>
      <w:r w:rsidRPr="008D6F44" w:rsidR="00B771C1">
        <w:rPr>
          <w:rFonts w:ascii="Calibri" w:hAnsi="Calibri" w:cs="Calibri"/>
          <w:sz w:val="22"/>
          <w:szCs w:val="22"/>
        </w:rPr>
        <w:t xml:space="preserve">. Ten tweede </w:t>
      </w:r>
      <w:r w:rsidRPr="008D6F44">
        <w:rPr>
          <w:rFonts w:ascii="Calibri" w:hAnsi="Calibri" w:cs="Calibri"/>
          <w:sz w:val="22"/>
          <w:szCs w:val="22"/>
        </w:rPr>
        <w:t xml:space="preserve">een minimumpercentage </w:t>
      </w:r>
      <w:r w:rsidRPr="008D6F44" w:rsidR="0042004E">
        <w:rPr>
          <w:rFonts w:ascii="Calibri" w:hAnsi="Calibri" w:cs="Calibri"/>
          <w:sz w:val="22"/>
          <w:szCs w:val="22"/>
        </w:rPr>
        <w:t>voor enkel ZEVs</w:t>
      </w:r>
      <w:r w:rsidRPr="008D6F44">
        <w:rPr>
          <w:rFonts w:ascii="Calibri" w:hAnsi="Calibri" w:cs="Calibri"/>
          <w:sz w:val="22"/>
          <w:szCs w:val="22"/>
        </w:rPr>
        <w:t xml:space="preserve">. De doelstellingen voor </w:t>
      </w:r>
      <w:r w:rsidRPr="008D6F44" w:rsidR="00FE4D9F">
        <w:rPr>
          <w:rFonts w:ascii="Calibri" w:hAnsi="Calibri" w:cs="Calibri"/>
          <w:sz w:val="22"/>
          <w:szCs w:val="22"/>
        </w:rPr>
        <w:t xml:space="preserve">gelden voor </w:t>
      </w:r>
      <w:r w:rsidRPr="008D6F44">
        <w:rPr>
          <w:rFonts w:ascii="Calibri" w:hAnsi="Calibri" w:cs="Calibri"/>
          <w:sz w:val="22"/>
          <w:szCs w:val="22"/>
        </w:rPr>
        <w:t>zakelijke personen</w:t>
      </w:r>
      <w:r w:rsidRPr="008D6F44" w:rsidR="00FE4D9F">
        <w:rPr>
          <w:rFonts w:ascii="Calibri" w:hAnsi="Calibri" w:cs="Calibri"/>
          <w:sz w:val="22"/>
          <w:szCs w:val="22"/>
        </w:rPr>
        <w:t>-</w:t>
      </w:r>
      <w:r w:rsidRPr="008D6F44">
        <w:rPr>
          <w:rFonts w:ascii="Calibri" w:hAnsi="Calibri" w:cs="Calibri"/>
          <w:sz w:val="22"/>
          <w:szCs w:val="22"/>
        </w:rPr>
        <w:t>en bestelauto’s</w:t>
      </w:r>
      <w:r w:rsidRPr="008D6F44" w:rsidR="00FE4D9F">
        <w:rPr>
          <w:rFonts w:ascii="Calibri" w:hAnsi="Calibri" w:cs="Calibri"/>
          <w:sz w:val="22"/>
          <w:szCs w:val="22"/>
        </w:rPr>
        <w:t xml:space="preserve"> (alle M- en N-categorieën).</w:t>
      </w:r>
      <w:r w:rsidRPr="008D6F44">
        <w:rPr>
          <w:rFonts w:ascii="Calibri" w:hAnsi="Calibri" w:cs="Calibri"/>
          <w:sz w:val="22"/>
          <w:szCs w:val="22"/>
        </w:rPr>
        <w:t xml:space="preserve"> </w:t>
      </w:r>
      <w:r w:rsidRPr="008D6F44" w:rsidR="00FE4D9F">
        <w:rPr>
          <w:rFonts w:ascii="Calibri" w:hAnsi="Calibri" w:cs="Calibri"/>
          <w:sz w:val="22"/>
          <w:szCs w:val="22"/>
        </w:rPr>
        <w:t xml:space="preserve">Zware bedrijfsvoertuigen (vrachtwagens en bussen) </w:t>
      </w:r>
      <w:r w:rsidRPr="008D6F44">
        <w:rPr>
          <w:rFonts w:ascii="Calibri" w:hAnsi="Calibri" w:cs="Calibri"/>
          <w:sz w:val="22"/>
          <w:szCs w:val="22"/>
        </w:rPr>
        <w:t xml:space="preserve">zijn </w:t>
      </w:r>
      <w:r w:rsidRPr="008D6F44" w:rsidR="00FE4D9F">
        <w:rPr>
          <w:rFonts w:ascii="Calibri" w:hAnsi="Calibri" w:cs="Calibri"/>
          <w:sz w:val="22"/>
          <w:szCs w:val="22"/>
        </w:rPr>
        <w:t>niet opgenomen in</w:t>
      </w:r>
      <w:r w:rsidRPr="008D6F44">
        <w:rPr>
          <w:rFonts w:ascii="Calibri" w:hAnsi="Calibri" w:cs="Calibri"/>
          <w:sz w:val="22"/>
          <w:szCs w:val="22"/>
        </w:rPr>
        <w:t xml:space="preserve"> het voorstel.</w:t>
      </w:r>
      <w:r w:rsidRPr="008D6F44" w:rsidR="0092683F">
        <w:rPr>
          <w:rFonts w:ascii="Calibri" w:hAnsi="Calibri" w:cs="Calibri"/>
          <w:sz w:val="22"/>
          <w:szCs w:val="22"/>
        </w:rPr>
        <w:t xml:space="preserve"> </w:t>
      </w:r>
      <w:r w:rsidRPr="008D6F44" w:rsidR="00D26524">
        <w:rPr>
          <w:rFonts w:ascii="Calibri" w:hAnsi="Calibri" w:cs="Calibri"/>
          <w:sz w:val="22"/>
          <w:szCs w:val="22"/>
        </w:rPr>
        <w:t xml:space="preserve">Hiermee </w:t>
      </w:r>
      <w:r w:rsidRPr="008D6F44" w:rsidR="00601222">
        <w:rPr>
          <w:rFonts w:ascii="Calibri" w:hAnsi="Calibri" w:cs="Calibri"/>
          <w:sz w:val="22"/>
          <w:szCs w:val="22"/>
        </w:rPr>
        <w:t>probeert de</w:t>
      </w:r>
      <w:r w:rsidRPr="008D6F44" w:rsidR="0092683F">
        <w:rPr>
          <w:rFonts w:ascii="Calibri" w:hAnsi="Calibri" w:cs="Calibri"/>
          <w:sz w:val="22"/>
          <w:szCs w:val="22"/>
        </w:rPr>
        <w:t xml:space="preserve"> </w:t>
      </w:r>
      <w:r w:rsidRPr="008D6F44" w:rsidR="00A02406">
        <w:rPr>
          <w:rFonts w:ascii="Calibri" w:hAnsi="Calibri" w:cs="Calibri"/>
          <w:sz w:val="22"/>
          <w:szCs w:val="22"/>
        </w:rPr>
        <w:t>Commissie</w:t>
      </w:r>
      <w:r w:rsidRPr="008D6F44" w:rsidR="00D26524">
        <w:rPr>
          <w:rFonts w:ascii="Calibri" w:hAnsi="Calibri" w:cs="Calibri"/>
          <w:sz w:val="22"/>
          <w:szCs w:val="22"/>
        </w:rPr>
        <w:t xml:space="preserve"> </w:t>
      </w:r>
      <w:r w:rsidRPr="008D6F44" w:rsidR="00A02406">
        <w:rPr>
          <w:rFonts w:ascii="Calibri" w:hAnsi="Calibri" w:cs="Calibri"/>
          <w:sz w:val="22"/>
          <w:szCs w:val="22"/>
        </w:rPr>
        <w:t xml:space="preserve">rekening </w:t>
      </w:r>
      <w:r w:rsidRPr="008D6F44" w:rsidR="00D26524">
        <w:rPr>
          <w:rFonts w:ascii="Calibri" w:hAnsi="Calibri" w:cs="Calibri"/>
          <w:sz w:val="22"/>
          <w:szCs w:val="22"/>
        </w:rPr>
        <w:t xml:space="preserve">te houden </w:t>
      </w:r>
      <w:r w:rsidRPr="008D6F44" w:rsidR="00A02406">
        <w:rPr>
          <w:rFonts w:ascii="Calibri" w:hAnsi="Calibri" w:cs="Calibri"/>
          <w:sz w:val="22"/>
          <w:szCs w:val="22"/>
        </w:rPr>
        <w:t>met de verschillende niveaus van technologie- en marktontwikkeling van personen- en bestel</w:t>
      </w:r>
      <w:r w:rsidRPr="008D6F44" w:rsidR="0092683F">
        <w:rPr>
          <w:rFonts w:ascii="Calibri" w:hAnsi="Calibri" w:cs="Calibri"/>
          <w:sz w:val="22"/>
          <w:szCs w:val="22"/>
        </w:rPr>
        <w:t>voertuigen</w:t>
      </w:r>
      <w:r w:rsidRPr="008D6F44" w:rsidR="00A02406">
        <w:rPr>
          <w:rFonts w:ascii="Calibri" w:hAnsi="Calibri" w:cs="Calibri"/>
          <w:sz w:val="22"/>
          <w:szCs w:val="22"/>
        </w:rPr>
        <w:t xml:space="preserve">, </w:t>
      </w:r>
      <w:r w:rsidRPr="008D6F44" w:rsidR="00ED79BD">
        <w:rPr>
          <w:rFonts w:ascii="Calibri" w:hAnsi="Calibri" w:cs="Calibri"/>
          <w:sz w:val="22"/>
          <w:szCs w:val="22"/>
        </w:rPr>
        <w:t xml:space="preserve">de </w:t>
      </w:r>
      <w:r w:rsidRPr="008D6F44" w:rsidR="00A02406">
        <w:rPr>
          <w:rFonts w:ascii="Calibri" w:hAnsi="Calibri" w:cs="Calibri"/>
          <w:sz w:val="22"/>
          <w:szCs w:val="22"/>
        </w:rPr>
        <w:t>verschillen</w:t>
      </w:r>
      <w:r w:rsidRPr="008D6F44" w:rsidR="00ED79BD">
        <w:rPr>
          <w:rFonts w:ascii="Calibri" w:hAnsi="Calibri" w:cs="Calibri"/>
          <w:sz w:val="22"/>
          <w:szCs w:val="22"/>
        </w:rPr>
        <w:t>de</w:t>
      </w:r>
      <w:r w:rsidRPr="008D6F44" w:rsidR="00A02406">
        <w:rPr>
          <w:rFonts w:ascii="Calibri" w:hAnsi="Calibri" w:cs="Calibri"/>
          <w:sz w:val="22"/>
          <w:szCs w:val="22"/>
        </w:rPr>
        <w:t xml:space="preserve"> doelstellingen voor </w:t>
      </w:r>
      <w:r w:rsidRPr="008D6F44" w:rsidR="00ED79BD">
        <w:rPr>
          <w:rFonts w:ascii="Calibri" w:hAnsi="Calibri" w:cs="Calibri"/>
          <w:sz w:val="22"/>
          <w:szCs w:val="22"/>
        </w:rPr>
        <w:t xml:space="preserve">personen- en bestelvoertuigen </w:t>
      </w:r>
      <w:r w:rsidRPr="008D6F44" w:rsidR="00A02406">
        <w:rPr>
          <w:rFonts w:ascii="Calibri" w:hAnsi="Calibri" w:cs="Calibri"/>
          <w:sz w:val="22"/>
          <w:szCs w:val="22"/>
        </w:rPr>
        <w:t>in de CO</w:t>
      </w:r>
      <w:r w:rsidRPr="008D6F44" w:rsidR="00A02406">
        <w:rPr>
          <w:rFonts w:ascii="Calibri" w:hAnsi="Calibri" w:cs="Calibri"/>
          <w:sz w:val="22"/>
          <w:szCs w:val="22"/>
          <w:vertAlign w:val="subscript"/>
        </w:rPr>
        <w:t>2</w:t>
      </w:r>
      <w:r w:rsidRPr="008D6F44" w:rsidR="00A02406">
        <w:rPr>
          <w:rFonts w:ascii="Calibri" w:hAnsi="Calibri" w:cs="Calibri"/>
          <w:sz w:val="22"/>
          <w:szCs w:val="22"/>
        </w:rPr>
        <w:t>-emissienormen</w:t>
      </w:r>
      <w:r w:rsidRPr="008D6F44" w:rsidR="00ED79BD">
        <w:rPr>
          <w:rFonts w:ascii="Calibri" w:hAnsi="Calibri" w:cs="Calibri"/>
          <w:sz w:val="22"/>
          <w:szCs w:val="22"/>
        </w:rPr>
        <w:t xml:space="preserve">, </w:t>
      </w:r>
      <w:r w:rsidRPr="008D6F44" w:rsidR="00601222">
        <w:rPr>
          <w:rFonts w:ascii="Calibri" w:hAnsi="Calibri" w:cs="Calibri"/>
          <w:sz w:val="22"/>
          <w:szCs w:val="22"/>
        </w:rPr>
        <w:t>en</w:t>
      </w:r>
      <w:r w:rsidRPr="008D6F44" w:rsidR="00ED79BD">
        <w:rPr>
          <w:rFonts w:ascii="Calibri" w:hAnsi="Calibri" w:cs="Calibri"/>
          <w:sz w:val="22"/>
          <w:szCs w:val="22"/>
        </w:rPr>
        <w:t xml:space="preserve"> de</w:t>
      </w:r>
      <w:r w:rsidRPr="008D6F44" w:rsidR="00A02406">
        <w:rPr>
          <w:rFonts w:ascii="Calibri" w:hAnsi="Calibri" w:cs="Calibri"/>
          <w:sz w:val="22"/>
          <w:szCs w:val="22"/>
        </w:rPr>
        <w:t xml:space="preserve"> specifieke situatie en kenmerken van verschillende lidstaten</w:t>
      </w:r>
      <w:r w:rsidRPr="008D6F44" w:rsidR="00D26524">
        <w:rPr>
          <w:rFonts w:ascii="Calibri" w:hAnsi="Calibri" w:cs="Calibri"/>
          <w:sz w:val="22"/>
          <w:szCs w:val="22"/>
        </w:rPr>
        <w:t>, bijvoorbeeld</w:t>
      </w:r>
      <w:r w:rsidRPr="008D6F44" w:rsidR="00A02406">
        <w:rPr>
          <w:rFonts w:ascii="Calibri" w:hAnsi="Calibri" w:cs="Calibri"/>
          <w:sz w:val="22"/>
          <w:szCs w:val="22"/>
        </w:rPr>
        <w:t xml:space="preserve"> met betrekking tot het bestaande wagenpark, de beschikbare laadinfrastructuur en de financieel-economische positie</w:t>
      </w:r>
      <w:r w:rsidRPr="008D6F44" w:rsidR="0092683F">
        <w:rPr>
          <w:rFonts w:ascii="Calibri" w:hAnsi="Calibri" w:cs="Calibri"/>
          <w:sz w:val="22"/>
          <w:szCs w:val="22"/>
        </w:rPr>
        <w:t>.</w:t>
      </w:r>
      <w:r w:rsidRPr="008D6F44">
        <w:rPr>
          <w:rFonts w:ascii="Calibri" w:hAnsi="Calibri" w:cs="Calibri"/>
          <w:sz w:val="22"/>
          <w:szCs w:val="22"/>
        </w:rPr>
        <w:t xml:space="preserve"> </w:t>
      </w:r>
      <w:r w:rsidRPr="008D6F44" w:rsidR="006B4CE7">
        <w:rPr>
          <w:rFonts w:ascii="Calibri" w:hAnsi="Calibri" w:cs="Calibri"/>
          <w:sz w:val="22"/>
          <w:szCs w:val="22"/>
        </w:rPr>
        <w:t xml:space="preserve">Voor Nederland bedraagt het </w:t>
      </w:r>
      <w:r w:rsidRPr="008D6F44">
        <w:rPr>
          <w:rFonts w:ascii="Calibri" w:hAnsi="Calibri" w:cs="Calibri"/>
          <w:sz w:val="22"/>
          <w:szCs w:val="22"/>
        </w:rPr>
        <w:t>gecombineerde minimumpercentage voor personenauto’s 90% in 2030 en 95% in 2035</w:t>
      </w:r>
      <w:r w:rsidRPr="008D6F44" w:rsidR="0042004E">
        <w:rPr>
          <w:rFonts w:ascii="Calibri" w:hAnsi="Calibri" w:cs="Calibri"/>
          <w:sz w:val="22"/>
          <w:szCs w:val="22"/>
        </w:rPr>
        <w:t>. Voor ZEVs</w:t>
      </w:r>
      <w:r w:rsidRPr="008D6F44">
        <w:rPr>
          <w:rFonts w:ascii="Calibri" w:hAnsi="Calibri" w:cs="Calibri"/>
          <w:sz w:val="22"/>
          <w:szCs w:val="22"/>
        </w:rPr>
        <w:t xml:space="preserve"> </w:t>
      </w:r>
      <w:r w:rsidRPr="008D6F44" w:rsidR="0042004E">
        <w:rPr>
          <w:rFonts w:ascii="Calibri" w:hAnsi="Calibri" w:cs="Calibri"/>
          <w:sz w:val="22"/>
          <w:szCs w:val="22"/>
        </w:rPr>
        <w:t xml:space="preserve">geldt een </w:t>
      </w:r>
      <w:r w:rsidRPr="008D6F44">
        <w:rPr>
          <w:rFonts w:ascii="Calibri" w:hAnsi="Calibri" w:cs="Calibri"/>
          <w:sz w:val="22"/>
          <w:szCs w:val="22"/>
        </w:rPr>
        <w:t>minimumpercentage van 58% in 2030 en 95% in 2035. Het gecombineerde minimumpercentage voor bestelauto’s in Nederland bedraagt 52% in 2030 en 95% in 2035</w:t>
      </w:r>
      <w:r w:rsidRPr="008D6F44" w:rsidR="0042004E">
        <w:rPr>
          <w:rFonts w:ascii="Calibri" w:hAnsi="Calibri" w:cs="Calibri"/>
          <w:sz w:val="22"/>
          <w:szCs w:val="22"/>
        </w:rPr>
        <w:t>.</w:t>
      </w:r>
      <w:r w:rsidRPr="008D6F44">
        <w:rPr>
          <w:rFonts w:ascii="Calibri" w:hAnsi="Calibri" w:cs="Calibri"/>
          <w:sz w:val="22"/>
          <w:szCs w:val="22"/>
        </w:rPr>
        <w:t xml:space="preserve"> </w:t>
      </w:r>
      <w:r w:rsidRPr="008D6F44" w:rsidR="0042004E">
        <w:rPr>
          <w:rFonts w:ascii="Calibri" w:hAnsi="Calibri" w:cs="Calibri"/>
          <w:sz w:val="22"/>
          <w:szCs w:val="22"/>
        </w:rPr>
        <w:t>Voor ZEVs geldt een</w:t>
      </w:r>
      <w:r w:rsidRPr="008D6F44">
        <w:rPr>
          <w:rFonts w:ascii="Calibri" w:hAnsi="Calibri" w:cs="Calibri"/>
          <w:sz w:val="22"/>
          <w:szCs w:val="22"/>
        </w:rPr>
        <w:t xml:space="preserve"> minimumpercentage van 47% in 2030 en 95% in 2035.</w:t>
      </w:r>
    </w:p>
    <w:p w:rsidRPr="008D6F44" w:rsidR="00A02406" w:rsidP="008D6F44" w:rsidRDefault="00A02406" w14:paraId="32FB5AF7" w14:textId="77777777">
      <w:pPr>
        <w:spacing w:line="240" w:lineRule="auto"/>
        <w:rPr>
          <w:rFonts w:ascii="Calibri" w:hAnsi="Calibri" w:cs="Calibri"/>
          <w:sz w:val="22"/>
          <w:szCs w:val="22"/>
        </w:rPr>
      </w:pPr>
    </w:p>
    <w:p w:rsidRPr="008D6F44" w:rsidR="000360BC" w:rsidP="008D6F44" w:rsidRDefault="00602282" w14:paraId="48615D2F" w14:textId="08CEDFA6">
      <w:pPr>
        <w:spacing w:line="240" w:lineRule="auto"/>
        <w:rPr>
          <w:rFonts w:ascii="Calibri" w:hAnsi="Calibri" w:cs="Calibri"/>
          <w:sz w:val="22"/>
          <w:szCs w:val="22"/>
        </w:rPr>
      </w:pPr>
      <w:r w:rsidRPr="008D6F44">
        <w:rPr>
          <w:rFonts w:ascii="Calibri" w:hAnsi="Calibri" w:cs="Calibri"/>
          <w:sz w:val="22"/>
          <w:szCs w:val="22"/>
        </w:rPr>
        <w:t xml:space="preserve">Het Commissievoorstel </w:t>
      </w:r>
      <w:r w:rsidRPr="008D6F44" w:rsidR="00FE4D9F">
        <w:rPr>
          <w:rFonts w:ascii="Calibri" w:hAnsi="Calibri" w:cs="Calibri"/>
          <w:sz w:val="22"/>
          <w:szCs w:val="22"/>
        </w:rPr>
        <w:t>bevat</w:t>
      </w:r>
      <w:r w:rsidRPr="008D6F44" w:rsidR="000360BC">
        <w:rPr>
          <w:rFonts w:ascii="Calibri" w:hAnsi="Calibri" w:cs="Calibri"/>
          <w:sz w:val="22"/>
          <w:szCs w:val="22"/>
        </w:rPr>
        <w:t xml:space="preserve"> verder </w:t>
      </w:r>
      <w:r w:rsidRPr="008D6F44" w:rsidR="00FE4D9F">
        <w:rPr>
          <w:rFonts w:ascii="Calibri" w:hAnsi="Calibri" w:cs="Calibri"/>
          <w:sz w:val="22"/>
          <w:szCs w:val="22"/>
        </w:rPr>
        <w:t>de verplichting</w:t>
      </w:r>
      <w:r w:rsidRPr="008D6F44" w:rsidR="000360BC">
        <w:rPr>
          <w:rFonts w:ascii="Calibri" w:hAnsi="Calibri" w:cs="Calibri"/>
          <w:sz w:val="22"/>
          <w:szCs w:val="22"/>
        </w:rPr>
        <w:t xml:space="preserve"> dat lidstaten vanaf </w:t>
      </w:r>
      <w:r w:rsidRPr="008D6F44" w:rsidR="00FE4D9F">
        <w:rPr>
          <w:rFonts w:ascii="Calibri" w:hAnsi="Calibri" w:cs="Calibri"/>
          <w:sz w:val="22"/>
          <w:szCs w:val="22"/>
        </w:rPr>
        <w:t>1 januari 2028</w:t>
      </w:r>
      <w:r w:rsidRPr="008D6F44" w:rsidR="00BE29E1">
        <w:rPr>
          <w:rFonts w:ascii="Calibri" w:hAnsi="Calibri" w:cs="Calibri"/>
          <w:sz w:val="22"/>
          <w:szCs w:val="22"/>
        </w:rPr>
        <w:t xml:space="preserve"> </w:t>
      </w:r>
      <w:r w:rsidRPr="008D6F44" w:rsidR="00FE4D9F">
        <w:rPr>
          <w:rFonts w:ascii="Calibri" w:hAnsi="Calibri" w:cs="Calibri"/>
          <w:sz w:val="22"/>
          <w:szCs w:val="22"/>
        </w:rPr>
        <w:t>alleen nog</w:t>
      </w:r>
      <w:r w:rsidRPr="008D6F44" w:rsidR="000360BC">
        <w:rPr>
          <w:rFonts w:ascii="Calibri" w:hAnsi="Calibri" w:cs="Calibri"/>
          <w:sz w:val="22"/>
          <w:szCs w:val="22"/>
        </w:rPr>
        <w:t xml:space="preserve"> </w:t>
      </w:r>
      <w:r w:rsidRPr="008D6F44" w:rsidR="00FE4D9F">
        <w:rPr>
          <w:rFonts w:ascii="Calibri" w:hAnsi="Calibri" w:cs="Calibri"/>
          <w:sz w:val="22"/>
          <w:szCs w:val="22"/>
        </w:rPr>
        <w:t xml:space="preserve">aan ZEVs en LEVs </w:t>
      </w:r>
      <w:r w:rsidRPr="008D6F44" w:rsidR="000360BC">
        <w:rPr>
          <w:rFonts w:ascii="Calibri" w:hAnsi="Calibri" w:cs="Calibri"/>
          <w:sz w:val="22"/>
          <w:szCs w:val="22"/>
        </w:rPr>
        <w:t xml:space="preserve">financiële steun </w:t>
      </w:r>
      <w:r w:rsidRPr="008D6F44" w:rsidR="00BE29E1">
        <w:rPr>
          <w:rFonts w:ascii="Calibri" w:hAnsi="Calibri" w:cs="Calibri"/>
          <w:sz w:val="22"/>
          <w:szCs w:val="22"/>
        </w:rPr>
        <w:t>mogen geven</w:t>
      </w:r>
      <w:r w:rsidRPr="008D6F44" w:rsidR="000360BC">
        <w:rPr>
          <w:rFonts w:ascii="Calibri" w:hAnsi="Calibri" w:cs="Calibri"/>
          <w:sz w:val="22"/>
          <w:szCs w:val="22"/>
        </w:rPr>
        <w:t xml:space="preserve"> </w:t>
      </w:r>
      <w:r w:rsidRPr="008D6F44" w:rsidR="00FE4D9F">
        <w:rPr>
          <w:rFonts w:ascii="Calibri" w:hAnsi="Calibri" w:cs="Calibri"/>
          <w:sz w:val="22"/>
          <w:szCs w:val="22"/>
        </w:rPr>
        <w:t xml:space="preserve">voor </w:t>
      </w:r>
      <w:r w:rsidRPr="008D6F44" w:rsidR="000360BC">
        <w:rPr>
          <w:rFonts w:ascii="Calibri" w:hAnsi="Calibri" w:cs="Calibri"/>
          <w:sz w:val="22"/>
          <w:szCs w:val="22"/>
        </w:rPr>
        <w:t xml:space="preserve">de aanschaf, het leasen, </w:t>
      </w:r>
      <w:r w:rsidRPr="008D6F44" w:rsidR="00577BE5">
        <w:rPr>
          <w:rFonts w:ascii="Calibri" w:hAnsi="Calibri" w:cs="Calibri"/>
          <w:sz w:val="22"/>
          <w:szCs w:val="22"/>
        </w:rPr>
        <w:t xml:space="preserve">het </w:t>
      </w:r>
      <w:r w:rsidRPr="008D6F44" w:rsidR="000360BC">
        <w:rPr>
          <w:rFonts w:ascii="Calibri" w:hAnsi="Calibri" w:cs="Calibri"/>
          <w:sz w:val="22"/>
          <w:szCs w:val="22"/>
        </w:rPr>
        <w:t xml:space="preserve">huren, of exploiteren van </w:t>
      </w:r>
      <w:r w:rsidRPr="008D6F44" w:rsidR="00BE29E1">
        <w:rPr>
          <w:rFonts w:ascii="Calibri" w:hAnsi="Calibri" w:cs="Calibri"/>
          <w:sz w:val="22"/>
          <w:szCs w:val="22"/>
        </w:rPr>
        <w:t>zakelijke personen</w:t>
      </w:r>
      <w:r w:rsidRPr="008D6F44" w:rsidR="000360BC">
        <w:rPr>
          <w:rFonts w:ascii="Calibri" w:hAnsi="Calibri" w:cs="Calibri"/>
          <w:sz w:val="22"/>
          <w:szCs w:val="22"/>
        </w:rPr>
        <w:t>auto’s en bestel</w:t>
      </w:r>
      <w:r w:rsidRPr="008D6F44" w:rsidR="00BE29E1">
        <w:rPr>
          <w:rFonts w:ascii="Calibri" w:hAnsi="Calibri" w:cs="Calibri"/>
          <w:sz w:val="22"/>
          <w:szCs w:val="22"/>
        </w:rPr>
        <w:t>auto’s</w:t>
      </w:r>
      <w:r w:rsidRPr="008D6F44" w:rsidR="000360BC">
        <w:rPr>
          <w:rFonts w:ascii="Calibri" w:hAnsi="Calibri" w:cs="Calibri"/>
          <w:sz w:val="22"/>
          <w:szCs w:val="22"/>
        </w:rPr>
        <w:t xml:space="preserve">. </w:t>
      </w:r>
      <w:r w:rsidRPr="008D6F44" w:rsidR="00FE4D9F">
        <w:rPr>
          <w:rFonts w:ascii="Calibri" w:hAnsi="Calibri" w:cs="Calibri"/>
          <w:sz w:val="22"/>
          <w:szCs w:val="22"/>
        </w:rPr>
        <w:t>Daarbij mogen lidstaten ook alleen financiële steun geven aan voertuigen die “</w:t>
      </w:r>
      <w:r w:rsidRPr="008D6F44" w:rsidR="00FE4D9F">
        <w:rPr>
          <w:rFonts w:ascii="Calibri" w:hAnsi="Calibri" w:cs="Calibri"/>
          <w:i/>
          <w:iCs w:val="0"/>
          <w:sz w:val="22"/>
          <w:szCs w:val="22"/>
        </w:rPr>
        <w:t>Made in the EU</w:t>
      </w:r>
      <w:r w:rsidRPr="008D6F44" w:rsidR="00FE4D9F">
        <w:rPr>
          <w:rFonts w:ascii="Calibri" w:hAnsi="Calibri" w:cs="Calibri"/>
          <w:sz w:val="22"/>
          <w:szCs w:val="22"/>
        </w:rPr>
        <w:t>” zijn</w:t>
      </w:r>
      <w:r w:rsidRPr="008D6F44" w:rsidR="000360BC">
        <w:rPr>
          <w:rFonts w:ascii="Calibri" w:hAnsi="Calibri" w:cs="Calibri"/>
          <w:sz w:val="22"/>
          <w:szCs w:val="22"/>
        </w:rPr>
        <w:t xml:space="preserve">. </w:t>
      </w:r>
      <w:r w:rsidRPr="008D6F44" w:rsidR="00FE4D9F">
        <w:rPr>
          <w:rFonts w:ascii="Calibri" w:hAnsi="Calibri" w:cs="Calibri"/>
          <w:sz w:val="22"/>
          <w:szCs w:val="22"/>
        </w:rPr>
        <w:t xml:space="preserve">De nog te publiceren </w:t>
      </w:r>
      <w:r w:rsidRPr="008D6F44" w:rsidR="00FE4D9F">
        <w:rPr>
          <w:rFonts w:ascii="Calibri" w:hAnsi="Calibri" w:cs="Calibri"/>
          <w:i/>
          <w:iCs w:val="0"/>
          <w:sz w:val="22"/>
          <w:szCs w:val="22"/>
        </w:rPr>
        <w:t>Industrial Accelerator Act</w:t>
      </w:r>
      <w:r w:rsidRPr="008D6F44" w:rsidR="00FE4D9F">
        <w:rPr>
          <w:rFonts w:ascii="Calibri" w:hAnsi="Calibri" w:cs="Calibri"/>
          <w:sz w:val="22"/>
          <w:szCs w:val="22"/>
        </w:rPr>
        <w:t xml:space="preserve"> moet duidelijkheid verschaffen over de definitie van wat geldt als “</w:t>
      </w:r>
      <w:r w:rsidRPr="008D6F44" w:rsidR="00FE4D9F">
        <w:rPr>
          <w:rFonts w:ascii="Calibri" w:hAnsi="Calibri" w:cs="Calibri"/>
          <w:i/>
          <w:iCs w:val="0"/>
          <w:sz w:val="22"/>
          <w:szCs w:val="22"/>
        </w:rPr>
        <w:t>Made in the EU</w:t>
      </w:r>
      <w:r w:rsidRPr="008D6F44" w:rsidR="00FE4D9F">
        <w:rPr>
          <w:rFonts w:ascii="Calibri" w:hAnsi="Calibri" w:cs="Calibri"/>
          <w:sz w:val="22"/>
          <w:szCs w:val="22"/>
        </w:rPr>
        <w:t>.”</w:t>
      </w:r>
    </w:p>
    <w:p w:rsidRPr="008D6F44" w:rsidR="00602282" w:rsidP="008D6F44" w:rsidRDefault="00602282" w14:paraId="320DC7C0" w14:textId="77777777">
      <w:pPr>
        <w:spacing w:line="240" w:lineRule="auto"/>
        <w:rPr>
          <w:rFonts w:ascii="Calibri" w:hAnsi="Calibri" w:cs="Calibri"/>
          <w:sz w:val="22"/>
          <w:szCs w:val="22"/>
        </w:rPr>
      </w:pPr>
    </w:p>
    <w:p w:rsidRPr="008D6F44" w:rsidR="00CB7FF8" w:rsidP="008D6F44" w:rsidRDefault="00CB7FF8" w14:paraId="32DDF169" w14:textId="5BC0FBAF">
      <w:pPr>
        <w:pStyle w:val="Kop2"/>
        <w:spacing w:line="240" w:lineRule="auto"/>
        <w:rPr>
          <w:rFonts w:ascii="Calibri" w:hAnsi="Calibri" w:cs="Calibri"/>
          <w:sz w:val="22"/>
          <w:szCs w:val="22"/>
        </w:rPr>
      </w:pPr>
      <w:r w:rsidRPr="008D6F44">
        <w:rPr>
          <w:rFonts w:ascii="Calibri" w:hAnsi="Calibri" w:cs="Calibri"/>
          <w:sz w:val="22"/>
          <w:szCs w:val="22"/>
        </w:rPr>
        <w:t>Impact assessment Commissie</w:t>
      </w:r>
    </w:p>
    <w:p w:rsidRPr="008D6F44" w:rsidR="0096634E" w:rsidP="008D6F44" w:rsidRDefault="0096634E" w14:paraId="378AF966" w14:textId="4D9572BD">
      <w:pPr>
        <w:spacing w:line="240" w:lineRule="auto"/>
        <w:rPr>
          <w:rFonts w:ascii="Calibri" w:hAnsi="Calibri" w:cs="Calibri"/>
          <w:sz w:val="22"/>
          <w:szCs w:val="22"/>
        </w:rPr>
      </w:pPr>
      <w:r w:rsidRPr="008D6F44">
        <w:rPr>
          <w:rFonts w:ascii="Calibri" w:hAnsi="Calibri" w:cs="Calibri"/>
          <w:sz w:val="22"/>
          <w:szCs w:val="22"/>
        </w:rPr>
        <w:lastRenderedPageBreak/>
        <w:t>Het impact assessment van de Commissie analyseert verschillende beleidsopties, waarbij bekeken is hoe die opties bijdragen aan de doelstellingen van de verordening. Er zijn twee hoofdgroepen van beleidsopties ontworpen (PO1 en PO2), die elk drie verschillende ambitieniveaus voor ZE- en LE-personenauto's, -bestelwagens en -vrachtwagens omvatten</w:t>
      </w:r>
      <w:r w:rsidRPr="008D6F44" w:rsidR="00FE4D9F">
        <w:rPr>
          <w:rFonts w:ascii="Calibri" w:hAnsi="Calibri" w:cs="Calibri"/>
          <w:sz w:val="22"/>
          <w:szCs w:val="22"/>
        </w:rPr>
        <w:t xml:space="preserve">. Deze ambitieniveaus zijn gerangschikt op A tot C, waarbij A het laagste en C het hoogste ambitieniveau is. </w:t>
      </w:r>
      <w:r w:rsidRPr="008D6F44">
        <w:rPr>
          <w:rFonts w:ascii="Calibri" w:hAnsi="Calibri" w:cs="Calibri"/>
          <w:sz w:val="22"/>
          <w:szCs w:val="22"/>
        </w:rPr>
        <w:t xml:space="preserve">De eerste groep opties (PO1) stelt doelen vast per lidstaat voor de ingroei van LEV en ZEV personen- en bestelauto’s. De tweede groep opties (PO2) volgt dezelfde aanpak als PO1, maar stelt aanvullend ZE-minimumpercentages voor vrachtwagens in de vervoersactiviteiten van individuele grote bedrijven. In het uiteindelijke voorstel is gekozen voor beleidsoptie PO1, omdat PO2 tot hogere nalevingskosten voor transportbedrijven zou leiden. </w:t>
      </w:r>
    </w:p>
    <w:p w:rsidRPr="008D6F44" w:rsidR="0096634E" w:rsidP="008D6F44" w:rsidRDefault="0096634E" w14:paraId="26C17285" w14:textId="77777777">
      <w:pPr>
        <w:spacing w:line="240" w:lineRule="auto"/>
        <w:rPr>
          <w:rFonts w:ascii="Calibri" w:hAnsi="Calibri" w:cs="Calibri"/>
          <w:sz w:val="22"/>
          <w:szCs w:val="22"/>
        </w:rPr>
      </w:pPr>
    </w:p>
    <w:p w:rsidRPr="008D6F44" w:rsidR="0096634E" w:rsidP="008D6F44" w:rsidRDefault="0096634E" w14:paraId="6DE676C0" w14:textId="0469F00B">
      <w:pPr>
        <w:spacing w:line="240" w:lineRule="auto"/>
        <w:rPr>
          <w:rFonts w:ascii="Calibri" w:hAnsi="Calibri" w:cs="Calibri"/>
          <w:sz w:val="22"/>
          <w:szCs w:val="22"/>
        </w:rPr>
      </w:pPr>
      <w:r w:rsidRPr="008D6F44">
        <w:rPr>
          <w:rFonts w:ascii="Calibri" w:hAnsi="Calibri" w:cs="Calibri"/>
          <w:sz w:val="22"/>
          <w:szCs w:val="22"/>
        </w:rPr>
        <w:t>D</w:t>
      </w:r>
      <w:r w:rsidRPr="008D6F44" w:rsidR="0091115F">
        <w:rPr>
          <w:rFonts w:ascii="Calibri" w:hAnsi="Calibri" w:cs="Calibri"/>
          <w:sz w:val="22"/>
          <w:szCs w:val="22"/>
        </w:rPr>
        <w:t>e</w:t>
      </w:r>
      <w:r w:rsidRPr="008D6F44">
        <w:rPr>
          <w:rFonts w:ascii="Calibri" w:hAnsi="Calibri" w:cs="Calibri"/>
          <w:sz w:val="22"/>
          <w:szCs w:val="22"/>
        </w:rPr>
        <w:t xml:space="preserve"> exacte</w:t>
      </w:r>
      <w:r w:rsidRPr="008D6F44" w:rsidR="0091115F">
        <w:rPr>
          <w:rFonts w:ascii="Calibri" w:hAnsi="Calibri" w:cs="Calibri"/>
          <w:sz w:val="22"/>
          <w:szCs w:val="22"/>
        </w:rPr>
        <w:t xml:space="preserve"> impact van het Commissievoorstel is</w:t>
      </w:r>
      <w:r w:rsidRPr="008D6F44">
        <w:rPr>
          <w:rFonts w:ascii="Calibri" w:hAnsi="Calibri" w:cs="Calibri"/>
          <w:sz w:val="22"/>
          <w:szCs w:val="22"/>
        </w:rPr>
        <w:t xml:space="preserve"> niet vast te stellen</w:t>
      </w:r>
      <w:r w:rsidRPr="008D6F44" w:rsidR="0091115F">
        <w:rPr>
          <w:rFonts w:ascii="Calibri" w:hAnsi="Calibri" w:cs="Calibri"/>
          <w:sz w:val="22"/>
          <w:szCs w:val="22"/>
        </w:rPr>
        <w:t xml:space="preserve">, omdat het uiteindelijke Commissievoorstel onder het laagste ambitieniveau van het impact assessment ligt. </w:t>
      </w:r>
      <w:r w:rsidRPr="008D6F44">
        <w:rPr>
          <w:rFonts w:ascii="Calibri" w:hAnsi="Calibri" w:cs="Calibri"/>
          <w:sz w:val="22"/>
          <w:szCs w:val="22"/>
        </w:rPr>
        <w:t xml:space="preserve">Om alsnog een inschatting te krijgen van </w:t>
      </w:r>
      <w:r w:rsidRPr="008D6F44" w:rsidR="00577BE5">
        <w:rPr>
          <w:rFonts w:ascii="Calibri" w:hAnsi="Calibri" w:cs="Calibri"/>
          <w:sz w:val="22"/>
          <w:szCs w:val="22"/>
        </w:rPr>
        <w:t>de</w:t>
      </w:r>
      <w:r w:rsidRPr="008D6F44">
        <w:rPr>
          <w:rFonts w:ascii="Calibri" w:hAnsi="Calibri" w:cs="Calibri"/>
          <w:sz w:val="22"/>
          <w:szCs w:val="22"/>
        </w:rPr>
        <w:t xml:space="preserve"> verwachte impact van dit Commissievoorstel worden de verwachte kosten en baten van beleidsoptie PO1A alsnog weergegeven, met de kanttekening dat het daadwerkelijke effect van het uiteindelijke Commissievoorstel lager ligt. </w:t>
      </w:r>
    </w:p>
    <w:p w:rsidRPr="008D6F44" w:rsidR="00FE4D9F" w:rsidP="008D6F44" w:rsidRDefault="00FE4D9F" w14:paraId="28DF203B" w14:textId="77777777">
      <w:pPr>
        <w:spacing w:line="240" w:lineRule="auto"/>
        <w:rPr>
          <w:rFonts w:ascii="Calibri" w:hAnsi="Calibri" w:cs="Calibri"/>
          <w:sz w:val="22"/>
          <w:szCs w:val="22"/>
        </w:rPr>
      </w:pPr>
    </w:p>
    <w:p w:rsidRPr="008D6F44" w:rsidR="00FE4D9F" w:rsidP="008D6F44" w:rsidRDefault="00FE4D9F" w14:paraId="5A8D8D6E" w14:textId="1EE186CD">
      <w:pPr>
        <w:spacing w:line="240" w:lineRule="auto"/>
        <w:rPr>
          <w:rFonts w:ascii="Calibri" w:hAnsi="Calibri" w:cs="Calibri"/>
          <w:sz w:val="22"/>
          <w:szCs w:val="22"/>
        </w:rPr>
      </w:pPr>
      <w:r w:rsidRPr="008D6F44">
        <w:rPr>
          <w:rFonts w:ascii="Calibri" w:hAnsi="Calibri" w:cs="Calibri"/>
          <w:sz w:val="22"/>
          <w:szCs w:val="22"/>
        </w:rPr>
        <w:t xml:space="preserve">Volgens het impact assessment van de Commissie leidt beleidsoptie P01A tot kostenbesparingen voor overheden, burgers en bedrijven. Het netto-voordeel bedraagt 6,5 miljard euro, uitgedrukt als contante waarde over de periode 2029-2050 ten opzichte van het basisscenario. Het opnemen van EU-inhoudscriteria zou de totale kosten kunnen verhogen, waardoor de kostenbesparing daalt, maar zou alsnog een netto-voordeel opleveren in de orde van 3,4 tot 4,7 miljard euro. Over het geheel genomen zullen de EU-inhoudseisen naar verwachting bijdragen tot de totstandkoming van een stabiele leidende markt voor Europese staal- en aluminiumproducenten, batterijfabrikanten en fabrikanten van onderdelen voor elektrische voertuigen, waardoor hun concurrentievermogen wordt versterkt en nieuwe investeringen in de productiecapaciteit van de EU in die sectoren worden aangetrokken. Naast het verwachte kostenvoordeel leidt beleidsoptie PO1A naar verwachting tot een cumulatieve CO₂-emissiereductie van 10 Mton in de periode 2029-2050, evenals lagere NOx- en PM2,5-uitstoot en minder geluidsoverlast, wat overeenkomt met een externe kostenbesparing van 1,9 miljard euro. </w:t>
      </w:r>
    </w:p>
    <w:p w:rsidRPr="008D6F44" w:rsidR="00356EC3" w:rsidP="008D6F44" w:rsidRDefault="00356EC3" w14:paraId="68EADADA" w14:textId="457F5C5F">
      <w:pPr>
        <w:spacing w:line="240" w:lineRule="auto"/>
        <w:rPr>
          <w:rFonts w:ascii="Calibri" w:hAnsi="Calibri" w:cs="Calibri"/>
          <w:sz w:val="22"/>
          <w:szCs w:val="22"/>
        </w:rPr>
      </w:pPr>
    </w:p>
    <w:p w:rsidRPr="008D6F44" w:rsidR="00CB7FF8" w:rsidP="008D6F44" w:rsidRDefault="00CB7FF8" w14:paraId="4B833EFF" w14:textId="47E2F557">
      <w:pPr>
        <w:pStyle w:val="Kop1"/>
        <w:spacing w:line="240" w:lineRule="auto"/>
        <w:rPr>
          <w:rFonts w:ascii="Calibri" w:hAnsi="Calibri" w:cs="Calibri"/>
          <w:sz w:val="22"/>
          <w:szCs w:val="22"/>
        </w:rPr>
      </w:pPr>
      <w:r w:rsidRPr="008D6F44">
        <w:rPr>
          <w:rFonts w:ascii="Calibri" w:hAnsi="Calibri" w:cs="Calibri"/>
          <w:sz w:val="22"/>
          <w:szCs w:val="22"/>
        </w:rPr>
        <w:t>Nederlandse</w:t>
      </w:r>
      <w:r w:rsidRPr="008D6F44" w:rsidR="00F74E07">
        <w:rPr>
          <w:rFonts w:ascii="Calibri" w:hAnsi="Calibri" w:cs="Calibri"/>
          <w:sz w:val="22"/>
          <w:szCs w:val="22"/>
        </w:rPr>
        <w:t xml:space="preserve"> positie ten aanzien van het</w:t>
      </w:r>
      <w:r w:rsidRPr="008D6F44">
        <w:rPr>
          <w:rFonts w:ascii="Calibri" w:hAnsi="Calibri" w:cs="Calibri"/>
          <w:sz w:val="22"/>
          <w:szCs w:val="22"/>
        </w:rPr>
        <w:t xml:space="preserve"> voorstel </w:t>
      </w:r>
    </w:p>
    <w:p w:rsidRPr="008D6F44" w:rsidR="00F74E07" w:rsidP="008D6F44" w:rsidRDefault="00F74E07" w14:paraId="05149A14" w14:textId="77777777">
      <w:pPr>
        <w:pStyle w:val="Kop2"/>
        <w:numPr>
          <w:ilvl w:val="0"/>
          <w:numId w:val="56"/>
        </w:numPr>
        <w:spacing w:line="240" w:lineRule="auto"/>
        <w:rPr>
          <w:rFonts w:ascii="Calibri" w:hAnsi="Calibri" w:cs="Calibri"/>
          <w:sz w:val="22"/>
          <w:szCs w:val="22"/>
        </w:rPr>
      </w:pPr>
      <w:r w:rsidRPr="008D6F44">
        <w:rPr>
          <w:rFonts w:ascii="Calibri" w:hAnsi="Calibri" w:cs="Calibri"/>
          <w:sz w:val="22"/>
          <w:szCs w:val="22"/>
        </w:rPr>
        <w:t>Essentie Nederlands beleid op dit terrein</w:t>
      </w:r>
    </w:p>
    <w:p w:rsidRPr="008D6F44" w:rsidR="007A3937" w:rsidP="008D6F44" w:rsidRDefault="00BE29E1" w14:paraId="65195A44" w14:textId="26292E97">
      <w:pPr>
        <w:spacing w:line="240" w:lineRule="auto"/>
        <w:rPr>
          <w:rFonts w:ascii="Calibri" w:hAnsi="Calibri" w:cs="Calibri"/>
          <w:sz w:val="22"/>
          <w:szCs w:val="22"/>
        </w:rPr>
      </w:pPr>
      <w:r w:rsidRPr="008D6F44">
        <w:rPr>
          <w:rFonts w:ascii="Calibri" w:hAnsi="Calibri" w:cs="Calibri"/>
          <w:sz w:val="22"/>
          <w:szCs w:val="22"/>
        </w:rPr>
        <w:t xml:space="preserve">Het </w:t>
      </w:r>
      <w:r w:rsidRPr="008D6F44" w:rsidR="0096219B">
        <w:rPr>
          <w:rFonts w:ascii="Calibri" w:hAnsi="Calibri" w:cs="Calibri"/>
          <w:sz w:val="22"/>
          <w:szCs w:val="22"/>
        </w:rPr>
        <w:t>verduurzamen</w:t>
      </w:r>
      <w:r w:rsidRPr="008D6F44">
        <w:rPr>
          <w:rFonts w:ascii="Calibri" w:hAnsi="Calibri" w:cs="Calibri"/>
          <w:sz w:val="22"/>
          <w:szCs w:val="22"/>
        </w:rPr>
        <w:t xml:space="preserve"> van bedrijfswagenparken is een essentieel onderdeel van het Nederlandse beleid om mobiliteit te verduurzamen. In het </w:t>
      </w:r>
      <w:r w:rsidRPr="008D6F44" w:rsidR="0096219B">
        <w:rPr>
          <w:rFonts w:ascii="Calibri" w:hAnsi="Calibri" w:cs="Calibri"/>
          <w:sz w:val="22"/>
          <w:szCs w:val="22"/>
        </w:rPr>
        <w:t>K</w:t>
      </w:r>
      <w:r w:rsidRPr="008D6F44">
        <w:rPr>
          <w:rFonts w:ascii="Calibri" w:hAnsi="Calibri" w:cs="Calibri"/>
          <w:sz w:val="22"/>
          <w:szCs w:val="22"/>
        </w:rPr>
        <w:t>limaatakkoord</w:t>
      </w:r>
      <w:r w:rsidRPr="008D6F44">
        <w:rPr>
          <w:rStyle w:val="Voetnootmarkering"/>
          <w:rFonts w:ascii="Calibri" w:hAnsi="Calibri" w:cs="Calibri"/>
          <w:sz w:val="22"/>
          <w:szCs w:val="22"/>
        </w:rPr>
        <w:footnoteReference w:id="3"/>
      </w:r>
      <w:r w:rsidRPr="008D6F44">
        <w:rPr>
          <w:rFonts w:ascii="Calibri" w:hAnsi="Calibri" w:cs="Calibri"/>
          <w:sz w:val="22"/>
          <w:szCs w:val="22"/>
        </w:rPr>
        <w:t xml:space="preserve"> is afgesproken zakelijke </w:t>
      </w:r>
      <w:r w:rsidRPr="008D6F44" w:rsidR="00690804">
        <w:rPr>
          <w:rFonts w:ascii="Calibri" w:hAnsi="Calibri" w:cs="Calibri"/>
          <w:sz w:val="22"/>
          <w:szCs w:val="22"/>
        </w:rPr>
        <w:t xml:space="preserve">rijders van emissievrije voertuigen </w:t>
      </w:r>
      <w:r w:rsidRPr="008D6F44">
        <w:rPr>
          <w:rFonts w:ascii="Calibri" w:hAnsi="Calibri" w:cs="Calibri"/>
          <w:sz w:val="22"/>
          <w:szCs w:val="22"/>
        </w:rPr>
        <w:t xml:space="preserve">te stimuleren via </w:t>
      </w:r>
      <w:r w:rsidRPr="008D6F44" w:rsidR="00690804">
        <w:rPr>
          <w:rFonts w:ascii="Calibri" w:hAnsi="Calibri" w:cs="Calibri"/>
          <w:sz w:val="22"/>
          <w:szCs w:val="22"/>
        </w:rPr>
        <w:t xml:space="preserve">fiscale voordelen in de </w:t>
      </w:r>
      <w:r w:rsidRPr="008D6F44">
        <w:rPr>
          <w:rFonts w:ascii="Calibri" w:hAnsi="Calibri" w:cs="Calibri"/>
          <w:sz w:val="22"/>
          <w:szCs w:val="22"/>
        </w:rPr>
        <w:t>bijtelling</w:t>
      </w:r>
      <w:r w:rsidRPr="008D6F44" w:rsidR="004C40BE">
        <w:rPr>
          <w:rFonts w:ascii="Calibri" w:hAnsi="Calibri" w:cs="Calibri"/>
          <w:sz w:val="22"/>
          <w:szCs w:val="22"/>
        </w:rPr>
        <w:t>,</w:t>
      </w:r>
      <w:r w:rsidRPr="008D6F44" w:rsidR="00690804">
        <w:rPr>
          <w:rStyle w:val="Voetnootmarkering"/>
          <w:rFonts w:ascii="Calibri" w:hAnsi="Calibri" w:cs="Calibri"/>
          <w:sz w:val="22"/>
          <w:szCs w:val="22"/>
        </w:rPr>
        <w:footnoteReference w:id="4"/>
      </w:r>
      <w:r w:rsidRPr="008D6F44">
        <w:rPr>
          <w:rFonts w:ascii="Calibri" w:hAnsi="Calibri" w:cs="Calibri"/>
          <w:sz w:val="22"/>
          <w:szCs w:val="22"/>
        </w:rPr>
        <w:t xml:space="preserve"> motorrijtuigenbelasting</w:t>
      </w:r>
      <w:r w:rsidRPr="008D6F44" w:rsidR="00690804">
        <w:rPr>
          <w:rFonts w:ascii="Calibri" w:hAnsi="Calibri" w:cs="Calibri"/>
          <w:sz w:val="22"/>
          <w:szCs w:val="22"/>
        </w:rPr>
        <w:t xml:space="preserve"> (MRB)</w:t>
      </w:r>
      <w:r w:rsidRPr="008D6F44" w:rsidR="00690804">
        <w:rPr>
          <w:rStyle w:val="Voetnootmarkering"/>
          <w:rFonts w:ascii="Calibri" w:hAnsi="Calibri" w:cs="Calibri"/>
          <w:sz w:val="22"/>
          <w:szCs w:val="22"/>
        </w:rPr>
        <w:footnoteReference w:id="5"/>
      </w:r>
      <w:r w:rsidRPr="008D6F44">
        <w:rPr>
          <w:rFonts w:ascii="Calibri" w:hAnsi="Calibri" w:cs="Calibri"/>
          <w:sz w:val="22"/>
          <w:szCs w:val="22"/>
        </w:rPr>
        <w:t xml:space="preserve"> en belasting op personenauto's en motorrijwielen</w:t>
      </w:r>
      <w:r w:rsidRPr="008D6F44" w:rsidR="00690804">
        <w:rPr>
          <w:rFonts w:ascii="Calibri" w:hAnsi="Calibri" w:cs="Calibri"/>
          <w:sz w:val="22"/>
          <w:szCs w:val="22"/>
        </w:rPr>
        <w:t xml:space="preserve"> (BPM)</w:t>
      </w:r>
      <w:r w:rsidRPr="008D6F44" w:rsidR="00C61245">
        <w:rPr>
          <w:rFonts w:ascii="Calibri" w:hAnsi="Calibri" w:cs="Calibri"/>
          <w:sz w:val="22"/>
          <w:szCs w:val="22"/>
        </w:rPr>
        <w:t>.</w:t>
      </w:r>
      <w:r w:rsidRPr="008D6F44" w:rsidR="00690804">
        <w:rPr>
          <w:rStyle w:val="Voetnootmarkering"/>
          <w:rFonts w:ascii="Calibri" w:hAnsi="Calibri" w:cs="Calibri"/>
          <w:sz w:val="22"/>
          <w:szCs w:val="22"/>
        </w:rPr>
        <w:footnoteReference w:id="6"/>
      </w:r>
      <w:r w:rsidRPr="008D6F44">
        <w:rPr>
          <w:rFonts w:ascii="Calibri" w:hAnsi="Calibri" w:cs="Calibri"/>
          <w:sz w:val="22"/>
          <w:szCs w:val="22"/>
        </w:rPr>
        <w:t xml:space="preserve"> </w:t>
      </w:r>
      <w:r w:rsidRPr="008D6F44" w:rsidR="00690804">
        <w:rPr>
          <w:rFonts w:ascii="Calibri" w:hAnsi="Calibri" w:cs="Calibri"/>
          <w:sz w:val="22"/>
          <w:szCs w:val="22"/>
        </w:rPr>
        <w:t xml:space="preserve">Vanaf 1 januari 2027 krijgen werkgevers </w:t>
      </w:r>
      <w:r w:rsidRPr="008D6F44" w:rsidR="004B1127">
        <w:rPr>
          <w:rFonts w:ascii="Calibri" w:hAnsi="Calibri" w:cs="Calibri"/>
          <w:sz w:val="22"/>
          <w:szCs w:val="22"/>
        </w:rPr>
        <w:t xml:space="preserve">daarnaast </w:t>
      </w:r>
      <w:r w:rsidRPr="008D6F44" w:rsidR="00690804">
        <w:rPr>
          <w:rFonts w:ascii="Calibri" w:hAnsi="Calibri" w:cs="Calibri"/>
          <w:sz w:val="22"/>
          <w:szCs w:val="22"/>
        </w:rPr>
        <w:t xml:space="preserve">te maken met een nieuwe belastingmaatregel: de pseudo-eindheffing van 12% over de cataloguswaarde van fossiele personenauto’s. </w:t>
      </w:r>
      <w:r w:rsidRPr="008D6F44" w:rsidR="00916F42">
        <w:rPr>
          <w:rFonts w:ascii="Calibri" w:hAnsi="Calibri" w:cs="Calibri"/>
          <w:sz w:val="22"/>
          <w:szCs w:val="22"/>
        </w:rPr>
        <w:t xml:space="preserve">De pseudo-eindheffing </w:t>
      </w:r>
      <w:r w:rsidRPr="008D6F44" w:rsidR="00690804">
        <w:rPr>
          <w:rFonts w:ascii="Calibri" w:hAnsi="Calibri" w:cs="Calibri"/>
          <w:sz w:val="22"/>
          <w:szCs w:val="22"/>
        </w:rPr>
        <w:t>moet bedrijven stimuleren sneller over te stappen op elektrische voertuigen.</w:t>
      </w:r>
    </w:p>
    <w:p w:rsidRPr="008D6F44" w:rsidR="00B769BA" w:rsidP="008D6F44" w:rsidRDefault="00B769BA" w14:paraId="3276791F" w14:textId="77777777">
      <w:pPr>
        <w:spacing w:line="240" w:lineRule="auto"/>
        <w:rPr>
          <w:rFonts w:ascii="Calibri" w:hAnsi="Calibri" w:cs="Calibri"/>
          <w:sz w:val="22"/>
          <w:szCs w:val="22"/>
        </w:rPr>
      </w:pPr>
    </w:p>
    <w:p w:rsidRPr="008D6F44" w:rsidR="00F74E07" w:rsidP="008D6F44" w:rsidRDefault="00F74E07" w14:paraId="026791CA" w14:textId="43994F92">
      <w:pPr>
        <w:pStyle w:val="Kop2"/>
        <w:spacing w:line="240" w:lineRule="auto"/>
        <w:rPr>
          <w:rFonts w:ascii="Calibri" w:hAnsi="Calibri" w:cs="Calibri"/>
          <w:sz w:val="22"/>
          <w:szCs w:val="22"/>
        </w:rPr>
      </w:pPr>
      <w:r w:rsidRPr="008D6F44">
        <w:rPr>
          <w:rFonts w:ascii="Calibri" w:hAnsi="Calibri" w:cs="Calibri"/>
          <w:sz w:val="22"/>
          <w:szCs w:val="22"/>
        </w:rPr>
        <w:t>Beoordeling + inzet ten aanzien van dit voorstel</w:t>
      </w:r>
    </w:p>
    <w:p w:rsidRPr="008D6F44" w:rsidR="00FE4D9F" w:rsidP="008D6F44" w:rsidRDefault="00597BAE" w14:paraId="520F9893" w14:textId="14ED2B61">
      <w:pPr>
        <w:spacing w:line="240" w:lineRule="auto"/>
        <w:rPr>
          <w:rFonts w:ascii="Calibri" w:hAnsi="Calibri" w:cs="Calibri"/>
          <w:sz w:val="22"/>
          <w:szCs w:val="22"/>
        </w:rPr>
      </w:pPr>
      <w:r w:rsidRPr="008D6F44">
        <w:rPr>
          <w:rFonts w:ascii="Calibri" w:hAnsi="Calibri" w:cs="Calibri"/>
          <w:sz w:val="22"/>
          <w:szCs w:val="22"/>
        </w:rPr>
        <w:lastRenderedPageBreak/>
        <w:t xml:space="preserve">Het kabinet is in algemene zin positief over het voorstel. </w:t>
      </w:r>
      <w:r w:rsidRPr="008D6F44" w:rsidR="00FE4D9F">
        <w:rPr>
          <w:rFonts w:ascii="Calibri" w:hAnsi="Calibri" w:cs="Calibri"/>
          <w:sz w:val="22"/>
          <w:szCs w:val="22"/>
        </w:rPr>
        <w:t>Nederland heeft de Commissie de afgelopen jaren meermaals opgeroepen met een wetgevend voorstel te komen om de ingroei van emissievrije zakelijke voertuigen te versnellen. Het kabinet is van mening dat een EU wetgevend voorstel belangrijk is om drie redenen.</w:t>
      </w:r>
      <w:r w:rsidRPr="008D6F44" w:rsidR="00FE4D9F">
        <w:rPr>
          <w:rStyle w:val="Voetnootmarkering"/>
          <w:rFonts w:ascii="Calibri" w:hAnsi="Calibri" w:cs="Calibri"/>
          <w:sz w:val="22"/>
          <w:szCs w:val="22"/>
        </w:rPr>
        <w:footnoteReference w:id="7"/>
      </w:r>
      <w:r w:rsidRPr="008D6F44" w:rsidR="00FE4D9F">
        <w:rPr>
          <w:rFonts w:ascii="Calibri" w:hAnsi="Calibri" w:cs="Calibri"/>
          <w:sz w:val="22"/>
          <w:szCs w:val="22"/>
        </w:rPr>
        <w:t xml:space="preserve"> Ten eerste om de ingroei van emissievrije voertuigen te versnellen. Ten tweede om het aanbod van tweedehands elektrische voertuigen te vergroten. Ten derde om de CO2-emissies van het wegvervoer in de Europese Unie (EU) te verminderen. Een Europese maatregel heeft daarbij de voorkeur omdat deze zorgt voor een gelijk speelveld, de juiste prikkels en een ondergrens in alle EU-lidstaten.</w:t>
      </w:r>
    </w:p>
    <w:p w:rsidRPr="008D6F44" w:rsidR="00FE4D9F" w:rsidP="008D6F44" w:rsidRDefault="00FE4D9F" w14:paraId="05DB7AEC" w14:textId="77777777">
      <w:pPr>
        <w:spacing w:line="240" w:lineRule="auto"/>
        <w:rPr>
          <w:rFonts w:ascii="Calibri" w:hAnsi="Calibri" w:cs="Calibri"/>
          <w:sz w:val="22"/>
          <w:szCs w:val="22"/>
        </w:rPr>
      </w:pPr>
    </w:p>
    <w:p w:rsidRPr="008D6F44" w:rsidR="00375CA6" w:rsidP="008D6F44" w:rsidRDefault="00375CA6" w14:paraId="35A1DFE5" w14:textId="1A49D466">
      <w:pPr>
        <w:spacing w:line="240" w:lineRule="auto"/>
        <w:rPr>
          <w:rFonts w:ascii="Calibri" w:hAnsi="Calibri" w:cs="Calibri"/>
          <w:sz w:val="22"/>
          <w:szCs w:val="22"/>
        </w:rPr>
      </w:pPr>
      <w:r w:rsidRPr="008D6F44">
        <w:rPr>
          <w:rFonts w:ascii="Calibri" w:hAnsi="Calibri" w:cs="Calibri"/>
          <w:sz w:val="22"/>
          <w:szCs w:val="22"/>
        </w:rPr>
        <w:t>Het kabinet vindt dat het voorstel op het juiste moment komt. Het is een tastbaar vervolg op het Actieplan voor de Europese auto-industrie</w:t>
      </w:r>
      <w:r w:rsidRPr="008D6F44" w:rsidR="004C40BE">
        <w:rPr>
          <w:rFonts w:ascii="Calibri" w:hAnsi="Calibri" w:cs="Calibri"/>
          <w:sz w:val="22"/>
          <w:szCs w:val="22"/>
        </w:rPr>
        <w:t>.</w:t>
      </w:r>
      <w:r w:rsidRPr="008D6F44">
        <w:rPr>
          <w:rStyle w:val="Voetnootmarkering"/>
          <w:rFonts w:ascii="Calibri" w:hAnsi="Calibri" w:cs="Calibri"/>
          <w:sz w:val="22"/>
          <w:szCs w:val="22"/>
        </w:rPr>
        <w:footnoteReference w:id="8"/>
      </w:r>
      <w:r w:rsidRPr="008D6F44">
        <w:rPr>
          <w:rFonts w:ascii="Calibri" w:hAnsi="Calibri" w:cs="Calibri"/>
          <w:sz w:val="22"/>
          <w:szCs w:val="22"/>
        </w:rPr>
        <w:t xml:space="preserve"> Het wetgevend voorstel vormt een aanvulling op </w:t>
      </w:r>
      <w:r w:rsidRPr="008D6F44" w:rsidR="00916F42">
        <w:rPr>
          <w:rFonts w:ascii="Calibri" w:hAnsi="Calibri" w:cs="Calibri"/>
          <w:sz w:val="22"/>
          <w:szCs w:val="22"/>
        </w:rPr>
        <w:t xml:space="preserve">bestaand </w:t>
      </w:r>
      <w:r w:rsidRPr="008D6F44">
        <w:rPr>
          <w:rFonts w:ascii="Calibri" w:hAnsi="Calibri" w:cs="Calibri"/>
          <w:sz w:val="22"/>
          <w:szCs w:val="22"/>
        </w:rPr>
        <w:t>beleid dat zich richt op de aanbodzijde (zoals de EU CO2-emissienormen voor personen-, bestel-, vrachtauto’s en bussen) en zorgt voor een toegenomen vraag naar emissievrije voertuigen. Dit geeft voertuigproducenten het vertrouwen dat er nu en in de toekomst Europese vraag is naar emissievrije voertuigen. Hiermee worden de voertuigproducenten versterkt in hun mondiale concurrentievermogen en in het behalen van de EU CO2-emissienormen voor de nieuwverkoop van lichte en zware voertuigen.</w:t>
      </w:r>
    </w:p>
    <w:p w:rsidRPr="008D6F44" w:rsidR="00E50E48" w:rsidP="008D6F44" w:rsidRDefault="00E50E48" w14:paraId="1C56A697" w14:textId="77777777">
      <w:pPr>
        <w:spacing w:line="240" w:lineRule="auto"/>
        <w:rPr>
          <w:rFonts w:ascii="Calibri" w:hAnsi="Calibri" w:cs="Calibri"/>
          <w:sz w:val="22"/>
          <w:szCs w:val="22"/>
        </w:rPr>
      </w:pPr>
    </w:p>
    <w:p w:rsidRPr="008D6F44" w:rsidR="00CB30F1" w:rsidP="008D6F44" w:rsidRDefault="1124C05C" w14:paraId="57D736C8" w14:textId="22A488DE">
      <w:pPr>
        <w:spacing w:line="240" w:lineRule="auto"/>
        <w:rPr>
          <w:rFonts w:ascii="Calibri" w:hAnsi="Calibri" w:cs="Calibri"/>
          <w:sz w:val="22"/>
          <w:szCs w:val="22"/>
        </w:rPr>
      </w:pPr>
      <w:r w:rsidRPr="008D6F44">
        <w:rPr>
          <w:rFonts w:ascii="Calibri" w:hAnsi="Calibri" w:cs="Calibri"/>
          <w:sz w:val="22"/>
          <w:szCs w:val="22"/>
        </w:rPr>
        <w:t xml:space="preserve">Het kabinet is tevreden met de gekozen beleidsoptie, waarin doelstellingen worden gesteld aan lidstaten om een aandeel emissievrije voertuigen te realiseren in de </w:t>
      </w:r>
      <w:r w:rsidRPr="008D6F44" w:rsidR="00F228AB">
        <w:rPr>
          <w:rFonts w:ascii="Calibri" w:hAnsi="Calibri" w:cs="Calibri"/>
          <w:sz w:val="22"/>
          <w:szCs w:val="22"/>
        </w:rPr>
        <w:t xml:space="preserve">aanschaf van nieuwe voertuigen door </w:t>
      </w:r>
      <w:r w:rsidRPr="008D6F44">
        <w:rPr>
          <w:rFonts w:ascii="Calibri" w:hAnsi="Calibri" w:cs="Calibri"/>
          <w:sz w:val="22"/>
          <w:szCs w:val="22"/>
        </w:rPr>
        <w:t xml:space="preserve">bedrijven. </w:t>
      </w:r>
      <w:r w:rsidRPr="008D6F44" w:rsidR="0045269F">
        <w:rPr>
          <w:rFonts w:ascii="Calibri" w:hAnsi="Calibri" w:cs="Calibri"/>
          <w:sz w:val="22"/>
          <w:szCs w:val="22"/>
        </w:rPr>
        <w:t xml:space="preserve">Het kabinet is tevreden </w:t>
      </w:r>
      <w:r w:rsidRPr="008D6F44" w:rsidR="00C61245">
        <w:rPr>
          <w:rFonts w:ascii="Calibri" w:hAnsi="Calibri" w:cs="Calibri"/>
          <w:sz w:val="22"/>
          <w:szCs w:val="22"/>
        </w:rPr>
        <w:t>dat de</w:t>
      </w:r>
      <w:r w:rsidRPr="008D6F44" w:rsidR="00916F42">
        <w:rPr>
          <w:rFonts w:ascii="Calibri" w:hAnsi="Calibri" w:cs="Calibri"/>
          <w:sz w:val="22"/>
          <w:szCs w:val="22"/>
        </w:rPr>
        <w:t xml:space="preserve"> verordening</w:t>
      </w:r>
      <w:r w:rsidRPr="008D6F44" w:rsidR="00A74704">
        <w:rPr>
          <w:rFonts w:ascii="Calibri" w:hAnsi="Calibri" w:cs="Calibri"/>
          <w:sz w:val="22"/>
          <w:szCs w:val="22"/>
        </w:rPr>
        <w:t xml:space="preserve"> </w:t>
      </w:r>
      <w:r w:rsidRPr="008D6F44" w:rsidR="00C61245">
        <w:rPr>
          <w:rFonts w:ascii="Calibri" w:hAnsi="Calibri" w:cs="Calibri"/>
          <w:sz w:val="22"/>
          <w:szCs w:val="22"/>
        </w:rPr>
        <w:t xml:space="preserve">is ingericht om het Nederlandse MKB te ontzien. </w:t>
      </w:r>
      <w:r w:rsidRPr="008D6F44" w:rsidR="000742D8">
        <w:rPr>
          <w:rFonts w:ascii="Calibri" w:hAnsi="Calibri" w:cs="Calibri"/>
          <w:sz w:val="22"/>
          <w:szCs w:val="22"/>
        </w:rPr>
        <w:t>Tegelijkertijd vindt h</w:t>
      </w:r>
      <w:r w:rsidRPr="008D6F44" w:rsidR="001F1061">
        <w:rPr>
          <w:rFonts w:ascii="Calibri" w:hAnsi="Calibri" w:cs="Calibri"/>
          <w:sz w:val="22"/>
          <w:szCs w:val="22"/>
        </w:rPr>
        <w:t xml:space="preserve">et kabinet </w:t>
      </w:r>
      <w:r w:rsidRPr="008D6F44" w:rsidR="000742D8">
        <w:rPr>
          <w:rFonts w:ascii="Calibri" w:hAnsi="Calibri" w:cs="Calibri"/>
          <w:sz w:val="22"/>
          <w:szCs w:val="22"/>
        </w:rPr>
        <w:t>het gekozen ambitieniveau te laag</w:t>
      </w:r>
      <w:r w:rsidRPr="008D6F44" w:rsidR="00467C9B">
        <w:rPr>
          <w:rFonts w:ascii="Calibri" w:hAnsi="Calibri" w:cs="Calibri"/>
          <w:sz w:val="22"/>
          <w:szCs w:val="22"/>
        </w:rPr>
        <w:t xml:space="preserve"> </w:t>
      </w:r>
      <w:r w:rsidRPr="008D6F44" w:rsidR="001F1061">
        <w:rPr>
          <w:rFonts w:ascii="Calibri" w:hAnsi="Calibri" w:cs="Calibri"/>
          <w:sz w:val="22"/>
          <w:szCs w:val="22"/>
        </w:rPr>
        <w:t>en zal</w:t>
      </w:r>
      <w:r w:rsidRPr="008D6F44" w:rsidR="004C40BE">
        <w:rPr>
          <w:rFonts w:ascii="Calibri" w:hAnsi="Calibri" w:cs="Calibri"/>
          <w:sz w:val="22"/>
          <w:szCs w:val="22"/>
        </w:rPr>
        <w:t xml:space="preserve"> het kabinet</w:t>
      </w:r>
      <w:r w:rsidRPr="008D6F44" w:rsidR="001F1061">
        <w:rPr>
          <w:rFonts w:ascii="Calibri" w:hAnsi="Calibri" w:cs="Calibri"/>
          <w:sz w:val="22"/>
          <w:szCs w:val="22"/>
        </w:rPr>
        <w:t xml:space="preserve"> de Commissie vragen de keuze nader toe te lichten.</w:t>
      </w:r>
      <w:r w:rsidRPr="008D6F44" w:rsidR="000742D8">
        <w:rPr>
          <w:rFonts w:ascii="Calibri" w:hAnsi="Calibri" w:cs="Calibri"/>
          <w:sz w:val="22"/>
          <w:szCs w:val="22"/>
        </w:rPr>
        <w:t xml:space="preserve"> Voor Nederland </w:t>
      </w:r>
      <w:r w:rsidRPr="008D6F44" w:rsidR="00F228AB">
        <w:rPr>
          <w:rFonts w:ascii="Calibri" w:hAnsi="Calibri" w:cs="Calibri"/>
          <w:sz w:val="22"/>
          <w:szCs w:val="22"/>
        </w:rPr>
        <w:t xml:space="preserve">zijn de voorgestelde  </w:t>
      </w:r>
      <w:r w:rsidRPr="008D6F44" w:rsidR="000742D8">
        <w:rPr>
          <w:rFonts w:ascii="Calibri" w:hAnsi="Calibri" w:cs="Calibri"/>
          <w:sz w:val="22"/>
          <w:szCs w:val="22"/>
        </w:rPr>
        <w:t>doelstelling</w:t>
      </w:r>
      <w:r w:rsidRPr="008D6F44" w:rsidR="00F228AB">
        <w:rPr>
          <w:rFonts w:ascii="Calibri" w:hAnsi="Calibri" w:cs="Calibri"/>
          <w:sz w:val="22"/>
          <w:szCs w:val="22"/>
        </w:rPr>
        <w:t>en uit deze verordening</w:t>
      </w:r>
      <w:r w:rsidRPr="008D6F44" w:rsidR="000742D8">
        <w:rPr>
          <w:rFonts w:ascii="Calibri" w:hAnsi="Calibri" w:cs="Calibri"/>
          <w:sz w:val="22"/>
          <w:szCs w:val="22"/>
        </w:rPr>
        <w:t xml:space="preserve"> immers naar verwachting ruimschoots haalbaar en ligt het doel zelfs ver onder het verwachte aandeel van zero-emissie zakelijke personen- en bestelauto’s in de nieuwverkopen in 2030.</w:t>
      </w:r>
      <w:r w:rsidRPr="008D6F44" w:rsidR="001F1061">
        <w:rPr>
          <w:rFonts w:ascii="Calibri" w:hAnsi="Calibri" w:cs="Calibri"/>
          <w:sz w:val="22"/>
          <w:szCs w:val="22"/>
        </w:rPr>
        <w:t xml:space="preserve"> </w:t>
      </w:r>
      <w:r w:rsidRPr="008D6F44" w:rsidR="000742D8">
        <w:rPr>
          <w:rFonts w:ascii="Calibri" w:hAnsi="Calibri" w:cs="Calibri"/>
          <w:sz w:val="22"/>
          <w:szCs w:val="22"/>
        </w:rPr>
        <w:t>Voor Nederland zou de hoogste doelstelling gelden</w:t>
      </w:r>
      <w:r w:rsidRPr="008D6F44" w:rsidR="00E50E48">
        <w:rPr>
          <w:rFonts w:ascii="Calibri" w:hAnsi="Calibri" w:cs="Calibri"/>
          <w:sz w:val="22"/>
          <w:szCs w:val="22"/>
        </w:rPr>
        <w:t xml:space="preserve">. Dit is </w:t>
      </w:r>
      <w:r w:rsidRPr="008D6F44" w:rsidR="00795572">
        <w:rPr>
          <w:rFonts w:ascii="Calibri" w:hAnsi="Calibri" w:cs="Calibri"/>
          <w:sz w:val="22"/>
          <w:szCs w:val="22"/>
        </w:rPr>
        <w:t>te</w:t>
      </w:r>
      <w:r w:rsidRPr="008D6F44" w:rsidR="00E50E48">
        <w:rPr>
          <w:rFonts w:ascii="Calibri" w:hAnsi="Calibri" w:cs="Calibri"/>
          <w:sz w:val="22"/>
          <w:szCs w:val="22"/>
        </w:rPr>
        <w:t xml:space="preserve"> verklaren door de koploperpositie van Nederland en genoemde lidstaten in de EU met betrekking tot de verduurzaming van het wagenpark en de financieel-economische positie. </w:t>
      </w:r>
    </w:p>
    <w:p w:rsidRPr="008D6F44" w:rsidR="00467C9B" w:rsidP="008D6F44" w:rsidRDefault="00467C9B" w14:paraId="5E5D3994" w14:textId="77777777">
      <w:pPr>
        <w:spacing w:line="240" w:lineRule="auto"/>
        <w:rPr>
          <w:rFonts w:ascii="Calibri" w:hAnsi="Calibri" w:cs="Calibri"/>
          <w:sz w:val="22"/>
          <w:szCs w:val="22"/>
        </w:rPr>
      </w:pPr>
    </w:p>
    <w:p w:rsidRPr="008D6F44" w:rsidR="00916F42" w:rsidP="008D6F44" w:rsidRDefault="00916F42" w14:paraId="657B2F4B" w14:textId="650EE8DC">
      <w:pPr>
        <w:spacing w:line="240" w:lineRule="auto"/>
        <w:rPr>
          <w:rFonts w:ascii="Calibri" w:hAnsi="Calibri" w:cs="Calibri"/>
          <w:sz w:val="22"/>
          <w:szCs w:val="22"/>
        </w:rPr>
      </w:pPr>
      <w:r w:rsidRPr="008D6F44">
        <w:rPr>
          <w:rFonts w:ascii="Calibri" w:hAnsi="Calibri" w:cs="Calibri"/>
          <w:sz w:val="22"/>
          <w:szCs w:val="22"/>
        </w:rPr>
        <w:t xml:space="preserve">Het kabinet is ook kritisch over de manier waarop de doelstellingen zijn vastgesteld voor lidstaten. Doordat de Commissie kiest voor een ambitieniveau buiten de scope van het impact assessment, is niet transparant hoe de keuze voor de verdeling van de doelstellingen over lidstaten is gemaakt. Het voorstel geeft de indruk dat de Commissie sommige lidstaten bevoordeelt of benadeelt, onafhankelijk van het gebruikte analysekader van het impact assessment. </w:t>
      </w:r>
    </w:p>
    <w:p w:rsidRPr="008D6F44" w:rsidR="00916F42" w:rsidP="008D6F44" w:rsidRDefault="00916F42" w14:paraId="6843A93C" w14:textId="77777777">
      <w:pPr>
        <w:spacing w:line="240" w:lineRule="auto"/>
        <w:rPr>
          <w:rFonts w:ascii="Calibri" w:hAnsi="Calibri" w:cs="Calibri"/>
          <w:sz w:val="22"/>
          <w:szCs w:val="22"/>
        </w:rPr>
      </w:pPr>
    </w:p>
    <w:p w:rsidRPr="008D6F44" w:rsidR="001F1061" w:rsidP="008D6F44" w:rsidRDefault="00ED175F" w14:paraId="46068F4D" w14:textId="0F51B0A1">
      <w:pPr>
        <w:spacing w:line="240" w:lineRule="auto"/>
        <w:rPr>
          <w:rFonts w:ascii="Calibri" w:hAnsi="Calibri" w:cs="Calibri"/>
          <w:sz w:val="22"/>
          <w:szCs w:val="22"/>
        </w:rPr>
      </w:pPr>
      <w:r w:rsidRPr="008D6F44">
        <w:rPr>
          <w:rFonts w:ascii="Calibri" w:hAnsi="Calibri" w:cs="Calibri"/>
          <w:sz w:val="22"/>
          <w:szCs w:val="22"/>
        </w:rPr>
        <w:t>Daarbij</w:t>
      </w:r>
      <w:r w:rsidRPr="008D6F44" w:rsidR="00B41980">
        <w:rPr>
          <w:rFonts w:ascii="Calibri" w:hAnsi="Calibri" w:cs="Calibri"/>
          <w:sz w:val="22"/>
          <w:szCs w:val="22"/>
        </w:rPr>
        <w:t xml:space="preserve"> is het kabinet kritisch </w:t>
      </w:r>
      <w:r w:rsidRPr="008D6F44" w:rsidR="000742D8">
        <w:rPr>
          <w:rFonts w:ascii="Calibri" w:hAnsi="Calibri" w:cs="Calibri"/>
          <w:sz w:val="22"/>
          <w:szCs w:val="22"/>
        </w:rPr>
        <w:t xml:space="preserve">op </w:t>
      </w:r>
      <w:r w:rsidRPr="008D6F44" w:rsidR="00B41980">
        <w:rPr>
          <w:rFonts w:ascii="Calibri" w:hAnsi="Calibri" w:cs="Calibri"/>
          <w:sz w:val="22"/>
          <w:szCs w:val="22"/>
        </w:rPr>
        <w:t>het weglaten van nationale doelstellingen voor ZE-vrachtwagens</w:t>
      </w:r>
      <w:r w:rsidRPr="008D6F44" w:rsidR="00916F42">
        <w:rPr>
          <w:rFonts w:ascii="Calibri" w:hAnsi="Calibri" w:cs="Calibri"/>
          <w:sz w:val="22"/>
          <w:szCs w:val="22"/>
        </w:rPr>
        <w:t xml:space="preserve"> en</w:t>
      </w:r>
      <w:r w:rsidRPr="008D6F44" w:rsidR="00A74704">
        <w:rPr>
          <w:rFonts w:ascii="Calibri" w:hAnsi="Calibri" w:cs="Calibri"/>
          <w:sz w:val="22"/>
          <w:szCs w:val="22"/>
        </w:rPr>
        <w:t xml:space="preserve"> </w:t>
      </w:r>
      <w:r w:rsidRPr="008D6F44" w:rsidR="00916F42">
        <w:rPr>
          <w:rFonts w:ascii="Calibri" w:hAnsi="Calibri" w:cs="Calibri"/>
          <w:sz w:val="22"/>
          <w:szCs w:val="22"/>
        </w:rPr>
        <w:t>zal</w:t>
      </w:r>
      <w:r w:rsidRPr="008D6F44" w:rsidR="004C40BE">
        <w:rPr>
          <w:rFonts w:ascii="Calibri" w:hAnsi="Calibri" w:cs="Calibri"/>
          <w:sz w:val="22"/>
          <w:szCs w:val="22"/>
        </w:rPr>
        <w:t xml:space="preserve"> het</w:t>
      </w:r>
      <w:r w:rsidRPr="008D6F44" w:rsidR="00916F42">
        <w:rPr>
          <w:rFonts w:ascii="Calibri" w:hAnsi="Calibri" w:cs="Calibri"/>
          <w:sz w:val="22"/>
          <w:szCs w:val="22"/>
        </w:rPr>
        <w:t xml:space="preserve"> zich inzetten voor het verhogen van het ambitieniveau ZE-personenauto’s en ZE-bestelauto’s en het opnemen van een ZE-minimumaandeel voor zware bedrijfsvoertuigen in de verordening. </w:t>
      </w:r>
      <w:r w:rsidRPr="008D6F44" w:rsidR="00B41980">
        <w:rPr>
          <w:rFonts w:ascii="Calibri" w:hAnsi="Calibri" w:cs="Calibri"/>
          <w:sz w:val="22"/>
          <w:szCs w:val="22"/>
        </w:rPr>
        <w:t xml:space="preserve">Terwijl het kabinet erkent dat directe doelstellingen op bedrijfsniveau (beleidsoptie PO2) extra lastendruk oplevert, had de Commissie ervoor kunnen kiezen bindende nationale doelstellingen voor </w:t>
      </w:r>
      <w:r w:rsidRPr="008D6F44" w:rsidR="00C83C99">
        <w:rPr>
          <w:rFonts w:ascii="Calibri" w:hAnsi="Calibri" w:cs="Calibri"/>
          <w:sz w:val="22"/>
          <w:szCs w:val="22"/>
        </w:rPr>
        <w:t>emissievrije zware bedrijfsvoertuigen</w:t>
      </w:r>
      <w:r w:rsidRPr="008D6F44" w:rsidR="00B41980">
        <w:rPr>
          <w:rFonts w:ascii="Calibri" w:hAnsi="Calibri" w:cs="Calibri"/>
          <w:sz w:val="22"/>
          <w:szCs w:val="22"/>
        </w:rPr>
        <w:t xml:space="preserve"> </w:t>
      </w:r>
      <w:r w:rsidRPr="008D6F44" w:rsidR="00C83C99">
        <w:rPr>
          <w:rFonts w:ascii="Calibri" w:hAnsi="Calibri" w:cs="Calibri"/>
          <w:sz w:val="22"/>
          <w:szCs w:val="22"/>
        </w:rPr>
        <w:t xml:space="preserve">(vrachtauto’s en bussen) </w:t>
      </w:r>
      <w:r w:rsidRPr="008D6F44" w:rsidR="00B41980">
        <w:rPr>
          <w:rFonts w:ascii="Calibri" w:hAnsi="Calibri" w:cs="Calibri"/>
          <w:sz w:val="22"/>
          <w:szCs w:val="22"/>
        </w:rPr>
        <w:t xml:space="preserve">op te nemen onder beleidsoptie PO1. Dit is een gemiste kans om een gelijk speelveld te creëren voor de ingroei van </w:t>
      </w:r>
      <w:r w:rsidRPr="008D6F44" w:rsidR="00C83C99">
        <w:rPr>
          <w:rFonts w:ascii="Calibri" w:hAnsi="Calibri" w:cs="Calibri"/>
          <w:sz w:val="22"/>
          <w:szCs w:val="22"/>
        </w:rPr>
        <w:t>zware emissievrije bedrijfswagens</w:t>
      </w:r>
      <w:r w:rsidRPr="008D6F44" w:rsidR="00B41980">
        <w:rPr>
          <w:rFonts w:ascii="Calibri" w:hAnsi="Calibri" w:cs="Calibri"/>
          <w:sz w:val="22"/>
          <w:szCs w:val="22"/>
        </w:rPr>
        <w:t xml:space="preserve"> in Europa met een duidelijk signaal aan fabrikanten dat de EU-wijde vraag zich de komende jaren zal ontwikkelen</w:t>
      </w:r>
      <w:r w:rsidRPr="008D6F44" w:rsidR="00C83C99">
        <w:rPr>
          <w:rFonts w:ascii="Calibri" w:hAnsi="Calibri" w:cs="Calibri"/>
          <w:sz w:val="22"/>
          <w:szCs w:val="22"/>
        </w:rPr>
        <w:t>,</w:t>
      </w:r>
      <w:r w:rsidRPr="008D6F44" w:rsidR="00B41980">
        <w:rPr>
          <w:rFonts w:ascii="Calibri" w:hAnsi="Calibri" w:cs="Calibri"/>
          <w:sz w:val="22"/>
          <w:szCs w:val="22"/>
        </w:rPr>
        <w:t xml:space="preserve"> in lijn met de geldende doelstellingen in de CO2-emissienormen</w:t>
      </w:r>
      <w:r w:rsidRPr="008D6F44" w:rsidR="00C83C99">
        <w:rPr>
          <w:rFonts w:ascii="Calibri" w:hAnsi="Calibri" w:cs="Calibri"/>
          <w:sz w:val="22"/>
          <w:szCs w:val="22"/>
        </w:rPr>
        <w:t xml:space="preserve"> voor zware bedrijfswagens</w:t>
      </w:r>
      <w:r w:rsidRPr="008D6F44" w:rsidR="00B41980">
        <w:rPr>
          <w:rFonts w:ascii="Calibri" w:hAnsi="Calibri" w:cs="Calibri"/>
          <w:sz w:val="22"/>
          <w:szCs w:val="22"/>
        </w:rPr>
        <w:t xml:space="preserve">. De hoogte van de (Europees gemiddelde) </w:t>
      </w:r>
      <w:r w:rsidRPr="008D6F44" w:rsidR="00A10041">
        <w:rPr>
          <w:rFonts w:ascii="Calibri" w:hAnsi="Calibri" w:cs="Calibri"/>
          <w:sz w:val="22"/>
          <w:szCs w:val="22"/>
        </w:rPr>
        <w:t xml:space="preserve">doelstelling mag </w:t>
      </w:r>
      <w:r w:rsidRPr="008D6F44" w:rsidR="00C83C99">
        <w:rPr>
          <w:rFonts w:ascii="Calibri" w:hAnsi="Calibri" w:cs="Calibri"/>
          <w:sz w:val="22"/>
          <w:szCs w:val="22"/>
        </w:rPr>
        <w:t xml:space="preserve">voor personenauto’s </w:t>
      </w:r>
      <w:r w:rsidRPr="008D6F44" w:rsidR="00A10041">
        <w:rPr>
          <w:rFonts w:ascii="Calibri" w:hAnsi="Calibri" w:cs="Calibri"/>
          <w:sz w:val="22"/>
          <w:szCs w:val="22"/>
        </w:rPr>
        <w:t xml:space="preserve">hoger liggen dan </w:t>
      </w:r>
      <w:r w:rsidRPr="008D6F44" w:rsidR="00B41980">
        <w:rPr>
          <w:rFonts w:ascii="Calibri" w:hAnsi="Calibri" w:cs="Calibri"/>
          <w:sz w:val="22"/>
          <w:szCs w:val="22"/>
        </w:rPr>
        <w:t>de CO2-normen</w:t>
      </w:r>
      <w:r w:rsidRPr="008D6F44" w:rsidR="00C83C99">
        <w:rPr>
          <w:rFonts w:ascii="Calibri" w:hAnsi="Calibri" w:cs="Calibri"/>
          <w:sz w:val="22"/>
          <w:szCs w:val="22"/>
        </w:rPr>
        <w:t>,</w:t>
      </w:r>
      <w:r w:rsidRPr="008D6F44" w:rsidR="00A10041">
        <w:rPr>
          <w:rFonts w:ascii="Calibri" w:hAnsi="Calibri" w:cs="Calibri"/>
          <w:sz w:val="22"/>
          <w:szCs w:val="22"/>
        </w:rPr>
        <w:t xml:space="preserve"> omdat </w:t>
      </w:r>
      <w:r w:rsidRPr="008D6F44" w:rsidR="00C83C99">
        <w:rPr>
          <w:rFonts w:ascii="Calibri" w:hAnsi="Calibri" w:cs="Calibri"/>
          <w:sz w:val="22"/>
          <w:szCs w:val="22"/>
        </w:rPr>
        <w:t xml:space="preserve">zakelijke personenauto’s </w:t>
      </w:r>
      <w:r w:rsidRPr="008D6F44" w:rsidR="00A10041">
        <w:rPr>
          <w:rFonts w:ascii="Calibri" w:hAnsi="Calibri" w:cs="Calibri"/>
          <w:sz w:val="22"/>
          <w:szCs w:val="22"/>
        </w:rPr>
        <w:t>meer fiscaal voordeel genieten dan particuliere</w:t>
      </w:r>
      <w:r w:rsidRPr="008D6F44" w:rsidR="00C83C99">
        <w:rPr>
          <w:rFonts w:ascii="Calibri" w:hAnsi="Calibri" w:cs="Calibri"/>
          <w:sz w:val="22"/>
          <w:szCs w:val="22"/>
        </w:rPr>
        <w:t xml:space="preserve"> personenauto’s</w:t>
      </w:r>
      <w:r w:rsidRPr="008D6F44" w:rsidR="00B41980">
        <w:rPr>
          <w:rFonts w:ascii="Calibri" w:hAnsi="Calibri" w:cs="Calibri"/>
          <w:sz w:val="22"/>
          <w:szCs w:val="22"/>
        </w:rPr>
        <w:t>.</w:t>
      </w:r>
    </w:p>
    <w:p w:rsidRPr="008D6F44" w:rsidR="00F228AB" w:rsidP="008D6F44" w:rsidRDefault="00F228AB" w14:paraId="51817072" w14:textId="77777777">
      <w:pPr>
        <w:spacing w:line="240" w:lineRule="auto"/>
        <w:rPr>
          <w:rFonts w:ascii="Calibri" w:hAnsi="Calibri" w:cs="Calibri"/>
          <w:sz w:val="22"/>
          <w:szCs w:val="22"/>
        </w:rPr>
      </w:pPr>
    </w:p>
    <w:p w:rsidRPr="008D6F44" w:rsidR="00597BAE" w:rsidP="008D6F44" w:rsidRDefault="00597BAE" w14:paraId="54D4580F" w14:textId="70FD7F5D">
      <w:pPr>
        <w:spacing w:line="240" w:lineRule="auto"/>
        <w:rPr>
          <w:rFonts w:ascii="Calibri" w:hAnsi="Calibri" w:cs="Calibri"/>
          <w:sz w:val="22"/>
          <w:szCs w:val="22"/>
        </w:rPr>
      </w:pPr>
      <w:r w:rsidRPr="008D6F44">
        <w:rPr>
          <w:rFonts w:ascii="Calibri" w:hAnsi="Calibri" w:cs="Calibri"/>
          <w:sz w:val="22"/>
          <w:szCs w:val="22"/>
        </w:rPr>
        <w:lastRenderedPageBreak/>
        <w:t xml:space="preserve">Het kabinet is </w:t>
      </w:r>
      <w:r w:rsidRPr="008D6F44" w:rsidR="00F15184">
        <w:rPr>
          <w:rFonts w:ascii="Calibri" w:hAnsi="Calibri" w:cs="Calibri"/>
          <w:sz w:val="22"/>
          <w:szCs w:val="22"/>
        </w:rPr>
        <w:t>kritisch</w:t>
      </w:r>
      <w:r w:rsidRPr="008D6F44">
        <w:rPr>
          <w:rFonts w:ascii="Calibri" w:hAnsi="Calibri" w:cs="Calibri"/>
          <w:sz w:val="22"/>
          <w:szCs w:val="22"/>
        </w:rPr>
        <w:t xml:space="preserve"> </w:t>
      </w:r>
      <w:r w:rsidRPr="008D6F44" w:rsidR="000742D8">
        <w:rPr>
          <w:rFonts w:ascii="Calibri" w:hAnsi="Calibri" w:cs="Calibri"/>
          <w:sz w:val="22"/>
          <w:szCs w:val="22"/>
        </w:rPr>
        <w:t>op</w:t>
      </w:r>
      <w:r w:rsidRPr="008D6F44">
        <w:rPr>
          <w:rFonts w:ascii="Calibri" w:hAnsi="Calibri" w:cs="Calibri"/>
          <w:sz w:val="22"/>
          <w:szCs w:val="22"/>
        </w:rPr>
        <w:t xml:space="preserve"> </w:t>
      </w:r>
      <w:r w:rsidRPr="008D6F44" w:rsidR="00F15184">
        <w:rPr>
          <w:rFonts w:ascii="Calibri" w:hAnsi="Calibri" w:cs="Calibri"/>
          <w:sz w:val="22"/>
          <w:szCs w:val="22"/>
        </w:rPr>
        <w:t>het definiëren van gecombineerde doelstellingen voor Z</w:t>
      </w:r>
      <w:r w:rsidRPr="008D6F44" w:rsidR="0002714A">
        <w:rPr>
          <w:rFonts w:ascii="Calibri" w:hAnsi="Calibri" w:cs="Calibri"/>
          <w:sz w:val="22"/>
          <w:szCs w:val="22"/>
        </w:rPr>
        <w:t>EVs en LEVs</w:t>
      </w:r>
      <w:r w:rsidRPr="008D6F44" w:rsidR="00F15184">
        <w:rPr>
          <w:rFonts w:ascii="Calibri" w:hAnsi="Calibri" w:cs="Calibri"/>
          <w:sz w:val="22"/>
          <w:szCs w:val="22"/>
        </w:rPr>
        <w:t>, een doelstelling voor ZE</w:t>
      </w:r>
      <w:r w:rsidRPr="008D6F44" w:rsidR="0002714A">
        <w:rPr>
          <w:rFonts w:ascii="Calibri" w:hAnsi="Calibri" w:cs="Calibri"/>
          <w:sz w:val="22"/>
          <w:szCs w:val="22"/>
        </w:rPr>
        <w:t xml:space="preserve">Vs </w:t>
      </w:r>
      <w:r w:rsidRPr="008D6F44" w:rsidR="00F15184">
        <w:rPr>
          <w:rFonts w:ascii="Calibri" w:hAnsi="Calibri" w:cs="Calibri"/>
          <w:sz w:val="22"/>
          <w:szCs w:val="22"/>
        </w:rPr>
        <w:t>was voldoende geweest. Emissiearme (LE) voertuigen (</w:t>
      </w:r>
      <w:r w:rsidRPr="008D6F44" w:rsidR="00467C9B">
        <w:rPr>
          <w:rFonts w:ascii="Calibri" w:hAnsi="Calibri" w:cs="Calibri"/>
          <w:sz w:val="22"/>
          <w:szCs w:val="22"/>
        </w:rPr>
        <w:t>m.n.</w:t>
      </w:r>
      <w:r w:rsidRPr="008D6F44" w:rsidR="00F15184">
        <w:rPr>
          <w:rFonts w:ascii="Calibri" w:hAnsi="Calibri" w:cs="Calibri"/>
          <w:sz w:val="22"/>
          <w:szCs w:val="22"/>
        </w:rPr>
        <w:t xml:space="preserve"> plug</w:t>
      </w:r>
      <w:r w:rsidRPr="008D6F44" w:rsidR="00467C9B">
        <w:rPr>
          <w:rFonts w:ascii="Calibri" w:hAnsi="Calibri" w:cs="Calibri"/>
          <w:sz w:val="22"/>
          <w:szCs w:val="22"/>
        </w:rPr>
        <w:t xml:space="preserve"> </w:t>
      </w:r>
      <w:r w:rsidRPr="008D6F44" w:rsidR="00F15184">
        <w:rPr>
          <w:rFonts w:ascii="Calibri" w:hAnsi="Calibri" w:cs="Calibri"/>
          <w:sz w:val="22"/>
          <w:szCs w:val="22"/>
        </w:rPr>
        <w:t>in</w:t>
      </w:r>
      <w:r w:rsidRPr="008D6F44" w:rsidR="00636B83">
        <w:rPr>
          <w:rFonts w:ascii="Calibri" w:hAnsi="Calibri" w:cs="Calibri"/>
          <w:sz w:val="22"/>
          <w:szCs w:val="22"/>
        </w:rPr>
        <w:t xml:space="preserve">-hybride </w:t>
      </w:r>
      <w:r w:rsidRPr="008D6F44" w:rsidR="00467C9B">
        <w:rPr>
          <w:rFonts w:ascii="Calibri" w:hAnsi="Calibri" w:cs="Calibri"/>
          <w:sz w:val="22"/>
          <w:szCs w:val="22"/>
        </w:rPr>
        <w:t>elektrische voertuigen</w:t>
      </w:r>
      <w:r w:rsidRPr="008D6F44" w:rsidR="00F15184">
        <w:rPr>
          <w:rFonts w:ascii="Calibri" w:hAnsi="Calibri" w:cs="Calibri"/>
          <w:sz w:val="22"/>
          <w:szCs w:val="22"/>
        </w:rPr>
        <w:t xml:space="preserve">) </w:t>
      </w:r>
      <w:r w:rsidRPr="008D6F44" w:rsidR="00467C9B">
        <w:rPr>
          <w:rFonts w:ascii="Calibri" w:hAnsi="Calibri" w:cs="Calibri"/>
          <w:sz w:val="22"/>
          <w:szCs w:val="22"/>
        </w:rPr>
        <w:t>blijken</w:t>
      </w:r>
      <w:r w:rsidRPr="008D6F44" w:rsidR="00F15184">
        <w:rPr>
          <w:rFonts w:ascii="Calibri" w:hAnsi="Calibri" w:cs="Calibri"/>
          <w:sz w:val="22"/>
          <w:szCs w:val="22"/>
        </w:rPr>
        <w:t xml:space="preserve"> in de praktijk veel </w:t>
      </w:r>
      <w:r w:rsidRPr="008D6F44" w:rsidR="00636B83">
        <w:rPr>
          <w:rFonts w:ascii="Calibri" w:hAnsi="Calibri" w:cs="Calibri"/>
          <w:sz w:val="22"/>
          <w:szCs w:val="22"/>
        </w:rPr>
        <w:t>(</w:t>
      </w:r>
      <w:r w:rsidRPr="008D6F44" w:rsidR="00467C9B">
        <w:rPr>
          <w:rFonts w:ascii="Calibri" w:hAnsi="Calibri" w:cs="Calibri"/>
          <w:sz w:val="22"/>
          <w:szCs w:val="22"/>
        </w:rPr>
        <w:t xml:space="preserve">minimaal </w:t>
      </w:r>
      <w:r w:rsidRPr="008D6F44" w:rsidR="00636B83">
        <w:rPr>
          <w:rFonts w:ascii="Calibri" w:hAnsi="Calibri" w:cs="Calibri"/>
          <w:sz w:val="22"/>
          <w:szCs w:val="22"/>
        </w:rPr>
        <w:t xml:space="preserve">3-4x) meer </w:t>
      </w:r>
      <w:r w:rsidRPr="008D6F44" w:rsidR="00F15184">
        <w:rPr>
          <w:rFonts w:ascii="Calibri" w:hAnsi="Calibri" w:cs="Calibri"/>
          <w:sz w:val="22"/>
          <w:szCs w:val="22"/>
        </w:rPr>
        <w:t>uit</w:t>
      </w:r>
      <w:r w:rsidRPr="008D6F44" w:rsidR="004C40BE">
        <w:rPr>
          <w:rFonts w:ascii="Calibri" w:hAnsi="Calibri" w:cs="Calibri"/>
          <w:sz w:val="22"/>
          <w:szCs w:val="22"/>
        </w:rPr>
        <w:t xml:space="preserve"> te </w:t>
      </w:r>
      <w:r w:rsidRPr="008D6F44" w:rsidR="00F15184">
        <w:rPr>
          <w:rFonts w:ascii="Calibri" w:hAnsi="Calibri" w:cs="Calibri"/>
          <w:sz w:val="22"/>
          <w:szCs w:val="22"/>
        </w:rPr>
        <w:t>stoten dan de emissiewaarde waarmee deze voertuigen zijn gekeurd</w:t>
      </w:r>
      <w:r w:rsidRPr="008D6F44" w:rsidR="00636B83">
        <w:rPr>
          <w:rFonts w:ascii="Calibri" w:hAnsi="Calibri" w:cs="Calibri"/>
          <w:sz w:val="22"/>
          <w:szCs w:val="22"/>
        </w:rPr>
        <w:t xml:space="preserve"> (</w:t>
      </w:r>
      <w:r w:rsidRPr="008D6F44" w:rsidR="00916F42">
        <w:rPr>
          <w:rFonts w:ascii="Calibri" w:hAnsi="Calibri" w:cs="Calibri"/>
          <w:i/>
          <w:iCs w:val="0"/>
          <w:sz w:val="22"/>
          <w:szCs w:val="22"/>
        </w:rPr>
        <w:t>Worldwide Harmonised Light Vehicles Test Procedure (</w:t>
      </w:r>
      <w:r w:rsidRPr="008D6F44" w:rsidR="00636B83">
        <w:rPr>
          <w:rFonts w:ascii="Calibri" w:hAnsi="Calibri" w:cs="Calibri"/>
          <w:i/>
          <w:iCs w:val="0"/>
          <w:sz w:val="22"/>
          <w:szCs w:val="22"/>
        </w:rPr>
        <w:t>WLTP</w:t>
      </w:r>
      <w:r w:rsidRPr="008D6F44" w:rsidR="00916F42">
        <w:rPr>
          <w:rFonts w:ascii="Calibri" w:hAnsi="Calibri" w:cs="Calibri"/>
          <w:sz w:val="22"/>
          <w:szCs w:val="22"/>
        </w:rPr>
        <w:t>)</w:t>
      </w:r>
      <w:r w:rsidRPr="008D6F44" w:rsidR="00636B83">
        <w:rPr>
          <w:rFonts w:ascii="Calibri" w:hAnsi="Calibri" w:cs="Calibri"/>
          <w:sz w:val="22"/>
          <w:szCs w:val="22"/>
        </w:rPr>
        <w:t>-waarde)</w:t>
      </w:r>
      <w:r w:rsidRPr="008D6F44" w:rsidR="00F15184">
        <w:rPr>
          <w:rFonts w:ascii="Calibri" w:hAnsi="Calibri" w:cs="Calibri"/>
          <w:sz w:val="22"/>
          <w:szCs w:val="22"/>
        </w:rPr>
        <w:t>.</w:t>
      </w:r>
      <w:r w:rsidRPr="008D6F44" w:rsidR="00467C9B">
        <w:rPr>
          <w:rStyle w:val="Voetnootmarkering"/>
          <w:rFonts w:ascii="Calibri" w:hAnsi="Calibri" w:cs="Calibri"/>
          <w:sz w:val="22"/>
          <w:szCs w:val="22"/>
        </w:rPr>
        <w:footnoteReference w:id="9"/>
      </w:r>
      <w:r w:rsidRPr="008D6F44" w:rsidR="00F15184">
        <w:rPr>
          <w:rFonts w:ascii="Calibri" w:hAnsi="Calibri" w:cs="Calibri"/>
          <w:sz w:val="22"/>
          <w:szCs w:val="22"/>
        </w:rPr>
        <w:t xml:space="preserve"> </w:t>
      </w:r>
      <w:r w:rsidRPr="008D6F44" w:rsidR="00DA700E">
        <w:rPr>
          <w:rFonts w:ascii="Calibri" w:hAnsi="Calibri" w:cs="Calibri"/>
          <w:sz w:val="22"/>
          <w:szCs w:val="22"/>
        </w:rPr>
        <w:t xml:space="preserve">Een nationale doelstelling voor de afname van </w:t>
      </w:r>
      <w:r w:rsidRPr="008D6F44" w:rsidR="00F15184">
        <w:rPr>
          <w:rFonts w:ascii="Calibri" w:hAnsi="Calibri" w:cs="Calibri"/>
          <w:sz w:val="22"/>
          <w:szCs w:val="22"/>
        </w:rPr>
        <w:t>LE-voertuigen</w:t>
      </w:r>
      <w:r w:rsidRPr="008D6F44" w:rsidR="00DA700E">
        <w:rPr>
          <w:rFonts w:ascii="Calibri" w:hAnsi="Calibri" w:cs="Calibri"/>
          <w:sz w:val="22"/>
          <w:szCs w:val="22"/>
        </w:rPr>
        <w:t xml:space="preserve"> komt voertuigfabrikanten tegemoet, maar levert in de praktijk weinig CO2-</w:t>
      </w:r>
      <w:r w:rsidRPr="008D6F44" w:rsidR="00467C9B">
        <w:rPr>
          <w:rFonts w:ascii="Calibri" w:hAnsi="Calibri" w:cs="Calibri"/>
          <w:sz w:val="22"/>
          <w:szCs w:val="22"/>
        </w:rPr>
        <w:t>emissiereductie op</w:t>
      </w:r>
      <w:r w:rsidRPr="008D6F44" w:rsidR="00DA700E">
        <w:rPr>
          <w:rFonts w:ascii="Calibri" w:hAnsi="Calibri" w:cs="Calibri"/>
          <w:sz w:val="22"/>
          <w:szCs w:val="22"/>
        </w:rPr>
        <w:t xml:space="preserve">. </w:t>
      </w:r>
      <w:r w:rsidRPr="008D6F44" w:rsidR="00636B83">
        <w:rPr>
          <w:rFonts w:ascii="Calibri" w:hAnsi="Calibri" w:cs="Calibri"/>
          <w:sz w:val="22"/>
          <w:szCs w:val="22"/>
        </w:rPr>
        <w:t>De Commissie heeft weliswaar nieuwe wetgeving vastgesteld om het gat tussen praktijk- en normemissie van plug</w:t>
      </w:r>
      <w:r w:rsidRPr="008D6F44" w:rsidR="000D328A">
        <w:rPr>
          <w:rFonts w:ascii="Calibri" w:hAnsi="Calibri" w:cs="Calibri"/>
          <w:sz w:val="22"/>
          <w:szCs w:val="22"/>
        </w:rPr>
        <w:t>-</w:t>
      </w:r>
      <w:r w:rsidRPr="008D6F44" w:rsidR="00636B83">
        <w:rPr>
          <w:rFonts w:ascii="Calibri" w:hAnsi="Calibri" w:cs="Calibri"/>
          <w:sz w:val="22"/>
          <w:szCs w:val="22"/>
        </w:rPr>
        <w:t>ins te verlagen, maar ook met het inwerking treden van deze wetgeving blijven plug</w:t>
      </w:r>
      <w:r w:rsidRPr="008D6F44" w:rsidR="000D328A">
        <w:rPr>
          <w:rFonts w:ascii="Calibri" w:hAnsi="Calibri" w:cs="Calibri"/>
          <w:sz w:val="22"/>
          <w:szCs w:val="22"/>
        </w:rPr>
        <w:t>-</w:t>
      </w:r>
      <w:r w:rsidRPr="008D6F44" w:rsidR="00636B83">
        <w:rPr>
          <w:rFonts w:ascii="Calibri" w:hAnsi="Calibri" w:cs="Calibri"/>
          <w:sz w:val="22"/>
          <w:szCs w:val="22"/>
        </w:rPr>
        <w:t xml:space="preserve">ins in de praktijk meer </w:t>
      </w:r>
      <w:r w:rsidRPr="008D6F44" w:rsidR="00A10041">
        <w:rPr>
          <w:rFonts w:ascii="Calibri" w:hAnsi="Calibri" w:cs="Calibri"/>
          <w:sz w:val="22"/>
          <w:szCs w:val="22"/>
        </w:rPr>
        <w:t xml:space="preserve">dan twee keer zoveel </w:t>
      </w:r>
      <w:r w:rsidRPr="008D6F44" w:rsidR="00636B83">
        <w:rPr>
          <w:rFonts w:ascii="Calibri" w:hAnsi="Calibri" w:cs="Calibri"/>
          <w:sz w:val="22"/>
          <w:szCs w:val="22"/>
        </w:rPr>
        <w:t xml:space="preserve">uitstoten dan </w:t>
      </w:r>
      <w:r w:rsidRPr="008D6F44" w:rsidR="005E27FE">
        <w:rPr>
          <w:rFonts w:ascii="Calibri" w:hAnsi="Calibri" w:cs="Calibri"/>
          <w:sz w:val="22"/>
          <w:szCs w:val="22"/>
        </w:rPr>
        <w:t xml:space="preserve">de WLTP-waarde. </w:t>
      </w:r>
      <w:r w:rsidRPr="008D6F44" w:rsidR="004C40BE">
        <w:rPr>
          <w:rFonts w:ascii="Calibri" w:hAnsi="Calibri" w:cs="Calibri"/>
          <w:sz w:val="22"/>
          <w:szCs w:val="22"/>
        </w:rPr>
        <w:t xml:space="preserve">Het kabinet </w:t>
      </w:r>
      <w:r w:rsidRPr="008D6F44" w:rsidR="005E27FE">
        <w:rPr>
          <w:rFonts w:ascii="Calibri" w:hAnsi="Calibri" w:cs="Calibri"/>
          <w:sz w:val="22"/>
          <w:szCs w:val="22"/>
        </w:rPr>
        <w:t>zal zich inzetten voor het verwijderen van de gecombineerde doelstelling voor ZE- en LE-voertuigen.</w:t>
      </w:r>
    </w:p>
    <w:p w:rsidRPr="008D6F44" w:rsidR="00BE29E1" w:rsidP="008D6F44" w:rsidRDefault="00BE29E1" w14:paraId="3389046A" w14:textId="77777777">
      <w:pPr>
        <w:spacing w:line="240" w:lineRule="auto"/>
        <w:rPr>
          <w:rFonts w:ascii="Calibri" w:hAnsi="Calibri" w:cs="Calibri"/>
          <w:sz w:val="22"/>
          <w:szCs w:val="22"/>
        </w:rPr>
      </w:pPr>
    </w:p>
    <w:p w:rsidRPr="008D6F44" w:rsidR="0013206D" w:rsidP="008D6F44" w:rsidRDefault="0013206D" w14:paraId="3E630313" w14:textId="24805989">
      <w:pPr>
        <w:spacing w:line="240" w:lineRule="auto"/>
        <w:rPr>
          <w:rFonts w:ascii="Calibri" w:hAnsi="Calibri" w:cs="Calibri"/>
          <w:sz w:val="22"/>
          <w:szCs w:val="22"/>
        </w:rPr>
      </w:pPr>
      <w:r w:rsidRPr="008D6F44">
        <w:rPr>
          <w:rFonts w:ascii="Calibri" w:hAnsi="Calibri" w:cs="Calibri"/>
          <w:sz w:val="22"/>
          <w:szCs w:val="22"/>
        </w:rPr>
        <w:t xml:space="preserve">Het kabinet </w:t>
      </w:r>
      <w:r w:rsidRPr="008D6F44" w:rsidR="00257F8A">
        <w:rPr>
          <w:rFonts w:ascii="Calibri" w:hAnsi="Calibri" w:cs="Calibri"/>
          <w:sz w:val="22"/>
          <w:szCs w:val="22"/>
        </w:rPr>
        <w:t>zal kritisch kijken naar</w:t>
      </w:r>
      <w:r w:rsidRPr="008D6F44">
        <w:rPr>
          <w:rFonts w:ascii="Calibri" w:hAnsi="Calibri" w:cs="Calibri"/>
          <w:sz w:val="22"/>
          <w:szCs w:val="22"/>
        </w:rPr>
        <w:t xml:space="preserve"> </w:t>
      </w:r>
      <w:r w:rsidRPr="008D6F44" w:rsidR="00257F8A">
        <w:rPr>
          <w:rFonts w:ascii="Calibri" w:hAnsi="Calibri" w:cs="Calibri"/>
          <w:sz w:val="22"/>
          <w:szCs w:val="22"/>
        </w:rPr>
        <w:t>de in het impact assessment voorziene meerkosten van</w:t>
      </w:r>
      <w:r w:rsidRPr="008D6F44">
        <w:rPr>
          <w:rFonts w:ascii="Calibri" w:hAnsi="Calibri" w:cs="Calibri"/>
          <w:sz w:val="22"/>
          <w:szCs w:val="22"/>
        </w:rPr>
        <w:t xml:space="preserve"> het Commissievoorstel</w:t>
      </w:r>
      <w:r w:rsidRPr="008D6F44" w:rsidR="00257F8A">
        <w:rPr>
          <w:rFonts w:ascii="Calibri" w:hAnsi="Calibri" w:cs="Calibri"/>
          <w:sz w:val="22"/>
          <w:szCs w:val="22"/>
        </w:rPr>
        <w:t>.</w:t>
      </w:r>
      <w:r w:rsidRPr="008D6F44" w:rsidR="00916F42">
        <w:rPr>
          <w:rFonts w:ascii="Calibri" w:hAnsi="Calibri" w:cs="Calibri"/>
          <w:sz w:val="22"/>
          <w:szCs w:val="22"/>
        </w:rPr>
        <w:t xml:space="preserve"> </w:t>
      </w:r>
      <w:r w:rsidRPr="008D6F44">
        <w:rPr>
          <w:rFonts w:ascii="Calibri" w:hAnsi="Calibri" w:cs="Calibri"/>
          <w:sz w:val="22"/>
          <w:szCs w:val="22"/>
        </w:rPr>
        <w:t xml:space="preserve">Het kabinet </w:t>
      </w:r>
      <w:r w:rsidRPr="008D6F44" w:rsidR="00ED175F">
        <w:rPr>
          <w:rFonts w:ascii="Calibri" w:hAnsi="Calibri" w:cs="Calibri"/>
          <w:sz w:val="22"/>
          <w:szCs w:val="22"/>
        </w:rPr>
        <w:t xml:space="preserve">zal zich er tijdens de onderhandelingen </w:t>
      </w:r>
      <w:r w:rsidRPr="008D6F44" w:rsidR="002665F3">
        <w:rPr>
          <w:rFonts w:ascii="Calibri" w:hAnsi="Calibri" w:cs="Calibri"/>
          <w:sz w:val="22"/>
          <w:szCs w:val="22"/>
        </w:rPr>
        <w:t>voor</w:t>
      </w:r>
      <w:r w:rsidRPr="008D6F44" w:rsidR="00ED175F">
        <w:rPr>
          <w:rFonts w:ascii="Calibri" w:hAnsi="Calibri" w:cs="Calibri"/>
          <w:sz w:val="22"/>
          <w:szCs w:val="22"/>
        </w:rPr>
        <w:t xml:space="preserve"> inzetten om het voorstel zo te wijzigingen </w:t>
      </w:r>
      <w:r w:rsidRPr="008D6F44" w:rsidR="002665F3">
        <w:rPr>
          <w:rFonts w:ascii="Calibri" w:hAnsi="Calibri" w:cs="Calibri"/>
          <w:sz w:val="22"/>
          <w:szCs w:val="22"/>
        </w:rPr>
        <w:t xml:space="preserve">dat </w:t>
      </w:r>
      <w:r w:rsidRPr="008D6F44" w:rsidR="00ED175F">
        <w:rPr>
          <w:rFonts w:ascii="Calibri" w:hAnsi="Calibri" w:cs="Calibri"/>
          <w:sz w:val="22"/>
          <w:szCs w:val="22"/>
        </w:rPr>
        <w:t xml:space="preserve">de meerkosten voor burgers </w:t>
      </w:r>
      <w:r w:rsidRPr="008D6F44" w:rsidR="002665F3">
        <w:rPr>
          <w:rFonts w:ascii="Calibri" w:hAnsi="Calibri" w:cs="Calibri"/>
          <w:sz w:val="22"/>
          <w:szCs w:val="22"/>
        </w:rPr>
        <w:t>en het MKB worden vermeden</w:t>
      </w:r>
      <w:r w:rsidRPr="008D6F44" w:rsidR="00ED175F">
        <w:rPr>
          <w:rFonts w:ascii="Calibri" w:hAnsi="Calibri" w:cs="Calibri"/>
          <w:sz w:val="22"/>
          <w:szCs w:val="22"/>
        </w:rPr>
        <w:t>. Het</w:t>
      </w:r>
      <w:r w:rsidRPr="008D6F44" w:rsidR="004C61F8">
        <w:rPr>
          <w:rFonts w:ascii="Calibri" w:hAnsi="Calibri" w:cs="Calibri"/>
          <w:sz w:val="22"/>
          <w:szCs w:val="22"/>
        </w:rPr>
        <w:t xml:space="preserve"> kabinet</w:t>
      </w:r>
      <w:r w:rsidRPr="008D6F44" w:rsidR="00ED175F">
        <w:rPr>
          <w:rFonts w:ascii="Calibri" w:hAnsi="Calibri" w:cs="Calibri"/>
          <w:sz w:val="22"/>
          <w:szCs w:val="22"/>
        </w:rPr>
        <w:t xml:space="preserve"> zal de Commissie in eerste instantie vragen welke </w:t>
      </w:r>
      <w:r w:rsidRPr="008D6F44" w:rsidR="00F228AB">
        <w:rPr>
          <w:rFonts w:ascii="Calibri" w:hAnsi="Calibri" w:cs="Calibri"/>
          <w:sz w:val="22"/>
          <w:szCs w:val="22"/>
        </w:rPr>
        <w:t xml:space="preserve">keuzes van de Commissie over </w:t>
      </w:r>
      <w:r w:rsidRPr="008D6F44" w:rsidR="00ED175F">
        <w:rPr>
          <w:rFonts w:ascii="Calibri" w:hAnsi="Calibri" w:cs="Calibri"/>
          <w:sz w:val="22"/>
          <w:szCs w:val="22"/>
        </w:rPr>
        <w:t xml:space="preserve">onderdelen van het voorstel </w:t>
      </w:r>
      <w:r w:rsidRPr="008D6F44" w:rsidR="00F228AB">
        <w:rPr>
          <w:rFonts w:ascii="Calibri" w:hAnsi="Calibri" w:cs="Calibri"/>
          <w:sz w:val="22"/>
          <w:szCs w:val="22"/>
        </w:rPr>
        <w:t xml:space="preserve">aan de hand van het impact assessment kunnen </w:t>
      </w:r>
      <w:r w:rsidRPr="008D6F44" w:rsidR="00ED175F">
        <w:rPr>
          <w:rFonts w:ascii="Calibri" w:hAnsi="Calibri" w:cs="Calibri"/>
          <w:sz w:val="22"/>
          <w:szCs w:val="22"/>
        </w:rPr>
        <w:t>leiden tot kostenstijging</w:t>
      </w:r>
      <w:r w:rsidRPr="008D6F44" w:rsidR="00F228AB">
        <w:rPr>
          <w:rFonts w:ascii="Calibri" w:hAnsi="Calibri" w:cs="Calibri"/>
          <w:sz w:val="22"/>
          <w:szCs w:val="22"/>
        </w:rPr>
        <w:t>.</w:t>
      </w:r>
      <w:r w:rsidRPr="008D6F44" w:rsidR="00257F8A">
        <w:rPr>
          <w:rFonts w:ascii="Calibri" w:hAnsi="Calibri" w:cs="Calibri"/>
          <w:sz w:val="22"/>
          <w:szCs w:val="22"/>
        </w:rPr>
        <w:t xml:space="preserve"> Op dit moment lijkt het er immers op dat Nederland de gestelde eisen al haalt.</w:t>
      </w:r>
    </w:p>
    <w:p w:rsidRPr="008D6F44" w:rsidR="0013206D" w:rsidP="008D6F44" w:rsidRDefault="0013206D" w14:paraId="173D2430" w14:textId="77777777">
      <w:pPr>
        <w:spacing w:line="240" w:lineRule="auto"/>
        <w:rPr>
          <w:rFonts w:ascii="Calibri" w:hAnsi="Calibri" w:cs="Calibri"/>
          <w:sz w:val="22"/>
          <w:szCs w:val="22"/>
        </w:rPr>
      </w:pPr>
    </w:p>
    <w:p w:rsidRPr="008D6F44" w:rsidR="00A557CC" w:rsidP="008D6F44" w:rsidRDefault="00C71789" w14:paraId="3AEBFE71" w14:textId="77777777">
      <w:pPr>
        <w:spacing w:line="240" w:lineRule="auto"/>
        <w:rPr>
          <w:rFonts w:ascii="Calibri" w:hAnsi="Calibri" w:cs="Calibri"/>
          <w:sz w:val="22"/>
          <w:szCs w:val="22"/>
        </w:rPr>
      </w:pPr>
      <w:r w:rsidRPr="008D6F44">
        <w:rPr>
          <w:rFonts w:ascii="Calibri" w:hAnsi="Calibri" w:cs="Calibri"/>
          <w:sz w:val="22"/>
          <w:szCs w:val="22"/>
        </w:rPr>
        <w:t>Het kabinet zal de Commissie vragen stellen over</w:t>
      </w:r>
      <w:r w:rsidRPr="008D6F44" w:rsidR="00A74704">
        <w:rPr>
          <w:rFonts w:ascii="Calibri" w:hAnsi="Calibri" w:cs="Calibri"/>
          <w:sz w:val="22"/>
          <w:szCs w:val="22"/>
        </w:rPr>
        <w:t xml:space="preserve"> de</w:t>
      </w:r>
      <w:r w:rsidRPr="008D6F44">
        <w:rPr>
          <w:rFonts w:ascii="Calibri" w:hAnsi="Calibri" w:cs="Calibri"/>
          <w:sz w:val="22"/>
          <w:szCs w:val="22"/>
        </w:rPr>
        <w:t xml:space="preserve"> </w:t>
      </w:r>
      <w:r w:rsidRPr="008D6F44" w:rsidR="004B1127">
        <w:rPr>
          <w:rFonts w:ascii="Calibri" w:hAnsi="Calibri" w:cs="Calibri"/>
          <w:sz w:val="22"/>
          <w:szCs w:val="22"/>
        </w:rPr>
        <w:t>reikwijdte van het voorstel dat lidstaten vanaf</w:t>
      </w:r>
      <w:r w:rsidRPr="008D6F44" w:rsidR="00FD13C7">
        <w:rPr>
          <w:rFonts w:ascii="Calibri" w:hAnsi="Calibri" w:cs="Calibri"/>
          <w:sz w:val="22"/>
          <w:szCs w:val="22"/>
        </w:rPr>
        <w:t xml:space="preserve"> 2028 alleen nog financiële steun mogen geven voor </w:t>
      </w:r>
      <w:r w:rsidRPr="008D6F44" w:rsidR="00E8751D">
        <w:rPr>
          <w:rFonts w:ascii="Calibri" w:hAnsi="Calibri" w:cs="Calibri"/>
          <w:sz w:val="22"/>
          <w:szCs w:val="22"/>
        </w:rPr>
        <w:t>het aanschaffen</w:t>
      </w:r>
      <w:r w:rsidRPr="008D6F44" w:rsidR="00FD13C7">
        <w:rPr>
          <w:rFonts w:ascii="Calibri" w:hAnsi="Calibri" w:cs="Calibri"/>
          <w:sz w:val="22"/>
          <w:szCs w:val="22"/>
        </w:rPr>
        <w:t xml:space="preserve">, leasen, huren of exploiteren van zakelijke personen- en bestelauto’s, die LEV of ZEV en in </w:t>
      </w:r>
      <w:r w:rsidRPr="008D6F44" w:rsidR="00E8751D">
        <w:rPr>
          <w:rFonts w:ascii="Calibri" w:hAnsi="Calibri" w:cs="Calibri"/>
          <w:sz w:val="22"/>
          <w:szCs w:val="22"/>
        </w:rPr>
        <w:t xml:space="preserve">de EU </w:t>
      </w:r>
      <w:r w:rsidRPr="008D6F44" w:rsidR="00FD13C7">
        <w:rPr>
          <w:rFonts w:ascii="Calibri" w:hAnsi="Calibri" w:cs="Calibri"/>
          <w:sz w:val="22"/>
          <w:szCs w:val="22"/>
        </w:rPr>
        <w:t xml:space="preserve">geproduceerd zijn. Het is onduidelijk of “financiële steun” alleen ziet op directe subsidies aan de uitgavenkant van de begroting, of ook op belastingenkortingen in bijvoorbeeld de bijtelling. </w:t>
      </w:r>
    </w:p>
    <w:p w:rsidRPr="008D6F44" w:rsidR="004B1127" w:rsidP="008D6F44" w:rsidRDefault="00FD13C7" w14:paraId="4174D299" w14:textId="6AF7AE70">
      <w:pPr>
        <w:spacing w:line="240" w:lineRule="auto"/>
        <w:rPr>
          <w:rFonts w:ascii="Calibri" w:hAnsi="Calibri" w:cs="Calibri"/>
          <w:sz w:val="22"/>
          <w:szCs w:val="22"/>
        </w:rPr>
      </w:pPr>
      <w:r w:rsidRPr="008D6F44">
        <w:rPr>
          <w:rFonts w:ascii="Calibri" w:hAnsi="Calibri" w:cs="Calibri"/>
          <w:sz w:val="22"/>
          <w:szCs w:val="22"/>
        </w:rPr>
        <w:t xml:space="preserve">Het kabinet is daarnaast geen voorstander van </w:t>
      </w:r>
      <w:r w:rsidRPr="008D6F44" w:rsidR="00E8751D">
        <w:rPr>
          <w:rFonts w:ascii="Calibri" w:hAnsi="Calibri" w:cs="Calibri"/>
          <w:sz w:val="22"/>
          <w:szCs w:val="22"/>
        </w:rPr>
        <w:t xml:space="preserve">het </w:t>
      </w:r>
      <w:r w:rsidRPr="008D6F44">
        <w:rPr>
          <w:rFonts w:ascii="Calibri" w:hAnsi="Calibri" w:cs="Calibri"/>
          <w:sz w:val="22"/>
          <w:szCs w:val="22"/>
        </w:rPr>
        <w:t>“</w:t>
      </w:r>
      <w:r w:rsidRPr="008D6F44" w:rsidR="00A74704">
        <w:rPr>
          <w:rFonts w:ascii="Calibri" w:hAnsi="Calibri" w:cs="Calibri"/>
          <w:sz w:val="22"/>
          <w:szCs w:val="22"/>
        </w:rPr>
        <w:t>Made in the EU</w:t>
      </w:r>
      <w:r w:rsidRPr="008D6F44">
        <w:rPr>
          <w:rFonts w:ascii="Calibri" w:hAnsi="Calibri" w:cs="Calibri"/>
          <w:sz w:val="22"/>
          <w:szCs w:val="22"/>
        </w:rPr>
        <w:t>”-</w:t>
      </w:r>
      <w:r w:rsidRPr="008D6F44" w:rsidR="00A74704">
        <w:rPr>
          <w:rFonts w:ascii="Calibri" w:hAnsi="Calibri" w:cs="Calibri"/>
          <w:sz w:val="22"/>
          <w:szCs w:val="22"/>
        </w:rPr>
        <w:t xml:space="preserve">criterium </w:t>
      </w:r>
      <w:r w:rsidRPr="008D6F44">
        <w:rPr>
          <w:rFonts w:ascii="Calibri" w:hAnsi="Calibri" w:cs="Calibri"/>
          <w:sz w:val="22"/>
          <w:szCs w:val="22"/>
        </w:rPr>
        <w:t xml:space="preserve">bij het verstrekken van financiële steun. Hoewel het kabinet de overwegingen ten aanzien van de Europese concurrentiepositie begrijpt, </w:t>
      </w:r>
      <w:r w:rsidRPr="008D6F44" w:rsidR="00257F8A">
        <w:rPr>
          <w:rFonts w:ascii="Calibri" w:hAnsi="Calibri" w:cs="Calibri"/>
          <w:sz w:val="22"/>
          <w:szCs w:val="22"/>
        </w:rPr>
        <w:t>kan dit</w:t>
      </w:r>
      <w:r w:rsidRPr="008D6F44">
        <w:rPr>
          <w:rFonts w:ascii="Calibri" w:hAnsi="Calibri" w:cs="Calibri"/>
          <w:sz w:val="22"/>
          <w:szCs w:val="22"/>
        </w:rPr>
        <w:t xml:space="preserve"> </w:t>
      </w:r>
      <w:r w:rsidRPr="008D6F44" w:rsidR="00257F8A">
        <w:rPr>
          <w:rFonts w:ascii="Calibri" w:hAnsi="Calibri" w:cs="Calibri"/>
          <w:sz w:val="22"/>
          <w:szCs w:val="22"/>
        </w:rPr>
        <w:t>leiden tot complexiteit</w:t>
      </w:r>
      <w:r w:rsidRPr="008D6F44">
        <w:rPr>
          <w:rFonts w:ascii="Calibri" w:hAnsi="Calibri" w:cs="Calibri"/>
          <w:sz w:val="22"/>
          <w:szCs w:val="22"/>
        </w:rPr>
        <w:t xml:space="preserve"> in de uitvoering en draagt het </w:t>
      </w:r>
      <w:r w:rsidRPr="008D6F44" w:rsidR="00257F8A">
        <w:rPr>
          <w:rFonts w:ascii="Calibri" w:hAnsi="Calibri" w:cs="Calibri"/>
          <w:sz w:val="22"/>
          <w:szCs w:val="22"/>
        </w:rPr>
        <w:t>onvoldoende</w:t>
      </w:r>
      <w:r w:rsidRPr="008D6F44">
        <w:rPr>
          <w:rFonts w:ascii="Calibri" w:hAnsi="Calibri" w:cs="Calibri"/>
          <w:sz w:val="22"/>
          <w:szCs w:val="22"/>
        </w:rPr>
        <w:t xml:space="preserve"> bij aan </w:t>
      </w:r>
      <w:r w:rsidRPr="008D6F44" w:rsidR="00257F8A">
        <w:rPr>
          <w:rFonts w:ascii="Calibri" w:hAnsi="Calibri" w:cs="Calibri"/>
          <w:sz w:val="22"/>
          <w:szCs w:val="22"/>
        </w:rPr>
        <w:t>aanvullende</w:t>
      </w:r>
      <w:r w:rsidRPr="008D6F44">
        <w:rPr>
          <w:rFonts w:ascii="Calibri" w:hAnsi="Calibri" w:cs="Calibri"/>
          <w:sz w:val="22"/>
          <w:szCs w:val="22"/>
        </w:rPr>
        <w:t xml:space="preserve"> CO2-reductie. </w:t>
      </w:r>
    </w:p>
    <w:p w:rsidRPr="008D6F44" w:rsidR="002665F3" w:rsidP="008D6F44" w:rsidRDefault="002665F3" w14:paraId="410AC961" w14:textId="77777777">
      <w:pPr>
        <w:spacing w:line="240" w:lineRule="auto"/>
        <w:rPr>
          <w:rFonts w:ascii="Calibri" w:hAnsi="Calibri" w:cs="Calibri"/>
          <w:sz w:val="22"/>
          <w:szCs w:val="22"/>
        </w:rPr>
      </w:pPr>
    </w:p>
    <w:p w:rsidRPr="008D6F44" w:rsidR="002665F3" w:rsidP="008D6F44" w:rsidRDefault="002665F3" w14:paraId="55DC6DC5" w14:textId="170A71A7">
      <w:pPr>
        <w:spacing w:line="240" w:lineRule="auto"/>
        <w:rPr>
          <w:rFonts w:ascii="Calibri" w:hAnsi="Calibri" w:cs="Calibri"/>
          <w:sz w:val="22"/>
          <w:szCs w:val="22"/>
        </w:rPr>
      </w:pPr>
      <w:r w:rsidRPr="008D6F44">
        <w:rPr>
          <w:rFonts w:ascii="Calibri" w:hAnsi="Calibri" w:cs="Calibri"/>
          <w:sz w:val="22"/>
          <w:szCs w:val="22"/>
        </w:rPr>
        <w:t>Het voorstel biedt geen duidelijkheid over hoe om te gaan met grote ondernemingen die hun bedrijfsvloot leasen</w:t>
      </w:r>
      <w:r w:rsidRPr="008D6F44" w:rsidR="00257F8A">
        <w:rPr>
          <w:rFonts w:ascii="Calibri" w:hAnsi="Calibri" w:cs="Calibri"/>
          <w:sz w:val="22"/>
          <w:szCs w:val="22"/>
        </w:rPr>
        <w:t xml:space="preserve">. Het is daarbij onduidelijk </w:t>
      </w:r>
      <w:r w:rsidRPr="008D6F44">
        <w:rPr>
          <w:rFonts w:ascii="Calibri" w:hAnsi="Calibri" w:cs="Calibri"/>
          <w:sz w:val="22"/>
          <w:szCs w:val="22"/>
        </w:rPr>
        <w:t xml:space="preserve">of de verplichting voor ZE-/LE-voertuigen bij de onderneming of juist bij de leasemaatschappij valt. Om te voorkomen dat er tijdens de uitvoering ongewenste lacunes ontstaan, zal het kabinet tijdens de onderhandelingen het belang van een duidelijke afbakening van de reikwijdte van de verordening onderstrepen. </w:t>
      </w:r>
      <w:r w:rsidRPr="008D6F44" w:rsidR="00257F8A">
        <w:rPr>
          <w:rFonts w:ascii="Calibri" w:hAnsi="Calibri" w:cs="Calibri"/>
          <w:sz w:val="22"/>
          <w:szCs w:val="22"/>
        </w:rPr>
        <w:t xml:space="preserve">Aangezien lidstaten in </w:t>
      </w:r>
      <w:r w:rsidRPr="008D6F44" w:rsidR="0060098D">
        <w:rPr>
          <w:rFonts w:ascii="Calibri" w:hAnsi="Calibri" w:cs="Calibri"/>
          <w:sz w:val="22"/>
          <w:szCs w:val="22"/>
        </w:rPr>
        <w:t>het voorstel</w:t>
      </w:r>
      <w:r w:rsidRPr="008D6F44" w:rsidR="00257F8A">
        <w:rPr>
          <w:rFonts w:ascii="Calibri" w:hAnsi="Calibri" w:cs="Calibri"/>
          <w:sz w:val="22"/>
          <w:szCs w:val="22"/>
        </w:rPr>
        <w:t xml:space="preserve"> verantwoordelijk worden voor het waarborgen dat grote ondernemingen de gestelde targets halen, is het belangrijk om duidelijkheid te hebben over welke voertuigen binnen de </w:t>
      </w:r>
      <w:r w:rsidRPr="008D6F44" w:rsidR="0060098D">
        <w:rPr>
          <w:rFonts w:ascii="Calibri" w:hAnsi="Calibri" w:cs="Calibri"/>
          <w:sz w:val="22"/>
          <w:szCs w:val="22"/>
        </w:rPr>
        <w:t xml:space="preserve">reikwijdte </w:t>
      </w:r>
      <w:r w:rsidRPr="008D6F44" w:rsidR="00257F8A">
        <w:rPr>
          <w:rFonts w:ascii="Calibri" w:hAnsi="Calibri" w:cs="Calibri"/>
          <w:sz w:val="22"/>
          <w:szCs w:val="22"/>
        </w:rPr>
        <w:t xml:space="preserve">van </w:t>
      </w:r>
      <w:r w:rsidRPr="008D6F44" w:rsidR="0060098D">
        <w:rPr>
          <w:rFonts w:ascii="Calibri" w:hAnsi="Calibri" w:cs="Calibri"/>
          <w:sz w:val="22"/>
          <w:szCs w:val="22"/>
        </w:rPr>
        <w:t>het voorstel</w:t>
      </w:r>
      <w:r w:rsidRPr="008D6F44" w:rsidR="00257F8A">
        <w:rPr>
          <w:rFonts w:ascii="Calibri" w:hAnsi="Calibri" w:cs="Calibri"/>
          <w:sz w:val="22"/>
          <w:szCs w:val="22"/>
        </w:rPr>
        <w:t xml:space="preserve"> vallen.</w:t>
      </w:r>
    </w:p>
    <w:p w:rsidRPr="008D6F44" w:rsidR="000360BC" w:rsidP="008D6F44" w:rsidRDefault="000360BC" w14:paraId="56F6241A" w14:textId="77777777">
      <w:pPr>
        <w:spacing w:line="240" w:lineRule="auto"/>
        <w:rPr>
          <w:rFonts w:ascii="Calibri" w:hAnsi="Calibri" w:cs="Calibri"/>
          <w:sz w:val="22"/>
          <w:szCs w:val="22"/>
        </w:rPr>
      </w:pPr>
    </w:p>
    <w:p w:rsidRPr="008D6F44" w:rsidR="00F74E07" w:rsidP="008D6F44" w:rsidRDefault="0018227F" w14:paraId="5A509F6A" w14:textId="77777777">
      <w:pPr>
        <w:pStyle w:val="Kop2"/>
        <w:spacing w:line="240" w:lineRule="auto"/>
        <w:rPr>
          <w:rFonts w:ascii="Calibri" w:hAnsi="Calibri" w:cs="Calibri"/>
          <w:sz w:val="22"/>
          <w:szCs w:val="22"/>
        </w:rPr>
      </w:pPr>
      <w:r w:rsidRPr="008D6F44">
        <w:rPr>
          <w:rFonts w:ascii="Calibri" w:hAnsi="Calibri" w:cs="Calibri"/>
          <w:sz w:val="22"/>
          <w:szCs w:val="22"/>
        </w:rPr>
        <w:t>Eerste inschatting van k</w:t>
      </w:r>
      <w:r w:rsidRPr="008D6F44" w:rsidR="00F74E07">
        <w:rPr>
          <w:rFonts w:ascii="Calibri" w:hAnsi="Calibri" w:cs="Calibri"/>
          <w:sz w:val="22"/>
          <w:szCs w:val="22"/>
        </w:rPr>
        <w:t>rachtenveld</w:t>
      </w:r>
    </w:p>
    <w:p w:rsidRPr="008D6F44" w:rsidR="00AC3620" w:rsidP="008D6F44" w:rsidRDefault="00AC3620" w14:paraId="2C709A68" w14:textId="3DBBEA96">
      <w:pPr>
        <w:spacing w:line="240" w:lineRule="auto"/>
        <w:rPr>
          <w:rFonts w:ascii="Calibri" w:hAnsi="Calibri" w:cs="Calibri"/>
          <w:sz w:val="22"/>
          <w:szCs w:val="22"/>
        </w:rPr>
      </w:pPr>
      <w:r w:rsidRPr="008D6F44">
        <w:rPr>
          <w:rFonts w:ascii="Calibri" w:hAnsi="Calibri" w:cs="Calibri"/>
          <w:sz w:val="22"/>
          <w:szCs w:val="22"/>
        </w:rPr>
        <w:t xml:space="preserve">Tijdens de </w:t>
      </w:r>
      <w:r w:rsidRPr="008D6F44" w:rsidR="00ED175F">
        <w:rPr>
          <w:rFonts w:ascii="Calibri" w:hAnsi="Calibri" w:cs="Calibri"/>
          <w:sz w:val="22"/>
          <w:szCs w:val="22"/>
        </w:rPr>
        <w:t>T</w:t>
      </w:r>
      <w:r w:rsidRPr="008D6F44">
        <w:rPr>
          <w:rFonts w:ascii="Calibri" w:hAnsi="Calibri" w:cs="Calibri"/>
          <w:sz w:val="22"/>
          <w:szCs w:val="22"/>
        </w:rPr>
        <w:t>ransportraad</w:t>
      </w:r>
      <w:r w:rsidRPr="008D6F44" w:rsidR="00ED175F">
        <w:rPr>
          <w:rFonts w:ascii="Calibri" w:hAnsi="Calibri" w:cs="Calibri"/>
          <w:sz w:val="22"/>
          <w:szCs w:val="22"/>
        </w:rPr>
        <w:t xml:space="preserve"> van 4 december 2025</w:t>
      </w:r>
      <w:r w:rsidRPr="008D6F44">
        <w:rPr>
          <w:rFonts w:ascii="Calibri" w:hAnsi="Calibri" w:cs="Calibri"/>
          <w:sz w:val="22"/>
          <w:szCs w:val="22"/>
        </w:rPr>
        <w:t xml:space="preserve"> hebben een aantal lidstaten, waaronder Nederland</w:t>
      </w:r>
      <w:r w:rsidRPr="008D6F44" w:rsidR="0060098D">
        <w:rPr>
          <w:rFonts w:ascii="Calibri" w:hAnsi="Calibri" w:cs="Calibri"/>
          <w:sz w:val="22"/>
          <w:szCs w:val="22"/>
        </w:rPr>
        <w:t>,</w:t>
      </w:r>
      <w:r w:rsidRPr="008D6F44">
        <w:rPr>
          <w:rFonts w:ascii="Calibri" w:hAnsi="Calibri" w:cs="Calibri"/>
          <w:sz w:val="22"/>
          <w:szCs w:val="22"/>
        </w:rPr>
        <w:t xml:space="preserve"> de Commissie opgeroepen snel met wetgeving te komen voor het </w:t>
      </w:r>
      <w:r w:rsidRPr="008D6F44" w:rsidR="00ED175F">
        <w:rPr>
          <w:rFonts w:ascii="Calibri" w:hAnsi="Calibri" w:cs="Calibri"/>
          <w:sz w:val="22"/>
          <w:szCs w:val="22"/>
        </w:rPr>
        <w:t>verduurzamen</w:t>
      </w:r>
      <w:r w:rsidRPr="008D6F44">
        <w:rPr>
          <w:rFonts w:ascii="Calibri" w:hAnsi="Calibri" w:cs="Calibri"/>
          <w:sz w:val="22"/>
          <w:szCs w:val="22"/>
        </w:rPr>
        <w:t xml:space="preserve"> van bedrijfsvoertuigen. Andere lidstaten spraken zich juist uit tegen een dergelijk voorstel.</w:t>
      </w:r>
      <w:r w:rsidRPr="008D6F44" w:rsidR="003A3865">
        <w:rPr>
          <w:rStyle w:val="Voetnootmarkering"/>
          <w:rFonts w:ascii="Calibri" w:hAnsi="Calibri" w:cs="Calibri"/>
          <w:sz w:val="22"/>
          <w:szCs w:val="22"/>
        </w:rPr>
        <w:footnoteReference w:id="10"/>
      </w:r>
      <w:r w:rsidRPr="008D6F44">
        <w:rPr>
          <w:rFonts w:ascii="Calibri" w:hAnsi="Calibri" w:cs="Calibri"/>
          <w:sz w:val="22"/>
          <w:szCs w:val="22"/>
        </w:rPr>
        <w:t xml:space="preserve"> </w:t>
      </w:r>
      <w:r w:rsidRPr="008D6F44" w:rsidR="003A3865">
        <w:rPr>
          <w:rFonts w:ascii="Calibri" w:hAnsi="Calibri" w:cs="Calibri"/>
          <w:sz w:val="22"/>
          <w:szCs w:val="22"/>
        </w:rPr>
        <w:t>Bij een eerste bespreking op Raadswerkgroep-niveau op 14 januari reageerde veel lidstaten voorzichtig tot kritisch. Lidstaten steunden verduurzaming van het wegvervoer, maar uitten zorgen over verplichtingen, kosten, laadinfrastructuur, administratieve lasten en verschillen tussen lidstaten.</w:t>
      </w:r>
    </w:p>
    <w:p w:rsidRPr="008D6F44" w:rsidR="00C61245" w:rsidP="008D6F44" w:rsidRDefault="00C61245" w14:paraId="1C34775A" w14:textId="77777777">
      <w:pPr>
        <w:spacing w:line="240" w:lineRule="auto"/>
        <w:rPr>
          <w:rFonts w:ascii="Calibri" w:hAnsi="Calibri" w:cs="Calibri"/>
          <w:sz w:val="22"/>
          <w:szCs w:val="22"/>
        </w:rPr>
      </w:pPr>
    </w:p>
    <w:p w:rsidRPr="008D6F44" w:rsidR="00C61245" w:rsidP="008D6F44" w:rsidRDefault="000742D8" w14:paraId="03F963AC" w14:textId="22D9A236">
      <w:pPr>
        <w:spacing w:line="240" w:lineRule="auto"/>
        <w:rPr>
          <w:rFonts w:ascii="Calibri" w:hAnsi="Calibri" w:cs="Calibri"/>
          <w:sz w:val="22"/>
          <w:szCs w:val="22"/>
        </w:rPr>
      </w:pPr>
      <w:r w:rsidRPr="008D6F44">
        <w:rPr>
          <w:rFonts w:ascii="Calibri" w:hAnsi="Calibri" w:cs="Calibri"/>
          <w:sz w:val="22"/>
          <w:szCs w:val="22"/>
        </w:rPr>
        <w:t>De positie van het Europees Parlement is vooralsnog onbekend</w:t>
      </w:r>
      <w:r w:rsidRPr="008D6F44" w:rsidR="00C61245">
        <w:rPr>
          <w:rFonts w:ascii="Calibri" w:hAnsi="Calibri" w:cs="Calibri"/>
          <w:sz w:val="22"/>
          <w:szCs w:val="22"/>
        </w:rPr>
        <w:t xml:space="preserve">. Bij de presentatie van het </w:t>
      </w:r>
      <w:r w:rsidRPr="008D6F44" w:rsidR="002B54A5">
        <w:rPr>
          <w:rFonts w:ascii="Calibri" w:hAnsi="Calibri" w:cs="Calibri"/>
          <w:sz w:val="22"/>
          <w:szCs w:val="22"/>
        </w:rPr>
        <w:t xml:space="preserve">Automobiel Pakket </w:t>
      </w:r>
      <w:r w:rsidRPr="008D6F44" w:rsidR="00C61245">
        <w:rPr>
          <w:rFonts w:ascii="Calibri" w:hAnsi="Calibri" w:cs="Calibri"/>
          <w:sz w:val="22"/>
          <w:szCs w:val="22"/>
        </w:rPr>
        <w:t>op 16 december ging de aandacht primair uit naar de herziening van de CO2-emissienormen voor personen- en bestelauto’s.</w:t>
      </w:r>
    </w:p>
    <w:p w:rsidRPr="008D6F44" w:rsidR="005E27FE" w:rsidP="008D6F44" w:rsidRDefault="005E27FE" w14:paraId="7EBEDC89" w14:textId="77777777">
      <w:pPr>
        <w:spacing w:line="240" w:lineRule="auto"/>
        <w:rPr>
          <w:rFonts w:ascii="Calibri" w:hAnsi="Calibri" w:cs="Calibri"/>
          <w:b/>
          <w:bCs/>
          <w:sz w:val="22"/>
          <w:szCs w:val="22"/>
        </w:rPr>
      </w:pPr>
    </w:p>
    <w:p w:rsidRPr="008D6F44" w:rsidR="00A15B58" w:rsidP="008D6F44" w:rsidRDefault="00A15B58" w14:paraId="4916B704" w14:textId="3C87FC3D">
      <w:pPr>
        <w:pStyle w:val="Kop1"/>
        <w:spacing w:line="240" w:lineRule="auto"/>
        <w:rPr>
          <w:rFonts w:ascii="Calibri" w:hAnsi="Calibri" w:cs="Calibri"/>
          <w:sz w:val="22"/>
          <w:szCs w:val="22"/>
        </w:rPr>
      </w:pPr>
      <w:r w:rsidRPr="008D6F44">
        <w:rPr>
          <w:rFonts w:ascii="Calibri" w:hAnsi="Calibri" w:cs="Calibri"/>
          <w:sz w:val="22"/>
          <w:szCs w:val="22"/>
        </w:rPr>
        <w:t xml:space="preserve">Beoordeling bevoegdheid, subsidiariteit en proportionaliteit </w:t>
      </w:r>
    </w:p>
    <w:p w:rsidRPr="008D6F44" w:rsidR="00C23A9A" w:rsidP="008D6F44" w:rsidRDefault="00C23A9A" w14:paraId="495CC517" w14:textId="50604CE3">
      <w:pPr>
        <w:pStyle w:val="Kop2"/>
        <w:numPr>
          <w:ilvl w:val="0"/>
          <w:numId w:val="80"/>
        </w:numPr>
        <w:spacing w:line="240" w:lineRule="auto"/>
        <w:rPr>
          <w:rFonts w:ascii="Calibri" w:hAnsi="Calibri" w:cs="Calibri"/>
          <w:sz w:val="22"/>
          <w:szCs w:val="22"/>
        </w:rPr>
      </w:pPr>
      <w:r w:rsidRPr="008D6F44">
        <w:rPr>
          <w:rFonts w:ascii="Calibri" w:hAnsi="Calibri" w:cs="Calibri"/>
          <w:sz w:val="22"/>
          <w:szCs w:val="22"/>
        </w:rPr>
        <w:t>Bevoegdheid</w:t>
      </w:r>
    </w:p>
    <w:p w:rsidR="00643EEF" w:rsidP="008D6F44" w:rsidRDefault="00ED175F" w14:paraId="469A45CA" w14:textId="173E2B7C">
      <w:pPr>
        <w:spacing w:line="240" w:lineRule="auto"/>
        <w:rPr>
          <w:rFonts w:ascii="Calibri" w:hAnsi="Calibri" w:cs="Calibri"/>
          <w:sz w:val="22"/>
          <w:szCs w:val="22"/>
        </w:rPr>
      </w:pPr>
      <w:r w:rsidRPr="008D6F44">
        <w:rPr>
          <w:rFonts w:ascii="Calibri" w:hAnsi="Calibri" w:cs="Calibri"/>
          <w:sz w:val="22"/>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8D6F44" w:rsidR="001564A3">
        <w:rPr>
          <w:rFonts w:ascii="Calibri" w:hAnsi="Calibri" w:cs="Calibri"/>
          <w:sz w:val="22"/>
          <w:szCs w:val="22"/>
        </w:rPr>
        <w:t xml:space="preserve">Het oordeel van het kabinet </w:t>
      </w:r>
      <w:r w:rsidRPr="008D6F44" w:rsidR="00037EAB">
        <w:rPr>
          <w:rFonts w:ascii="Calibri" w:hAnsi="Calibri" w:cs="Calibri"/>
          <w:sz w:val="22"/>
          <w:szCs w:val="22"/>
        </w:rPr>
        <w:t xml:space="preserve">ten aanzien van de bevoegdheid </w:t>
      </w:r>
      <w:r w:rsidRPr="008D6F44" w:rsidR="001564A3">
        <w:rPr>
          <w:rFonts w:ascii="Calibri" w:hAnsi="Calibri" w:cs="Calibri"/>
          <w:sz w:val="22"/>
          <w:szCs w:val="22"/>
        </w:rPr>
        <w:t xml:space="preserve">is positief. Het voorstel is gebaseerd op artikel 192, eerste lid, van het Verdrag betreffende de Werking van de Europese Unie (VWEU). </w:t>
      </w:r>
      <w:r w:rsidRPr="008D6F44" w:rsidR="00511693">
        <w:rPr>
          <w:rFonts w:ascii="Calibri" w:hAnsi="Calibri" w:cs="Calibri"/>
          <w:sz w:val="22"/>
          <w:szCs w:val="22"/>
        </w:rPr>
        <w:t>Het kabinet kan zich vinden in deze rechtsgrondslag.</w:t>
      </w:r>
      <w:r w:rsidRPr="008D6F44" w:rsidR="00037EAB">
        <w:rPr>
          <w:rFonts w:ascii="Calibri" w:hAnsi="Calibri" w:cs="Calibri"/>
          <w:sz w:val="22"/>
          <w:szCs w:val="22"/>
        </w:rPr>
        <w:t xml:space="preserve"> </w:t>
      </w:r>
      <w:r w:rsidRPr="008D6F44" w:rsidR="00643EEF">
        <w:rPr>
          <w:rFonts w:ascii="Calibri" w:hAnsi="Calibri" w:cs="Calibri"/>
          <w:sz w:val="22"/>
          <w:szCs w:val="22"/>
        </w:rPr>
        <w:t xml:space="preserve">Overeenkomstig de artikelen 191(1) en 192(1) van het VWEU heeft de EU de bevoegdheid activiteiten vast te stellen die de Unie moet ondernemen om de kwaliteit van het milieu te bewaren, beschermen en verbeteren. Ook heeft de EU de bevoegdheid om activiteiten vast te stellen die de Unie op internationaal vlak moet ondernemen om het hoofd te bieden aan wereldwijde milieuproblemen, in het bijzonder bestrijding van klimaatverandering. Op het </w:t>
      </w:r>
      <w:r w:rsidRPr="008D6F44" w:rsidR="008C15C0">
        <w:rPr>
          <w:rFonts w:ascii="Calibri" w:hAnsi="Calibri" w:cs="Calibri"/>
          <w:sz w:val="22"/>
          <w:szCs w:val="22"/>
        </w:rPr>
        <w:t>terrein</w:t>
      </w:r>
      <w:r w:rsidRPr="008D6F44" w:rsidR="00643EEF">
        <w:rPr>
          <w:rFonts w:ascii="Calibri" w:hAnsi="Calibri" w:cs="Calibri"/>
          <w:sz w:val="22"/>
          <w:szCs w:val="22"/>
        </w:rPr>
        <w:t xml:space="preserve"> van milieu heeft de EU een met de lidstaten gedeelde bevoegdheid (artikel 4, lid 2, sub e VWEU).</w:t>
      </w:r>
    </w:p>
    <w:p w:rsidRPr="008D6F44" w:rsidR="008D6F44" w:rsidP="008D6F44" w:rsidRDefault="008D6F44" w14:paraId="7240E8F3" w14:textId="77777777">
      <w:pPr>
        <w:spacing w:line="240" w:lineRule="auto"/>
        <w:rPr>
          <w:rFonts w:ascii="Calibri" w:hAnsi="Calibri" w:cs="Calibri"/>
          <w:sz w:val="22"/>
          <w:szCs w:val="22"/>
        </w:rPr>
      </w:pPr>
    </w:p>
    <w:p w:rsidRPr="008D6F44" w:rsidR="00C23A9A" w:rsidP="008D6F44" w:rsidRDefault="00C23A9A" w14:paraId="57138502" w14:textId="77777777">
      <w:pPr>
        <w:pStyle w:val="Kop2"/>
        <w:spacing w:line="240" w:lineRule="auto"/>
        <w:rPr>
          <w:rFonts w:ascii="Calibri" w:hAnsi="Calibri" w:cs="Calibri"/>
          <w:i w:val="0"/>
          <w:iCs/>
          <w:sz w:val="22"/>
          <w:szCs w:val="22"/>
        </w:rPr>
      </w:pPr>
      <w:r w:rsidRPr="008D6F44">
        <w:rPr>
          <w:rFonts w:ascii="Calibri" w:hAnsi="Calibri" w:cs="Calibri"/>
          <w:sz w:val="22"/>
          <w:szCs w:val="22"/>
        </w:rPr>
        <w:t>Subsidiariteit</w:t>
      </w:r>
    </w:p>
    <w:p w:rsidRPr="008D6F44" w:rsidR="00643EEF" w:rsidP="008D6F44" w:rsidRDefault="00ED175F" w14:paraId="61888D4F" w14:textId="0BBAA80F">
      <w:pPr>
        <w:spacing w:line="240" w:lineRule="auto"/>
        <w:rPr>
          <w:rFonts w:ascii="Calibri" w:hAnsi="Calibri" w:cs="Calibri"/>
          <w:sz w:val="22"/>
          <w:szCs w:val="22"/>
        </w:rPr>
      </w:pPr>
      <w:r w:rsidRPr="008D6F44">
        <w:rPr>
          <w:rFonts w:ascii="Calibri" w:hAnsi="Calibri" w:cs="Calibri"/>
          <w:sz w:val="22"/>
          <w:szCs w:val="22"/>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r w:rsidRPr="008D6F44" w:rsidR="00511693">
        <w:rPr>
          <w:rFonts w:ascii="Calibri" w:hAnsi="Calibri" w:cs="Calibri"/>
          <w:sz w:val="22"/>
          <w:szCs w:val="22"/>
        </w:rPr>
        <w:t xml:space="preserve">Het oordeel van het kabinet </w:t>
      </w:r>
      <w:r w:rsidRPr="008D6F44" w:rsidR="00037EAB">
        <w:rPr>
          <w:rFonts w:ascii="Calibri" w:hAnsi="Calibri" w:cs="Calibri"/>
          <w:sz w:val="22"/>
          <w:szCs w:val="22"/>
        </w:rPr>
        <w:t xml:space="preserve">ten aanzien van de subsidiariteit </w:t>
      </w:r>
      <w:r w:rsidRPr="008D6F44" w:rsidR="00511693">
        <w:rPr>
          <w:rFonts w:ascii="Calibri" w:hAnsi="Calibri" w:cs="Calibri"/>
          <w:sz w:val="22"/>
          <w:szCs w:val="22"/>
        </w:rPr>
        <w:t>is</w:t>
      </w:r>
      <w:r w:rsidRPr="008D6F44" w:rsidR="008C15C0">
        <w:rPr>
          <w:rFonts w:ascii="Calibri" w:hAnsi="Calibri" w:cs="Calibri"/>
          <w:sz w:val="22"/>
          <w:szCs w:val="22"/>
        </w:rPr>
        <w:t xml:space="preserve"> positief. </w:t>
      </w:r>
      <w:r w:rsidRPr="008D6F44" w:rsidR="00037EAB">
        <w:rPr>
          <w:rFonts w:ascii="Calibri" w:hAnsi="Calibri" w:cs="Calibri"/>
          <w:sz w:val="22"/>
          <w:szCs w:val="22"/>
        </w:rPr>
        <w:t>N</w:t>
      </w:r>
      <w:r w:rsidRPr="008D6F44" w:rsidR="00587DF9">
        <w:rPr>
          <w:rFonts w:ascii="Calibri" w:hAnsi="Calibri" w:cs="Calibri"/>
          <w:sz w:val="22"/>
          <w:szCs w:val="22"/>
        </w:rPr>
        <w:t xml:space="preserve">ationale maatregelen </w:t>
      </w:r>
      <w:r w:rsidRPr="008D6F44" w:rsidR="00037EAB">
        <w:rPr>
          <w:rFonts w:ascii="Calibri" w:hAnsi="Calibri" w:cs="Calibri"/>
          <w:sz w:val="22"/>
          <w:szCs w:val="22"/>
        </w:rPr>
        <w:t xml:space="preserve">kunnen </w:t>
      </w:r>
      <w:r w:rsidRPr="008D6F44" w:rsidR="00362599">
        <w:rPr>
          <w:rFonts w:ascii="Calibri" w:hAnsi="Calibri" w:cs="Calibri"/>
          <w:sz w:val="22"/>
          <w:szCs w:val="22"/>
        </w:rPr>
        <w:t xml:space="preserve">de ingroei van </w:t>
      </w:r>
      <w:r w:rsidRPr="008D6F44" w:rsidR="002C10FE">
        <w:rPr>
          <w:rFonts w:ascii="Calibri" w:hAnsi="Calibri" w:cs="Calibri"/>
          <w:sz w:val="22"/>
          <w:szCs w:val="22"/>
        </w:rPr>
        <w:t>ZE- en LE-voertuigen</w:t>
      </w:r>
      <w:r w:rsidRPr="008D6F44" w:rsidR="00362599">
        <w:rPr>
          <w:rFonts w:ascii="Calibri" w:hAnsi="Calibri" w:cs="Calibri"/>
          <w:sz w:val="22"/>
          <w:szCs w:val="22"/>
        </w:rPr>
        <w:t xml:space="preserve"> </w:t>
      </w:r>
      <w:r w:rsidRPr="008D6F44" w:rsidR="00511693">
        <w:rPr>
          <w:rFonts w:ascii="Calibri" w:hAnsi="Calibri" w:cs="Calibri"/>
          <w:sz w:val="22"/>
          <w:szCs w:val="22"/>
        </w:rPr>
        <w:t xml:space="preserve">op centraal, regionaal of lokaal niveau </w:t>
      </w:r>
      <w:r w:rsidRPr="008D6F44" w:rsidR="00362599">
        <w:rPr>
          <w:rFonts w:ascii="Calibri" w:hAnsi="Calibri" w:cs="Calibri"/>
          <w:sz w:val="22"/>
          <w:szCs w:val="22"/>
        </w:rPr>
        <w:t xml:space="preserve">onvoldoende </w:t>
      </w:r>
      <w:r w:rsidRPr="008D6F44" w:rsidR="00511693">
        <w:rPr>
          <w:rFonts w:ascii="Calibri" w:hAnsi="Calibri" w:cs="Calibri"/>
          <w:sz w:val="22"/>
          <w:szCs w:val="22"/>
        </w:rPr>
        <w:t>verwezenlijk</w:t>
      </w:r>
      <w:r w:rsidRPr="008D6F44" w:rsidR="00037EAB">
        <w:rPr>
          <w:rFonts w:ascii="Calibri" w:hAnsi="Calibri" w:cs="Calibri"/>
          <w:sz w:val="22"/>
          <w:szCs w:val="22"/>
        </w:rPr>
        <w:t>en</w:t>
      </w:r>
      <w:r w:rsidRPr="008D6F44" w:rsidR="00362599">
        <w:rPr>
          <w:rFonts w:ascii="Calibri" w:hAnsi="Calibri" w:cs="Calibri"/>
          <w:sz w:val="22"/>
          <w:szCs w:val="22"/>
        </w:rPr>
        <w:t>, zonder dat dit leidt tot weglekeffecten naar andere landen</w:t>
      </w:r>
      <w:r w:rsidRPr="008D6F44" w:rsidR="00037EAB">
        <w:rPr>
          <w:rFonts w:ascii="Calibri" w:hAnsi="Calibri" w:cs="Calibri"/>
          <w:sz w:val="22"/>
          <w:szCs w:val="22"/>
        </w:rPr>
        <w:t xml:space="preserve"> en</w:t>
      </w:r>
      <w:r w:rsidRPr="008D6F44" w:rsidR="001F169A">
        <w:rPr>
          <w:rFonts w:ascii="Calibri" w:hAnsi="Calibri" w:cs="Calibri"/>
          <w:sz w:val="22"/>
          <w:szCs w:val="22"/>
        </w:rPr>
        <w:t>/of</w:t>
      </w:r>
      <w:r w:rsidRPr="008D6F44" w:rsidR="00037EAB">
        <w:rPr>
          <w:rFonts w:ascii="Calibri" w:hAnsi="Calibri" w:cs="Calibri"/>
          <w:sz w:val="22"/>
          <w:szCs w:val="22"/>
        </w:rPr>
        <w:t xml:space="preserve"> fragmentatie van de interne markt</w:t>
      </w:r>
      <w:r w:rsidRPr="008D6F44" w:rsidR="00362599">
        <w:rPr>
          <w:rFonts w:ascii="Calibri" w:hAnsi="Calibri" w:cs="Calibri"/>
          <w:sz w:val="22"/>
          <w:szCs w:val="22"/>
        </w:rPr>
        <w:t>.</w:t>
      </w:r>
      <w:r w:rsidRPr="008D6F44" w:rsidR="00511693">
        <w:rPr>
          <w:rFonts w:ascii="Calibri" w:hAnsi="Calibri" w:cs="Calibri"/>
          <w:sz w:val="22"/>
          <w:szCs w:val="22"/>
        </w:rPr>
        <w:t xml:space="preserve"> </w:t>
      </w:r>
      <w:r w:rsidRPr="008D6F44" w:rsidR="00643EEF">
        <w:rPr>
          <w:rFonts w:ascii="Calibri" w:hAnsi="Calibri" w:cs="Calibri"/>
          <w:sz w:val="22"/>
          <w:szCs w:val="22"/>
        </w:rPr>
        <w:t xml:space="preserve">Daarom is een EU-aanpak nodig. </w:t>
      </w:r>
    </w:p>
    <w:p w:rsidRPr="008D6F44" w:rsidR="00C23A9A" w:rsidP="008D6F44" w:rsidRDefault="00C23A9A" w14:paraId="481CF84F" w14:textId="77777777">
      <w:pPr>
        <w:spacing w:line="240" w:lineRule="auto"/>
        <w:rPr>
          <w:rFonts w:ascii="Calibri" w:hAnsi="Calibri" w:eastAsia="MS Mincho" w:cs="Calibri"/>
          <w:sz w:val="22"/>
          <w:szCs w:val="22"/>
        </w:rPr>
      </w:pPr>
    </w:p>
    <w:p w:rsidRPr="008D6F44" w:rsidR="00C23A9A" w:rsidP="008D6F44" w:rsidRDefault="00C23A9A" w14:paraId="1A6ECE4F" w14:textId="77777777">
      <w:pPr>
        <w:pStyle w:val="Kop2"/>
        <w:spacing w:line="240" w:lineRule="auto"/>
        <w:rPr>
          <w:rFonts w:ascii="Calibri" w:hAnsi="Calibri" w:cs="Calibri"/>
          <w:i w:val="0"/>
          <w:iCs/>
          <w:sz w:val="22"/>
          <w:szCs w:val="22"/>
        </w:rPr>
      </w:pPr>
      <w:r w:rsidRPr="008D6F44">
        <w:rPr>
          <w:rFonts w:ascii="Calibri" w:hAnsi="Calibri" w:cs="Calibri"/>
          <w:sz w:val="22"/>
          <w:szCs w:val="22"/>
        </w:rPr>
        <w:t>Proportionaliteit</w:t>
      </w:r>
    </w:p>
    <w:p w:rsidRPr="008D6F44" w:rsidR="00AE2DF0" w:rsidP="008D6F44" w:rsidRDefault="00ED175F" w14:paraId="2286D971" w14:textId="0493D2A7">
      <w:pPr>
        <w:spacing w:line="240" w:lineRule="auto"/>
        <w:rPr>
          <w:rFonts w:ascii="Calibri" w:hAnsi="Calibri" w:cs="Calibri"/>
          <w:sz w:val="22"/>
          <w:szCs w:val="22"/>
        </w:rPr>
      </w:pPr>
      <w:r w:rsidRPr="008D6F44">
        <w:rPr>
          <w:rFonts w:ascii="Calibri" w:hAnsi="Calibri" w:cs="Calibri"/>
          <w:sz w:val="22"/>
          <w:szCs w:val="22"/>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08D6F44" w:rsidR="00BC322A">
        <w:rPr>
          <w:rFonts w:ascii="Calibri" w:hAnsi="Calibri" w:cs="Calibri"/>
          <w:sz w:val="22"/>
          <w:szCs w:val="22"/>
        </w:rPr>
        <w:t xml:space="preserve">Het oordeel van het kabinet </w:t>
      </w:r>
      <w:r w:rsidRPr="008D6F44" w:rsidR="00037EAB">
        <w:rPr>
          <w:rFonts w:ascii="Calibri" w:hAnsi="Calibri" w:cs="Calibri"/>
          <w:sz w:val="22"/>
          <w:szCs w:val="22"/>
        </w:rPr>
        <w:t xml:space="preserve">ten aanzien van de proportionaliteit </w:t>
      </w:r>
      <w:r w:rsidRPr="008D6F44" w:rsidR="00BC322A">
        <w:rPr>
          <w:rFonts w:ascii="Calibri" w:hAnsi="Calibri" w:cs="Calibri"/>
          <w:sz w:val="22"/>
          <w:szCs w:val="22"/>
        </w:rPr>
        <w:t xml:space="preserve">is </w:t>
      </w:r>
      <w:r w:rsidRPr="008D6F44" w:rsidR="00E44932">
        <w:rPr>
          <w:rFonts w:ascii="Calibri" w:hAnsi="Calibri" w:cs="Calibri"/>
          <w:sz w:val="22"/>
          <w:szCs w:val="22"/>
        </w:rPr>
        <w:t>positief, met een kanttekening</w:t>
      </w:r>
      <w:r w:rsidRPr="008D6F44" w:rsidR="00BC322A">
        <w:rPr>
          <w:rFonts w:ascii="Calibri" w:hAnsi="Calibri" w:cs="Calibri"/>
          <w:sz w:val="22"/>
          <w:szCs w:val="22"/>
        </w:rPr>
        <w:t xml:space="preserve">. </w:t>
      </w:r>
      <w:r w:rsidRPr="008D6F44" w:rsidR="00643EEF">
        <w:rPr>
          <w:rFonts w:ascii="Calibri" w:hAnsi="Calibri" w:cs="Calibri"/>
          <w:sz w:val="22"/>
          <w:szCs w:val="22"/>
        </w:rPr>
        <w:t xml:space="preserve">De verordening heeft tot doel de ingroei van </w:t>
      </w:r>
      <w:r w:rsidRPr="008D6F44" w:rsidR="00407317">
        <w:rPr>
          <w:rFonts w:ascii="Calibri" w:hAnsi="Calibri" w:cs="Calibri"/>
          <w:sz w:val="22"/>
          <w:szCs w:val="22"/>
        </w:rPr>
        <w:t>ZEVs</w:t>
      </w:r>
      <w:r w:rsidRPr="008D6F44" w:rsidR="00643EEF">
        <w:rPr>
          <w:rFonts w:ascii="Calibri" w:hAnsi="Calibri" w:cs="Calibri"/>
          <w:sz w:val="22"/>
          <w:szCs w:val="22"/>
        </w:rPr>
        <w:t xml:space="preserve"> in de EU te versnellen door lidstaten te verplichten nationale doelstellingen te realiseren voor de ingroei van </w:t>
      </w:r>
      <w:r w:rsidRPr="008D6F44" w:rsidR="00407317">
        <w:rPr>
          <w:rFonts w:ascii="Calibri" w:hAnsi="Calibri" w:cs="Calibri"/>
          <w:sz w:val="22"/>
          <w:szCs w:val="22"/>
        </w:rPr>
        <w:t>ZEVs</w:t>
      </w:r>
      <w:r w:rsidRPr="008D6F44" w:rsidR="00CA3631">
        <w:rPr>
          <w:rFonts w:ascii="Calibri" w:hAnsi="Calibri" w:cs="Calibri"/>
          <w:sz w:val="22"/>
          <w:szCs w:val="22"/>
        </w:rPr>
        <w:t xml:space="preserve"> in bedrijfswagenparken</w:t>
      </w:r>
      <w:r w:rsidRPr="008D6F44" w:rsidR="00643EEF">
        <w:rPr>
          <w:rFonts w:ascii="Calibri" w:hAnsi="Calibri" w:cs="Calibri"/>
          <w:sz w:val="22"/>
          <w:szCs w:val="22"/>
        </w:rPr>
        <w:t>. H</w:t>
      </w:r>
      <w:r w:rsidRPr="008D6F44" w:rsidR="00BC322A">
        <w:rPr>
          <w:rFonts w:ascii="Calibri" w:hAnsi="Calibri" w:cs="Calibri"/>
          <w:sz w:val="22"/>
          <w:szCs w:val="22"/>
        </w:rPr>
        <w:t xml:space="preserve">et voorgestelde optreden is geschikt om deze doelstelling te bereiken, omdat </w:t>
      </w:r>
      <w:r w:rsidRPr="008D6F44" w:rsidR="00643EEF">
        <w:rPr>
          <w:rFonts w:ascii="Calibri" w:hAnsi="Calibri" w:cs="Calibri"/>
          <w:sz w:val="22"/>
          <w:szCs w:val="22"/>
        </w:rPr>
        <w:t>bedrijfswagenparken verantwoordelijk zijn voor een onevenredig groot aandeel van het brandstofverbruik en de uitstoot</w:t>
      </w:r>
      <w:r w:rsidRPr="008D6F44" w:rsidR="00274D8C">
        <w:rPr>
          <w:rFonts w:ascii="Calibri" w:hAnsi="Calibri" w:cs="Calibri"/>
          <w:sz w:val="22"/>
          <w:szCs w:val="22"/>
        </w:rPr>
        <w:t xml:space="preserve">. </w:t>
      </w:r>
      <w:r w:rsidRPr="008D6F44" w:rsidR="00407317">
        <w:rPr>
          <w:rFonts w:ascii="Calibri" w:hAnsi="Calibri" w:cs="Calibri"/>
          <w:sz w:val="22"/>
          <w:szCs w:val="22"/>
        </w:rPr>
        <w:t>Door de hoge omloopsnelheid van zakelijke voertuigen kunnen b</w:t>
      </w:r>
      <w:r w:rsidRPr="008D6F44" w:rsidR="00274D8C">
        <w:rPr>
          <w:rFonts w:ascii="Calibri" w:hAnsi="Calibri" w:cs="Calibri"/>
          <w:sz w:val="22"/>
          <w:szCs w:val="22"/>
        </w:rPr>
        <w:t>edrijfswagenparken</w:t>
      </w:r>
      <w:r w:rsidRPr="008D6F44" w:rsidR="00643EEF">
        <w:rPr>
          <w:rFonts w:ascii="Calibri" w:hAnsi="Calibri" w:cs="Calibri"/>
          <w:sz w:val="22"/>
          <w:szCs w:val="22"/>
        </w:rPr>
        <w:t xml:space="preserve"> sneller bijdragen aan de decarbonisatie van de wegvervoerssector dan particuliere voertuigen. </w:t>
      </w:r>
      <w:r w:rsidRPr="008D6F44" w:rsidR="00407317">
        <w:rPr>
          <w:rFonts w:ascii="Calibri" w:hAnsi="Calibri" w:cs="Calibri"/>
          <w:sz w:val="22"/>
          <w:szCs w:val="22"/>
        </w:rPr>
        <w:t xml:space="preserve">Een versnelling van de ingroei van ZEVs in </w:t>
      </w:r>
      <w:r w:rsidRPr="008D6F44" w:rsidR="00643EEF">
        <w:rPr>
          <w:rFonts w:ascii="Calibri" w:hAnsi="Calibri" w:cs="Calibri"/>
          <w:sz w:val="22"/>
          <w:szCs w:val="22"/>
        </w:rPr>
        <w:t xml:space="preserve">dit belangrijke segment </w:t>
      </w:r>
      <w:r w:rsidRPr="008D6F44" w:rsidR="00407317">
        <w:rPr>
          <w:rFonts w:ascii="Calibri" w:hAnsi="Calibri" w:cs="Calibri"/>
          <w:sz w:val="22"/>
          <w:szCs w:val="22"/>
        </w:rPr>
        <w:t xml:space="preserve">draagt hierdoor buitenproportioneel bij </w:t>
      </w:r>
      <w:r w:rsidRPr="008D6F44" w:rsidR="00643EEF">
        <w:rPr>
          <w:rFonts w:ascii="Calibri" w:hAnsi="Calibri" w:cs="Calibri"/>
          <w:sz w:val="22"/>
          <w:szCs w:val="22"/>
        </w:rPr>
        <w:t xml:space="preserve">aan </w:t>
      </w:r>
      <w:r w:rsidRPr="008D6F44" w:rsidR="00407317">
        <w:rPr>
          <w:rFonts w:ascii="Calibri" w:hAnsi="Calibri" w:cs="Calibri"/>
          <w:sz w:val="22"/>
          <w:szCs w:val="22"/>
        </w:rPr>
        <w:t xml:space="preserve">het halen van </w:t>
      </w:r>
      <w:r w:rsidRPr="008D6F44" w:rsidR="00643EEF">
        <w:rPr>
          <w:rFonts w:ascii="Calibri" w:hAnsi="Calibri" w:cs="Calibri"/>
          <w:sz w:val="22"/>
          <w:szCs w:val="22"/>
        </w:rPr>
        <w:t xml:space="preserve">de </w:t>
      </w:r>
      <w:r w:rsidRPr="008D6F44" w:rsidR="00407317">
        <w:rPr>
          <w:rFonts w:ascii="Calibri" w:hAnsi="Calibri" w:cs="Calibri"/>
          <w:sz w:val="22"/>
          <w:szCs w:val="22"/>
        </w:rPr>
        <w:t>milieu- en klimaat</w:t>
      </w:r>
      <w:r w:rsidRPr="008D6F44" w:rsidR="00643EEF">
        <w:rPr>
          <w:rFonts w:ascii="Calibri" w:hAnsi="Calibri" w:cs="Calibri"/>
          <w:sz w:val="22"/>
          <w:szCs w:val="22"/>
        </w:rPr>
        <w:t>doelstellingen.</w:t>
      </w:r>
      <w:r w:rsidRPr="008D6F44" w:rsidR="00274D8C">
        <w:rPr>
          <w:rFonts w:ascii="Calibri" w:hAnsi="Calibri" w:cs="Calibri"/>
          <w:sz w:val="22"/>
          <w:szCs w:val="22"/>
        </w:rPr>
        <w:t xml:space="preserve"> H</w:t>
      </w:r>
      <w:r w:rsidRPr="008D6F44" w:rsidR="00BC322A">
        <w:rPr>
          <w:rFonts w:ascii="Calibri" w:hAnsi="Calibri" w:cs="Calibri"/>
          <w:sz w:val="22"/>
          <w:szCs w:val="22"/>
        </w:rPr>
        <w:t xml:space="preserve">et voorgestelde optreden </w:t>
      </w:r>
      <w:r w:rsidRPr="008D6F44" w:rsidR="00274D8C">
        <w:rPr>
          <w:rFonts w:ascii="Calibri" w:hAnsi="Calibri" w:cs="Calibri"/>
          <w:sz w:val="22"/>
          <w:szCs w:val="22"/>
        </w:rPr>
        <w:t xml:space="preserve">gaat </w:t>
      </w:r>
      <w:r w:rsidRPr="008D6F44" w:rsidR="009B566A">
        <w:rPr>
          <w:rFonts w:ascii="Calibri" w:hAnsi="Calibri" w:cs="Calibri"/>
          <w:sz w:val="22"/>
          <w:szCs w:val="22"/>
        </w:rPr>
        <w:t xml:space="preserve">daarin </w:t>
      </w:r>
      <w:r w:rsidRPr="008D6F44" w:rsidR="00BC322A">
        <w:rPr>
          <w:rFonts w:ascii="Calibri" w:hAnsi="Calibri" w:cs="Calibri"/>
          <w:sz w:val="22"/>
          <w:szCs w:val="22"/>
        </w:rPr>
        <w:t>niet verder dan noodzakelijk</w:t>
      </w:r>
      <w:r w:rsidRPr="008D6F44" w:rsidR="000A0FB4">
        <w:rPr>
          <w:rFonts w:ascii="Calibri" w:hAnsi="Calibri" w:cs="Calibri"/>
          <w:sz w:val="22"/>
          <w:szCs w:val="22"/>
        </w:rPr>
        <w:t>. Het Commissievoorstel houdt rekening met de verschillende niveaus van marktontwikkeling van personen- en bestelvoertuigen in verschillende lidstaten door verschillende doelstellingen te stellen per voertuigtype en per lidstaat. Daarnaast mogen l</w:t>
      </w:r>
      <w:r w:rsidRPr="008D6F44" w:rsidR="00CA3631">
        <w:rPr>
          <w:rFonts w:ascii="Calibri" w:hAnsi="Calibri" w:cs="Calibri"/>
          <w:sz w:val="22"/>
          <w:szCs w:val="22"/>
        </w:rPr>
        <w:t xml:space="preserve">idstaten </w:t>
      </w:r>
      <w:r w:rsidRPr="008D6F44" w:rsidR="000A0FB4">
        <w:rPr>
          <w:rFonts w:ascii="Calibri" w:hAnsi="Calibri" w:cs="Calibri"/>
          <w:sz w:val="22"/>
          <w:szCs w:val="22"/>
        </w:rPr>
        <w:t xml:space="preserve">zelf </w:t>
      </w:r>
      <w:r w:rsidRPr="008D6F44" w:rsidR="00CA3631">
        <w:rPr>
          <w:rFonts w:ascii="Calibri" w:hAnsi="Calibri" w:cs="Calibri"/>
          <w:sz w:val="22"/>
          <w:szCs w:val="22"/>
        </w:rPr>
        <w:t>bepalen welke maatregelen zij nemen om de doelstellingen te realiseren</w:t>
      </w:r>
      <w:r w:rsidRPr="008D6F44" w:rsidR="000A0FB4">
        <w:rPr>
          <w:rFonts w:ascii="Calibri" w:hAnsi="Calibri" w:cs="Calibri"/>
          <w:sz w:val="22"/>
          <w:szCs w:val="22"/>
        </w:rPr>
        <w:t>. Ook heeft het Commissievoorstel alleen betrekking op be</w:t>
      </w:r>
      <w:r w:rsidRPr="008D6F44" w:rsidR="00CA3631">
        <w:rPr>
          <w:rFonts w:ascii="Calibri" w:hAnsi="Calibri" w:cs="Calibri"/>
          <w:sz w:val="22"/>
          <w:szCs w:val="22"/>
        </w:rPr>
        <w:t xml:space="preserve">drijfsvoertuigen </w:t>
      </w:r>
      <w:r w:rsidRPr="008D6F44" w:rsidR="000A0FB4">
        <w:rPr>
          <w:rFonts w:ascii="Calibri" w:hAnsi="Calibri" w:cs="Calibri"/>
          <w:sz w:val="22"/>
          <w:szCs w:val="22"/>
        </w:rPr>
        <w:t>van grote ondernemingen</w:t>
      </w:r>
      <w:r w:rsidRPr="008D6F44" w:rsidR="009B566A">
        <w:rPr>
          <w:rFonts w:ascii="Calibri" w:hAnsi="Calibri" w:cs="Calibri"/>
          <w:sz w:val="22"/>
          <w:szCs w:val="22"/>
        </w:rPr>
        <w:t>; h</w:t>
      </w:r>
      <w:r w:rsidRPr="008D6F44" w:rsidR="000A0FB4">
        <w:rPr>
          <w:rFonts w:ascii="Calibri" w:hAnsi="Calibri" w:cs="Calibri"/>
          <w:sz w:val="22"/>
          <w:szCs w:val="22"/>
        </w:rPr>
        <w:t>et</w:t>
      </w:r>
      <w:r w:rsidRPr="008D6F44" w:rsidR="00CA3631">
        <w:rPr>
          <w:rFonts w:ascii="Calibri" w:hAnsi="Calibri" w:cs="Calibri"/>
          <w:sz w:val="22"/>
          <w:szCs w:val="22"/>
        </w:rPr>
        <w:t xml:space="preserve"> </w:t>
      </w:r>
      <w:r w:rsidRPr="008D6F44" w:rsidR="0002714A">
        <w:rPr>
          <w:rFonts w:ascii="Calibri" w:hAnsi="Calibri" w:cs="Calibri"/>
          <w:sz w:val="22"/>
          <w:szCs w:val="22"/>
        </w:rPr>
        <w:t>MKB</w:t>
      </w:r>
      <w:r w:rsidRPr="008D6F44" w:rsidR="00CA3631">
        <w:rPr>
          <w:rFonts w:ascii="Calibri" w:hAnsi="Calibri" w:cs="Calibri"/>
          <w:sz w:val="22"/>
          <w:szCs w:val="22"/>
        </w:rPr>
        <w:t xml:space="preserve"> </w:t>
      </w:r>
      <w:r w:rsidRPr="008D6F44" w:rsidR="000A0FB4">
        <w:rPr>
          <w:rFonts w:ascii="Calibri" w:hAnsi="Calibri" w:cs="Calibri"/>
          <w:sz w:val="22"/>
          <w:szCs w:val="22"/>
        </w:rPr>
        <w:t>wordt uitgezonderd</w:t>
      </w:r>
      <w:r w:rsidRPr="008D6F44" w:rsidR="009B566A">
        <w:rPr>
          <w:rFonts w:ascii="Calibri" w:hAnsi="Calibri" w:cs="Calibri"/>
          <w:sz w:val="22"/>
          <w:szCs w:val="22"/>
        </w:rPr>
        <w:t xml:space="preserve">. </w:t>
      </w:r>
      <w:r w:rsidRPr="008D6F44" w:rsidR="008C15C0">
        <w:rPr>
          <w:rFonts w:ascii="Calibri" w:hAnsi="Calibri" w:cs="Calibri"/>
          <w:sz w:val="22"/>
          <w:szCs w:val="22"/>
        </w:rPr>
        <w:t xml:space="preserve">De </w:t>
      </w:r>
      <w:r w:rsidRPr="008D6F44" w:rsidR="00E44932">
        <w:rPr>
          <w:rFonts w:ascii="Calibri" w:hAnsi="Calibri" w:cs="Calibri"/>
          <w:sz w:val="22"/>
          <w:szCs w:val="22"/>
        </w:rPr>
        <w:t xml:space="preserve">kanttekening </w:t>
      </w:r>
      <w:r w:rsidRPr="008D6F44" w:rsidR="008C15C0">
        <w:rPr>
          <w:rFonts w:ascii="Calibri" w:hAnsi="Calibri" w:cs="Calibri"/>
          <w:sz w:val="22"/>
          <w:szCs w:val="22"/>
        </w:rPr>
        <w:t>rond proportionaliteit zit echter in de artikel over financiële steun. De verplichting om alleen nog financiële steun te mogen geven aan ZEVs en LEVs die in de EU geproduceerd zijn gaat mogelijk verder dan noodzakelijk om het doel van de verordening – de ingroei van emissievrije voertuigen in het bedrijfswagenpark van grote ondernemingen – te verwezenlijken.</w:t>
      </w:r>
      <w:r w:rsidRPr="008D6F44" w:rsidR="00E44932">
        <w:rPr>
          <w:rFonts w:ascii="Calibri" w:hAnsi="Calibri" w:cs="Calibri"/>
          <w:sz w:val="22"/>
          <w:szCs w:val="22"/>
        </w:rPr>
        <w:t xml:space="preserve"> De verplichting kan, zoals dit fiche benoemd, gevolgen hebben voor de uitvoering van verschillende fiscale en </w:t>
      </w:r>
      <w:r w:rsidRPr="008D6F44" w:rsidR="00E44932">
        <w:rPr>
          <w:rFonts w:ascii="Calibri" w:hAnsi="Calibri" w:cs="Calibri"/>
          <w:sz w:val="22"/>
          <w:szCs w:val="22"/>
        </w:rPr>
        <w:lastRenderedPageBreak/>
        <w:t>financiële regelingen die ondersteunend zijn voor de transitie naar emissievrij wegvervoer. De precieze gevolgen zijn nog niet te inventariseren</w:t>
      </w:r>
      <w:r w:rsidRPr="008D6F44" w:rsidR="00A557CC">
        <w:rPr>
          <w:rFonts w:ascii="Calibri" w:hAnsi="Calibri" w:cs="Calibri"/>
          <w:sz w:val="22"/>
          <w:szCs w:val="22"/>
        </w:rPr>
        <w:t>.</w:t>
      </w:r>
    </w:p>
    <w:p w:rsidRPr="008D6F44" w:rsidR="001B14F9" w:rsidP="008D6F44" w:rsidRDefault="001B14F9" w14:paraId="05ACDDBB" w14:textId="77777777">
      <w:pPr>
        <w:spacing w:line="240" w:lineRule="auto"/>
        <w:rPr>
          <w:rFonts w:ascii="Calibri" w:hAnsi="Calibri" w:cs="Calibri"/>
          <w:sz w:val="22"/>
          <w:szCs w:val="22"/>
        </w:rPr>
      </w:pPr>
    </w:p>
    <w:p w:rsidRPr="008D6F44" w:rsidR="00CB7FF8" w:rsidP="008D6F44" w:rsidRDefault="00CB7FF8" w14:paraId="6B1AD17E" w14:textId="76B239AF">
      <w:pPr>
        <w:pStyle w:val="Kop1"/>
        <w:spacing w:line="240" w:lineRule="auto"/>
        <w:rPr>
          <w:rFonts w:ascii="Calibri" w:hAnsi="Calibri" w:cs="Calibri"/>
          <w:sz w:val="22"/>
          <w:szCs w:val="22"/>
        </w:rPr>
      </w:pPr>
      <w:r w:rsidRPr="008D6F44">
        <w:rPr>
          <w:rFonts w:ascii="Calibri" w:hAnsi="Calibri" w:cs="Calibri"/>
          <w:sz w:val="22"/>
          <w:szCs w:val="22"/>
        </w:rPr>
        <w:t xml:space="preserve">Financiële </w:t>
      </w:r>
      <w:r w:rsidRPr="008D6F44" w:rsidR="00313255">
        <w:rPr>
          <w:rFonts w:ascii="Calibri" w:hAnsi="Calibri" w:cs="Calibri"/>
          <w:sz w:val="22"/>
          <w:szCs w:val="22"/>
        </w:rPr>
        <w:t>consequenties</w:t>
      </w:r>
      <w:r w:rsidRPr="008D6F44">
        <w:rPr>
          <w:rFonts w:ascii="Calibri" w:hAnsi="Calibri" w:cs="Calibri"/>
          <w:sz w:val="22"/>
          <w:szCs w:val="22"/>
        </w:rPr>
        <w:t>, gevolgen voor regeldruk</w:t>
      </w:r>
      <w:r w:rsidRPr="008D6F44" w:rsidR="000A39A4">
        <w:rPr>
          <w:rFonts w:ascii="Calibri" w:hAnsi="Calibri" w:cs="Calibri"/>
          <w:sz w:val="22"/>
          <w:szCs w:val="22"/>
        </w:rPr>
        <w:t>, concurrentiekracht en geopolitieke aspecten</w:t>
      </w:r>
      <w:r w:rsidRPr="008D6F44">
        <w:rPr>
          <w:rFonts w:ascii="Calibri" w:hAnsi="Calibri" w:cs="Calibri"/>
          <w:sz w:val="22"/>
          <w:szCs w:val="22"/>
        </w:rPr>
        <w:t xml:space="preserve"> </w:t>
      </w:r>
    </w:p>
    <w:p w:rsidRPr="008D6F44" w:rsidR="00CB7FF8" w:rsidP="008D6F44" w:rsidRDefault="00CB7FF8" w14:paraId="7EE3B054" w14:textId="77777777">
      <w:pPr>
        <w:pStyle w:val="Kop2"/>
        <w:numPr>
          <w:ilvl w:val="0"/>
          <w:numId w:val="51"/>
        </w:numPr>
        <w:spacing w:line="240" w:lineRule="auto"/>
        <w:rPr>
          <w:rFonts w:ascii="Calibri" w:hAnsi="Calibri" w:cs="Calibri"/>
          <w:sz w:val="22"/>
          <w:szCs w:val="22"/>
        </w:rPr>
      </w:pPr>
      <w:r w:rsidRPr="008D6F44">
        <w:rPr>
          <w:rFonts w:ascii="Calibri" w:hAnsi="Calibri" w:cs="Calibri"/>
          <w:sz w:val="22"/>
          <w:szCs w:val="22"/>
        </w:rPr>
        <w:t>Consequenties EU-begroting</w:t>
      </w:r>
    </w:p>
    <w:p w:rsidRPr="008D6F44" w:rsidR="001627CE" w:rsidP="008D6F44" w:rsidRDefault="00FD4C4A" w14:paraId="1BC4E8A5" w14:textId="43849055">
      <w:pPr>
        <w:spacing w:line="240" w:lineRule="auto"/>
        <w:rPr>
          <w:rFonts w:ascii="Calibri" w:hAnsi="Calibri" w:cs="Calibri"/>
          <w:sz w:val="22"/>
          <w:szCs w:val="22"/>
        </w:rPr>
      </w:pPr>
      <w:r w:rsidRPr="008D6F44">
        <w:rPr>
          <w:rFonts w:ascii="Calibri" w:hAnsi="Calibri" w:cs="Calibri"/>
          <w:sz w:val="22"/>
          <w:szCs w:val="22"/>
        </w:rPr>
        <w:t>Het initiatief is van regelgevende aard en omvat geen specifieke operationele uitgaven op EU-niveau. Het is verenigbaar met het huidige MFK.</w:t>
      </w:r>
    </w:p>
    <w:p w:rsidRPr="008D6F44" w:rsidR="001F169A" w:rsidP="008D6F44" w:rsidRDefault="001F169A" w14:paraId="49AB01F6" w14:textId="77777777">
      <w:pPr>
        <w:spacing w:line="240" w:lineRule="auto"/>
        <w:rPr>
          <w:rFonts w:ascii="Calibri" w:hAnsi="Calibri" w:cs="Calibri"/>
          <w:sz w:val="22"/>
          <w:szCs w:val="22"/>
        </w:rPr>
      </w:pPr>
    </w:p>
    <w:p w:rsidRPr="008D6F44" w:rsidR="001F169A" w:rsidP="008D6F44" w:rsidRDefault="00CB7FF8" w14:paraId="447B575D" w14:textId="1AE1FD94">
      <w:pPr>
        <w:pStyle w:val="Kop2"/>
        <w:numPr>
          <w:ilvl w:val="0"/>
          <w:numId w:val="51"/>
        </w:numPr>
        <w:spacing w:line="240" w:lineRule="auto"/>
        <w:rPr>
          <w:rFonts w:ascii="Calibri" w:hAnsi="Calibri" w:cs="Calibri"/>
          <w:sz w:val="22"/>
          <w:szCs w:val="22"/>
        </w:rPr>
      </w:pPr>
      <w:r w:rsidRPr="008D6F44">
        <w:rPr>
          <w:rFonts w:ascii="Calibri" w:hAnsi="Calibri" w:cs="Calibri"/>
          <w:sz w:val="22"/>
          <w:szCs w:val="22"/>
        </w:rPr>
        <w:t>Financiële consequenties (incl. personele)</w:t>
      </w:r>
      <w:r w:rsidRPr="008D6F44" w:rsidR="000A39A4">
        <w:rPr>
          <w:rFonts w:ascii="Calibri" w:hAnsi="Calibri" w:cs="Calibri"/>
          <w:sz w:val="22"/>
          <w:szCs w:val="22"/>
        </w:rPr>
        <w:t xml:space="preserve"> </w:t>
      </w:r>
      <w:r w:rsidRPr="008D6F44">
        <w:rPr>
          <w:rFonts w:ascii="Calibri" w:hAnsi="Calibri" w:cs="Calibri"/>
          <w:sz w:val="22"/>
          <w:szCs w:val="22"/>
        </w:rPr>
        <w:t xml:space="preserve">voor rijksoverheid en/ of </w:t>
      </w:r>
      <w:r w:rsidRPr="008D6F44" w:rsidR="002F38E5">
        <w:rPr>
          <w:rFonts w:ascii="Calibri" w:hAnsi="Calibri" w:cs="Calibri"/>
          <w:sz w:val="22"/>
          <w:szCs w:val="22"/>
        </w:rPr>
        <w:t>mede</w:t>
      </w:r>
      <w:r w:rsidRPr="008D6F44">
        <w:rPr>
          <w:rFonts w:ascii="Calibri" w:hAnsi="Calibri" w:cs="Calibri"/>
          <w:sz w:val="22"/>
          <w:szCs w:val="22"/>
        </w:rPr>
        <w:t>overheden</w:t>
      </w:r>
    </w:p>
    <w:p w:rsidRPr="008D6F44" w:rsidR="00FE41F1" w:rsidP="008D6F44" w:rsidRDefault="001B14F9" w14:paraId="2A079219" w14:textId="24D347FE">
      <w:pPr>
        <w:spacing w:line="240" w:lineRule="auto"/>
        <w:rPr>
          <w:rFonts w:ascii="Calibri" w:hAnsi="Calibri" w:cs="Calibri"/>
          <w:sz w:val="22"/>
          <w:szCs w:val="22"/>
        </w:rPr>
      </w:pPr>
      <w:r w:rsidRPr="008D6F44">
        <w:rPr>
          <w:rFonts w:ascii="Calibri" w:hAnsi="Calibri" w:cs="Calibri"/>
          <w:sz w:val="22"/>
          <w:szCs w:val="22"/>
        </w:rPr>
        <w:t xml:space="preserve">Hoewel het initiatief doelstellingen voor lidstaten introduceert in de vorm van het aandeel nieuwe ZE-voertuigen voor grote bedrijven wordt de extra administratieve last voor overheidsinstanties </w:t>
      </w:r>
      <w:r w:rsidRPr="008D6F44" w:rsidR="00C6604D">
        <w:rPr>
          <w:rFonts w:ascii="Calibri" w:hAnsi="Calibri" w:cs="Calibri"/>
          <w:sz w:val="22"/>
          <w:szCs w:val="22"/>
        </w:rPr>
        <w:t>redelijk</w:t>
      </w:r>
      <w:r w:rsidRPr="008D6F44">
        <w:rPr>
          <w:rFonts w:ascii="Calibri" w:hAnsi="Calibri" w:cs="Calibri"/>
          <w:sz w:val="22"/>
          <w:szCs w:val="22"/>
        </w:rPr>
        <w:t xml:space="preserve"> beperkt. Het voorstel bouwt voort op bestaande voertuigdatabestanden en modaliteiten die de lidstaten al gebruiken voor voertuigregistratie en statistieken, waaronder bedrijfs- en fiscale statistieken. Hoewel alle lidstaten al over de nodige systemen beschikken om nieuwe registraties van bedrijfsvoertuigen te identificeren, </w:t>
      </w:r>
      <w:r w:rsidRPr="008D6F44" w:rsidR="001627CE">
        <w:rPr>
          <w:rFonts w:ascii="Calibri" w:hAnsi="Calibri" w:cs="Calibri"/>
          <w:sz w:val="22"/>
          <w:szCs w:val="22"/>
        </w:rPr>
        <w:t xml:space="preserve">verwacht de Commissie </w:t>
      </w:r>
      <w:r w:rsidRPr="008D6F44">
        <w:rPr>
          <w:rFonts w:ascii="Calibri" w:hAnsi="Calibri" w:cs="Calibri"/>
          <w:sz w:val="22"/>
          <w:szCs w:val="22"/>
        </w:rPr>
        <w:t xml:space="preserve">eenmalige administratieve kosten </w:t>
      </w:r>
      <w:r w:rsidRPr="008D6F44" w:rsidR="001627CE">
        <w:rPr>
          <w:rFonts w:ascii="Calibri" w:hAnsi="Calibri" w:cs="Calibri"/>
          <w:sz w:val="22"/>
          <w:szCs w:val="22"/>
        </w:rPr>
        <w:t>voor lidstaten</w:t>
      </w:r>
      <w:r w:rsidRPr="008D6F44" w:rsidR="00611C48">
        <w:rPr>
          <w:rFonts w:ascii="Calibri" w:hAnsi="Calibri" w:cs="Calibri"/>
          <w:sz w:val="22"/>
          <w:szCs w:val="22"/>
        </w:rPr>
        <w:t xml:space="preserve"> (230 duizend euro op EU-niveau</w:t>
      </w:r>
      <w:r w:rsidRPr="008D6F44" w:rsidR="00FB3D75">
        <w:rPr>
          <w:rFonts w:ascii="Calibri" w:hAnsi="Calibri" w:cs="Calibri"/>
          <w:sz w:val="22"/>
          <w:szCs w:val="22"/>
        </w:rPr>
        <w:t>, uitgedrukt als contante waarde over 2029-2050 ten opzichte van het basisscenario</w:t>
      </w:r>
      <w:r w:rsidRPr="008D6F44" w:rsidR="00611C48">
        <w:rPr>
          <w:rFonts w:ascii="Calibri" w:hAnsi="Calibri" w:cs="Calibri"/>
          <w:sz w:val="22"/>
          <w:szCs w:val="22"/>
        </w:rPr>
        <w:t>)</w:t>
      </w:r>
      <w:r w:rsidRPr="008D6F44" w:rsidR="001627CE">
        <w:rPr>
          <w:rFonts w:ascii="Calibri" w:hAnsi="Calibri" w:cs="Calibri"/>
          <w:sz w:val="22"/>
          <w:szCs w:val="22"/>
        </w:rPr>
        <w:t xml:space="preserve"> </w:t>
      </w:r>
      <w:r w:rsidRPr="008D6F44">
        <w:rPr>
          <w:rFonts w:ascii="Calibri" w:hAnsi="Calibri" w:cs="Calibri"/>
          <w:sz w:val="22"/>
          <w:szCs w:val="22"/>
        </w:rPr>
        <w:t xml:space="preserve">voor het onderscheiden van voertuigen die zijn geregistreerd door grote en </w:t>
      </w:r>
      <w:r w:rsidRPr="008D6F44" w:rsidR="005E27FE">
        <w:rPr>
          <w:rFonts w:ascii="Calibri" w:hAnsi="Calibri" w:cs="Calibri"/>
          <w:sz w:val="22"/>
          <w:szCs w:val="22"/>
        </w:rPr>
        <w:t>MKB</w:t>
      </w:r>
      <w:r w:rsidRPr="008D6F44">
        <w:rPr>
          <w:rFonts w:ascii="Calibri" w:hAnsi="Calibri" w:cs="Calibri"/>
          <w:sz w:val="22"/>
          <w:szCs w:val="22"/>
        </w:rPr>
        <w:t>-bedrijven.</w:t>
      </w:r>
      <w:r w:rsidRPr="008D6F44" w:rsidR="001627CE">
        <w:rPr>
          <w:rFonts w:ascii="Calibri" w:hAnsi="Calibri" w:cs="Calibri"/>
          <w:sz w:val="22"/>
          <w:szCs w:val="22"/>
        </w:rPr>
        <w:t xml:space="preserve"> </w:t>
      </w:r>
      <w:r w:rsidRPr="008D6F44" w:rsidR="002665F3">
        <w:rPr>
          <w:rFonts w:ascii="Calibri" w:hAnsi="Calibri" w:cs="Calibri"/>
          <w:sz w:val="22"/>
          <w:szCs w:val="22"/>
        </w:rPr>
        <w:t xml:space="preserve">In Nederland zou dit een aanpassing van de gegevensuitwisseling tussen de Dienst Wegverkeer (RDW, beheerder kentekenregister) en Kamer van Koophandel (beheerder handelsregister) betekenen, inclusief een uitbreiding van het kentekenregister om deze data te kunnen verwerken. </w:t>
      </w:r>
      <w:r w:rsidRPr="008D6F44" w:rsidR="00FD13C7">
        <w:rPr>
          <w:rFonts w:ascii="Calibri" w:hAnsi="Calibri" w:cs="Calibri"/>
          <w:sz w:val="22"/>
          <w:szCs w:val="22"/>
        </w:rPr>
        <w:t xml:space="preserve">De Europese Commissie schat in dat nationale overheden belastinginkomsten zullen mislopen als gevolg van de extra ingroei van elektrische auto’s. Voor Nederland geldt dit niet, omdat dankzij nationaal beleid het aantal elektrische auto’s in het basispad al hoger ligt dan de Europese doelstelling. </w:t>
      </w:r>
      <w:r w:rsidRPr="008D6F44" w:rsidR="00FE41F1">
        <w:rPr>
          <w:rFonts w:ascii="Calibri" w:hAnsi="Calibri" w:cs="Calibri"/>
          <w:sz w:val="22"/>
          <w:szCs w:val="22"/>
        </w:rPr>
        <w:t>(Eventuele) budgettaire gevolgen worden ingepast op de begroting van de beleidsverantwoordelijke departementen, conform de regels van de budgetdiscipline.</w:t>
      </w:r>
    </w:p>
    <w:p w:rsidRPr="008D6F44" w:rsidR="00FE41F1" w:rsidP="008D6F44" w:rsidRDefault="00FE41F1" w14:paraId="43DA0687" w14:textId="77777777">
      <w:pPr>
        <w:spacing w:line="240" w:lineRule="auto"/>
        <w:rPr>
          <w:rFonts w:ascii="Calibri" w:hAnsi="Calibri" w:cs="Calibri"/>
          <w:sz w:val="22"/>
          <w:szCs w:val="22"/>
        </w:rPr>
      </w:pPr>
    </w:p>
    <w:p w:rsidRPr="008D6F44" w:rsidR="00CB7FF8" w:rsidP="008D6F44" w:rsidRDefault="00CB7FF8" w14:paraId="468D33B3" w14:textId="2B086C41">
      <w:pPr>
        <w:pStyle w:val="Kop2"/>
        <w:numPr>
          <w:ilvl w:val="0"/>
          <w:numId w:val="51"/>
        </w:numPr>
        <w:spacing w:line="240" w:lineRule="auto"/>
        <w:rPr>
          <w:rFonts w:ascii="Calibri" w:hAnsi="Calibri" w:cs="Calibri"/>
          <w:sz w:val="22"/>
          <w:szCs w:val="22"/>
        </w:rPr>
      </w:pPr>
      <w:r w:rsidRPr="008D6F44">
        <w:rPr>
          <w:rFonts w:ascii="Calibri" w:hAnsi="Calibri" w:cs="Calibri"/>
          <w:sz w:val="22"/>
          <w:szCs w:val="22"/>
        </w:rPr>
        <w:t xml:space="preserve">Financiële consequenties </w:t>
      </w:r>
      <w:r w:rsidRPr="008D6F44" w:rsidR="000A39A4">
        <w:rPr>
          <w:rFonts w:ascii="Calibri" w:hAnsi="Calibri" w:cs="Calibri"/>
          <w:sz w:val="22"/>
          <w:szCs w:val="22"/>
        </w:rPr>
        <w:t>en gevolgen voor regeldruk</w:t>
      </w:r>
      <w:r w:rsidRPr="008D6F44">
        <w:rPr>
          <w:rFonts w:ascii="Calibri" w:hAnsi="Calibri" w:cs="Calibri"/>
          <w:sz w:val="22"/>
          <w:szCs w:val="22"/>
        </w:rPr>
        <w:t xml:space="preserve"> voor bedrijfsleven en burger</w:t>
      </w:r>
    </w:p>
    <w:p w:rsidRPr="008D6F44" w:rsidR="00A557CC" w:rsidP="008D6F44" w:rsidRDefault="008571D4" w14:paraId="3039A42A" w14:textId="77777777">
      <w:pPr>
        <w:spacing w:line="240" w:lineRule="auto"/>
        <w:rPr>
          <w:rFonts w:ascii="Calibri" w:hAnsi="Calibri" w:cs="Calibri"/>
          <w:sz w:val="22"/>
          <w:szCs w:val="22"/>
        </w:rPr>
      </w:pPr>
      <w:r w:rsidRPr="008D6F44">
        <w:rPr>
          <w:rFonts w:ascii="Calibri" w:hAnsi="Calibri" w:cs="Calibri"/>
          <w:sz w:val="22"/>
          <w:szCs w:val="22"/>
        </w:rPr>
        <w:t>Op geaggregeerd niveau levert het Commissievoorstel een financieel voordeel voor bedrijven. Het netto-voordeel bedraagt 16,4 miljard euro in PO1A (uitgedrukt als contante waarde over 2029-2050 ten opzichte van het basisscenario)</w:t>
      </w:r>
      <w:r w:rsidRPr="008D6F44" w:rsidR="002944C5">
        <w:rPr>
          <w:rFonts w:ascii="Calibri" w:hAnsi="Calibri" w:cs="Calibri"/>
          <w:sz w:val="22"/>
          <w:szCs w:val="22"/>
        </w:rPr>
        <w:t>.</w:t>
      </w:r>
      <w:r w:rsidRPr="008D6F44">
        <w:rPr>
          <w:rFonts w:ascii="Calibri" w:hAnsi="Calibri" w:cs="Calibri"/>
          <w:sz w:val="22"/>
          <w:szCs w:val="22"/>
        </w:rPr>
        <w:t xml:space="preserve"> </w:t>
      </w:r>
      <w:r w:rsidRPr="008D6F44" w:rsidR="00CF1979">
        <w:rPr>
          <w:rFonts w:ascii="Calibri" w:hAnsi="Calibri" w:cs="Calibri"/>
          <w:sz w:val="22"/>
          <w:szCs w:val="22"/>
        </w:rPr>
        <w:t xml:space="preserve">Echter, zijn de voordelen en de kosten onevenredig verdeeld tussen het MKB en grote bedrijven. Het voorstel resulteert in </w:t>
      </w:r>
      <w:r w:rsidRPr="008D6F44" w:rsidR="00642392">
        <w:rPr>
          <w:rFonts w:ascii="Calibri" w:hAnsi="Calibri" w:cs="Calibri"/>
          <w:sz w:val="22"/>
          <w:szCs w:val="22"/>
        </w:rPr>
        <w:t xml:space="preserve">een </w:t>
      </w:r>
      <w:r w:rsidRPr="008D6F44" w:rsidR="00CF1979">
        <w:rPr>
          <w:rFonts w:ascii="Calibri" w:hAnsi="Calibri" w:cs="Calibri"/>
          <w:sz w:val="22"/>
          <w:szCs w:val="22"/>
        </w:rPr>
        <w:t>netto</w:t>
      </w:r>
      <w:r w:rsidRPr="008D6F44" w:rsidR="00642392">
        <w:rPr>
          <w:rFonts w:ascii="Calibri" w:hAnsi="Calibri" w:cs="Calibri"/>
          <w:sz w:val="22"/>
          <w:szCs w:val="22"/>
        </w:rPr>
        <w:t>-</w:t>
      </w:r>
      <w:r w:rsidRPr="008D6F44" w:rsidR="00CF1979">
        <w:rPr>
          <w:rFonts w:ascii="Calibri" w:hAnsi="Calibri" w:cs="Calibri"/>
          <w:sz w:val="22"/>
          <w:szCs w:val="22"/>
        </w:rPr>
        <w:t>voorde</w:t>
      </w:r>
      <w:r w:rsidRPr="008D6F44" w:rsidR="00642392">
        <w:rPr>
          <w:rFonts w:ascii="Calibri" w:hAnsi="Calibri" w:cs="Calibri"/>
          <w:sz w:val="22"/>
          <w:szCs w:val="22"/>
        </w:rPr>
        <w:t>el</w:t>
      </w:r>
      <w:r w:rsidRPr="008D6F44" w:rsidR="00CF1979">
        <w:rPr>
          <w:rFonts w:ascii="Calibri" w:hAnsi="Calibri" w:cs="Calibri"/>
          <w:sz w:val="22"/>
          <w:szCs w:val="22"/>
        </w:rPr>
        <w:t xml:space="preserve"> voor grote bedrijven van 32 miljard euro en in netto-kosten voor het MKB van 15,6 miljard euro. </w:t>
      </w:r>
      <w:r w:rsidRPr="008D6F44" w:rsidR="004815F0">
        <w:rPr>
          <w:rFonts w:ascii="Calibri" w:hAnsi="Calibri" w:cs="Calibri"/>
          <w:sz w:val="22"/>
          <w:szCs w:val="22"/>
        </w:rPr>
        <w:t>Dit volgt uit het feit dat ZEV personen- en bestelauto’s in de meeste gevallen voordeliger zijn als benzine en dieselvoertuigen</w:t>
      </w:r>
      <w:r w:rsidRPr="008D6F44" w:rsidR="004815F0">
        <w:rPr>
          <w:rStyle w:val="Voetnootmarkering"/>
          <w:rFonts w:ascii="Calibri" w:hAnsi="Calibri" w:cs="Calibri"/>
          <w:sz w:val="22"/>
          <w:szCs w:val="22"/>
        </w:rPr>
        <w:footnoteReference w:id="11"/>
      </w:r>
      <w:r w:rsidRPr="008D6F44" w:rsidR="004815F0">
        <w:rPr>
          <w:rFonts w:ascii="Calibri" w:hAnsi="Calibri" w:cs="Calibri"/>
          <w:sz w:val="22"/>
          <w:szCs w:val="22"/>
        </w:rPr>
        <w:t>. Grote bedrijven hebben beter toegang tot kapitaal om de initiële investeringskosten op te vangen en te profiteren van lagere operationele kosten van ZEVs. Bedrijven die al geïnvesteerd hebben in ZEVs, evenals bedrijven die op eigen depot tegen lagere tarieven kunnen laden (bijv. met elektriciteit uit eigen fotovoltaïsche of andere vormen van elektriciteitsopwekking), profiteren hierdoor van een concurrentievoorsprong.</w:t>
      </w:r>
      <w:r w:rsidRPr="008D6F44" w:rsidR="00642392">
        <w:rPr>
          <w:rFonts w:ascii="Calibri" w:hAnsi="Calibri" w:cs="Calibri"/>
          <w:sz w:val="22"/>
          <w:szCs w:val="22"/>
        </w:rPr>
        <w:t xml:space="preserve"> Het MKB wordt niet rechtstreeks beïnvloed, maar profiteert indirect van besparingen op brandstof- en exploitatiekosten en lagere belastinguitgaven, in hun geval als gevolg van de toegenomen beschikbaarheid van tweedehands ZEVs. </w:t>
      </w:r>
    </w:p>
    <w:p w:rsidRPr="008D6F44" w:rsidR="00642392" w:rsidP="008D6F44" w:rsidRDefault="00642392" w14:paraId="57107AD7" w14:textId="389466D4">
      <w:pPr>
        <w:spacing w:line="240" w:lineRule="auto"/>
        <w:rPr>
          <w:rFonts w:ascii="Calibri" w:hAnsi="Calibri" w:cs="Calibri"/>
          <w:sz w:val="22"/>
          <w:szCs w:val="22"/>
        </w:rPr>
      </w:pPr>
      <w:r w:rsidRPr="008D6F44">
        <w:rPr>
          <w:rFonts w:ascii="Calibri" w:hAnsi="Calibri" w:cs="Calibri"/>
          <w:sz w:val="22"/>
          <w:szCs w:val="22"/>
        </w:rPr>
        <w:t xml:space="preserve">Maar door de toenemende vraag naar ZE-voertuigen door grote bedrijven leidt het voorstel ook tot een verlaagde beschikbaarheid van nieuwe ZEVs voor het MKB. Op korte tot middellange termijn kan dit leiden tot lagere kapitaalkosten en hogere brandstof- en andere exploitatiekosten. </w:t>
      </w:r>
    </w:p>
    <w:p w:rsidRPr="008D6F44" w:rsidR="004815F0" w:rsidP="008D6F44" w:rsidRDefault="004815F0" w14:paraId="0FE9DCE2" w14:textId="2E45764E">
      <w:pPr>
        <w:spacing w:line="240" w:lineRule="auto"/>
        <w:rPr>
          <w:rFonts w:ascii="Calibri" w:hAnsi="Calibri" w:cs="Calibri"/>
          <w:sz w:val="22"/>
          <w:szCs w:val="22"/>
        </w:rPr>
      </w:pPr>
    </w:p>
    <w:p w:rsidRPr="008D6F44" w:rsidR="008571D4" w:rsidP="008D6F44" w:rsidRDefault="00AD22BD" w14:paraId="6DDD1010" w14:textId="66DC1AD9">
      <w:pPr>
        <w:spacing w:line="240" w:lineRule="auto"/>
        <w:rPr>
          <w:rFonts w:ascii="Calibri" w:hAnsi="Calibri" w:cs="Calibri"/>
          <w:sz w:val="22"/>
          <w:szCs w:val="22"/>
        </w:rPr>
      </w:pPr>
      <w:r w:rsidRPr="008D6F44">
        <w:rPr>
          <w:rFonts w:ascii="Calibri" w:hAnsi="Calibri" w:cs="Calibri"/>
          <w:sz w:val="22"/>
          <w:szCs w:val="22"/>
        </w:rPr>
        <w:t>Het voorstel resulteert in netto-kosten voor b</w:t>
      </w:r>
      <w:r w:rsidRPr="008D6F44" w:rsidR="008571D4">
        <w:rPr>
          <w:rFonts w:ascii="Calibri" w:hAnsi="Calibri" w:cs="Calibri"/>
          <w:sz w:val="22"/>
          <w:szCs w:val="22"/>
        </w:rPr>
        <w:t>urgers</w:t>
      </w:r>
      <w:r w:rsidRPr="008D6F44">
        <w:rPr>
          <w:rFonts w:ascii="Calibri" w:hAnsi="Calibri" w:cs="Calibri"/>
          <w:sz w:val="22"/>
          <w:szCs w:val="22"/>
        </w:rPr>
        <w:t xml:space="preserve"> van </w:t>
      </w:r>
      <w:r w:rsidRPr="008D6F44" w:rsidR="00642392">
        <w:rPr>
          <w:rFonts w:ascii="Calibri" w:hAnsi="Calibri" w:cs="Calibri"/>
          <w:sz w:val="22"/>
          <w:szCs w:val="22"/>
        </w:rPr>
        <w:t>7</w:t>
      </w:r>
      <w:r w:rsidRPr="008D6F44">
        <w:rPr>
          <w:rFonts w:ascii="Calibri" w:hAnsi="Calibri" w:cs="Calibri"/>
          <w:sz w:val="22"/>
          <w:szCs w:val="22"/>
        </w:rPr>
        <w:t xml:space="preserve"> miljard euro</w:t>
      </w:r>
      <w:r w:rsidRPr="008D6F44" w:rsidR="008571D4">
        <w:rPr>
          <w:rFonts w:ascii="Calibri" w:hAnsi="Calibri" w:cs="Calibri"/>
          <w:sz w:val="22"/>
          <w:szCs w:val="22"/>
        </w:rPr>
        <w:t xml:space="preserve"> </w:t>
      </w:r>
      <w:r w:rsidRPr="008D6F44">
        <w:rPr>
          <w:rFonts w:ascii="Calibri" w:hAnsi="Calibri" w:cs="Calibri"/>
          <w:sz w:val="22"/>
          <w:szCs w:val="22"/>
        </w:rPr>
        <w:t xml:space="preserve">in PO1A (uitgedrukt als contante waarde over 2029-2050 ten opzichte van het basisscenario). Enerzijds profiteren burgers </w:t>
      </w:r>
      <w:r w:rsidRPr="008D6F44" w:rsidR="00624CC9">
        <w:rPr>
          <w:rFonts w:ascii="Calibri" w:hAnsi="Calibri" w:cs="Calibri"/>
          <w:sz w:val="22"/>
          <w:szCs w:val="22"/>
        </w:rPr>
        <w:lastRenderedPageBreak/>
        <w:t xml:space="preserve">indirect van de toenemende beschikbaarheid van tweedehands </w:t>
      </w:r>
      <w:r w:rsidRPr="008D6F44" w:rsidR="000D328A">
        <w:rPr>
          <w:rFonts w:ascii="Calibri" w:hAnsi="Calibri" w:cs="Calibri"/>
          <w:sz w:val="22"/>
          <w:szCs w:val="22"/>
        </w:rPr>
        <w:t>ZEV-personenauto’s</w:t>
      </w:r>
      <w:r w:rsidRPr="008D6F44" w:rsidR="008D4F61">
        <w:rPr>
          <w:rFonts w:ascii="Calibri" w:hAnsi="Calibri" w:cs="Calibri"/>
          <w:sz w:val="22"/>
          <w:szCs w:val="22"/>
        </w:rPr>
        <w:t>, en hieraan gerelateerde besparingen op brandstofkosten en operationele</w:t>
      </w:r>
      <w:r w:rsidRPr="008D6F44">
        <w:rPr>
          <w:rFonts w:ascii="Calibri" w:hAnsi="Calibri" w:cs="Calibri"/>
          <w:sz w:val="22"/>
          <w:szCs w:val="22"/>
        </w:rPr>
        <w:t xml:space="preserve"> kosten</w:t>
      </w:r>
      <w:r w:rsidRPr="008D6F44" w:rsidR="004E2575">
        <w:rPr>
          <w:rFonts w:ascii="Calibri" w:hAnsi="Calibri" w:cs="Calibri"/>
          <w:sz w:val="22"/>
          <w:szCs w:val="22"/>
        </w:rPr>
        <w:t>, in de orde van 2,</w:t>
      </w:r>
      <w:r w:rsidRPr="008D6F44" w:rsidR="00642392">
        <w:rPr>
          <w:rFonts w:ascii="Calibri" w:hAnsi="Calibri" w:cs="Calibri"/>
          <w:sz w:val="22"/>
          <w:szCs w:val="22"/>
        </w:rPr>
        <w:t>8</w:t>
      </w:r>
      <w:r w:rsidRPr="008D6F44" w:rsidR="004E2575">
        <w:rPr>
          <w:rFonts w:ascii="Calibri" w:hAnsi="Calibri" w:cs="Calibri"/>
          <w:sz w:val="22"/>
          <w:szCs w:val="22"/>
        </w:rPr>
        <w:t xml:space="preserve"> miljard euro in PO1A</w:t>
      </w:r>
      <w:r w:rsidRPr="008D6F44" w:rsidR="00624CC9">
        <w:rPr>
          <w:rFonts w:ascii="Calibri" w:hAnsi="Calibri" w:cs="Calibri"/>
          <w:sz w:val="22"/>
          <w:szCs w:val="22"/>
        </w:rPr>
        <w:t xml:space="preserve">. </w:t>
      </w:r>
      <w:r w:rsidRPr="008D6F44">
        <w:rPr>
          <w:rFonts w:ascii="Calibri" w:hAnsi="Calibri" w:cs="Calibri"/>
          <w:sz w:val="22"/>
          <w:szCs w:val="22"/>
        </w:rPr>
        <w:t xml:space="preserve">Anderzijds wordt verwacht </w:t>
      </w:r>
      <w:r w:rsidRPr="008D6F44" w:rsidR="00F164AF">
        <w:rPr>
          <w:rFonts w:ascii="Calibri" w:hAnsi="Calibri" w:cs="Calibri"/>
          <w:sz w:val="22"/>
          <w:szCs w:val="22"/>
        </w:rPr>
        <w:t xml:space="preserve">de Commissie </w:t>
      </w:r>
      <w:r w:rsidRPr="008D6F44">
        <w:rPr>
          <w:rFonts w:ascii="Calibri" w:hAnsi="Calibri" w:cs="Calibri"/>
          <w:sz w:val="22"/>
          <w:szCs w:val="22"/>
        </w:rPr>
        <w:t xml:space="preserve">dat </w:t>
      </w:r>
      <w:r w:rsidRPr="008D6F44" w:rsidR="00642392">
        <w:rPr>
          <w:rFonts w:ascii="Calibri" w:hAnsi="Calibri" w:cs="Calibri"/>
          <w:sz w:val="22"/>
          <w:szCs w:val="22"/>
        </w:rPr>
        <w:t xml:space="preserve">burgers op de korte termijn </w:t>
      </w:r>
      <w:r w:rsidRPr="008D6F44" w:rsidR="00556301">
        <w:rPr>
          <w:rFonts w:ascii="Calibri" w:hAnsi="Calibri" w:cs="Calibri"/>
          <w:sz w:val="22"/>
          <w:szCs w:val="22"/>
        </w:rPr>
        <w:t xml:space="preserve">de </w:t>
      </w:r>
      <w:r w:rsidRPr="008D6F44" w:rsidR="00642392">
        <w:rPr>
          <w:rFonts w:ascii="Calibri" w:hAnsi="Calibri" w:cs="Calibri"/>
          <w:sz w:val="22"/>
          <w:szCs w:val="22"/>
        </w:rPr>
        <w:t xml:space="preserve">voorkeur </w:t>
      </w:r>
      <w:r w:rsidRPr="008D6F44" w:rsidR="00556301">
        <w:rPr>
          <w:rFonts w:ascii="Calibri" w:hAnsi="Calibri" w:cs="Calibri"/>
          <w:sz w:val="22"/>
          <w:szCs w:val="22"/>
        </w:rPr>
        <w:t>geven</w:t>
      </w:r>
      <w:r w:rsidRPr="008D6F44" w:rsidR="00642392">
        <w:rPr>
          <w:rFonts w:ascii="Calibri" w:hAnsi="Calibri" w:cs="Calibri"/>
          <w:sz w:val="22"/>
          <w:szCs w:val="22"/>
        </w:rPr>
        <w:t xml:space="preserve"> </w:t>
      </w:r>
      <w:r w:rsidRPr="008D6F44" w:rsidR="00556301">
        <w:rPr>
          <w:rFonts w:ascii="Calibri" w:hAnsi="Calibri" w:cs="Calibri"/>
          <w:sz w:val="22"/>
          <w:szCs w:val="22"/>
        </w:rPr>
        <w:t>aan nieuwe benzine en dieselauto’s ten opzichte van ZEVs. Dit resulteert in lagere kapitaalkosten en hogere brandstofkosten en brandstofaccijnzen ten opzichte van de uitgangssituatie, in de orde van 9,8 miljard euro in PO1A. Deze gevolgen zullen waarschijnlijk meer voelbaar zijn voor burgers uit hogere inkomensgroepen, aangezien zij doorgaans een groter aandeel nieuwe auto’s hebben.</w:t>
      </w:r>
      <w:r w:rsidRPr="008D6F44">
        <w:rPr>
          <w:rFonts w:ascii="Calibri" w:hAnsi="Calibri" w:cs="Calibri"/>
          <w:sz w:val="22"/>
          <w:szCs w:val="22"/>
        </w:rPr>
        <w:t xml:space="preserve"> </w:t>
      </w:r>
    </w:p>
    <w:p w:rsidRPr="008D6F44" w:rsidR="00F07DF0" w:rsidP="008D6F44" w:rsidRDefault="00F07DF0" w14:paraId="6D081A26" w14:textId="77777777">
      <w:pPr>
        <w:spacing w:line="240" w:lineRule="auto"/>
        <w:rPr>
          <w:rFonts w:ascii="Calibri" w:hAnsi="Calibri" w:cs="Calibri"/>
          <w:sz w:val="22"/>
          <w:szCs w:val="22"/>
        </w:rPr>
      </w:pPr>
    </w:p>
    <w:p w:rsidRPr="008D6F44" w:rsidR="00556301" w:rsidP="008D6F44" w:rsidRDefault="002944C5" w14:paraId="124D75C9" w14:textId="5891643C">
      <w:pPr>
        <w:tabs>
          <w:tab w:val="left" w:pos="7513"/>
        </w:tabs>
        <w:spacing w:line="240" w:lineRule="auto"/>
        <w:rPr>
          <w:rFonts w:ascii="Calibri" w:hAnsi="Calibri" w:cs="Calibri"/>
          <w:sz w:val="22"/>
          <w:szCs w:val="22"/>
        </w:rPr>
      </w:pPr>
      <w:r w:rsidRPr="008D6F44">
        <w:rPr>
          <w:rFonts w:ascii="Calibri" w:hAnsi="Calibri" w:cs="Calibri"/>
          <w:sz w:val="22"/>
          <w:szCs w:val="22"/>
        </w:rPr>
        <w:t xml:space="preserve">Ook hier geldt: </w:t>
      </w:r>
      <w:r w:rsidRPr="008D6F44" w:rsidR="002B54A5">
        <w:rPr>
          <w:rFonts w:ascii="Calibri" w:hAnsi="Calibri" w:cs="Calibri"/>
          <w:sz w:val="22"/>
          <w:szCs w:val="22"/>
        </w:rPr>
        <w:t>h</w:t>
      </w:r>
      <w:r w:rsidRPr="008D6F44">
        <w:rPr>
          <w:rFonts w:ascii="Calibri" w:hAnsi="Calibri" w:cs="Calibri"/>
          <w:sz w:val="22"/>
          <w:szCs w:val="22"/>
        </w:rPr>
        <w:t xml:space="preserve">et Commissievoorstel ligt onder het laagste ambitieniveau van </w:t>
      </w:r>
      <w:r w:rsidRPr="008D6F44" w:rsidR="00577BE5">
        <w:rPr>
          <w:rFonts w:ascii="Calibri" w:hAnsi="Calibri" w:cs="Calibri"/>
          <w:sz w:val="22"/>
          <w:szCs w:val="22"/>
        </w:rPr>
        <w:t>het</w:t>
      </w:r>
      <w:r w:rsidRPr="008D6F44">
        <w:rPr>
          <w:rFonts w:ascii="Calibri" w:hAnsi="Calibri" w:cs="Calibri"/>
          <w:sz w:val="22"/>
          <w:szCs w:val="22"/>
        </w:rPr>
        <w:t xml:space="preserve"> impact assessment (PO1A</w:t>
      </w:r>
      <w:r w:rsidRPr="008D6F44" w:rsidR="00556301">
        <w:rPr>
          <w:rFonts w:ascii="Calibri" w:hAnsi="Calibri" w:cs="Calibri"/>
          <w:sz w:val="22"/>
          <w:szCs w:val="22"/>
        </w:rPr>
        <w:t xml:space="preserve">). De netto-kosten </w:t>
      </w:r>
      <w:r w:rsidRPr="008D6F44" w:rsidR="00AD22BD">
        <w:rPr>
          <w:rFonts w:ascii="Calibri" w:hAnsi="Calibri" w:cs="Calibri"/>
          <w:sz w:val="22"/>
          <w:szCs w:val="22"/>
        </w:rPr>
        <w:t xml:space="preserve">zijn </w:t>
      </w:r>
      <w:r w:rsidRPr="008D6F44" w:rsidR="00556301">
        <w:rPr>
          <w:rFonts w:ascii="Calibri" w:hAnsi="Calibri" w:cs="Calibri"/>
          <w:sz w:val="22"/>
          <w:szCs w:val="22"/>
        </w:rPr>
        <w:t>lager voor burgers en hoger voor het MKB bij hogere ambitie</w:t>
      </w:r>
      <w:r w:rsidRPr="008D6F44">
        <w:rPr>
          <w:rFonts w:ascii="Calibri" w:hAnsi="Calibri" w:cs="Calibri"/>
          <w:sz w:val="22"/>
          <w:szCs w:val="22"/>
        </w:rPr>
        <w:t>.</w:t>
      </w:r>
      <w:r w:rsidRPr="008D6F44" w:rsidR="00611C48">
        <w:rPr>
          <w:rFonts w:ascii="Calibri" w:hAnsi="Calibri" w:cs="Calibri"/>
          <w:sz w:val="22"/>
          <w:szCs w:val="22"/>
        </w:rPr>
        <w:t xml:space="preserve"> </w:t>
      </w:r>
      <w:r w:rsidRPr="008D6F44" w:rsidR="00556301">
        <w:rPr>
          <w:rFonts w:ascii="Calibri" w:hAnsi="Calibri" w:cs="Calibri"/>
          <w:sz w:val="22"/>
          <w:szCs w:val="22"/>
        </w:rPr>
        <w:t xml:space="preserve">De netto-voordelen zijn hoger voor grote bedrijven bij hogere ambitie. </w:t>
      </w:r>
    </w:p>
    <w:p w:rsidRPr="008D6F44" w:rsidR="00F164AF" w:rsidP="008D6F44" w:rsidRDefault="00F164AF" w14:paraId="0E52CB56" w14:textId="77777777">
      <w:pPr>
        <w:tabs>
          <w:tab w:val="left" w:pos="7513"/>
        </w:tabs>
        <w:spacing w:line="240" w:lineRule="auto"/>
        <w:rPr>
          <w:rFonts w:ascii="Calibri" w:hAnsi="Calibri" w:cs="Calibri"/>
          <w:sz w:val="22"/>
          <w:szCs w:val="22"/>
        </w:rPr>
      </w:pPr>
    </w:p>
    <w:p w:rsidRPr="008D6F44" w:rsidR="00F164AF" w:rsidP="008D6F44" w:rsidRDefault="00F164AF" w14:paraId="130B6BDB" w14:textId="6AE1BE81">
      <w:pPr>
        <w:tabs>
          <w:tab w:val="left" w:pos="7513"/>
        </w:tabs>
        <w:spacing w:line="240" w:lineRule="auto"/>
        <w:rPr>
          <w:rFonts w:ascii="Calibri" w:hAnsi="Calibri" w:cs="Calibri"/>
          <w:sz w:val="22"/>
          <w:szCs w:val="22"/>
        </w:rPr>
      </w:pPr>
      <w:r w:rsidRPr="008D6F44">
        <w:rPr>
          <w:rFonts w:ascii="Calibri" w:hAnsi="Calibri" w:cs="Calibri"/>
          <w:sz w:val="22"/>
          <w:szCs w:val="22"/>
        </w:rPr>
        <w:t xml:space="preserve">Het kabinet vindt de regeldruk proportioneel. Het voorstel is zo lastenluw mogelijk vormgegeven doordat het MKB wordt ontzien (99% van alle </w:t>
      </w:r>
      <w:r w:rsidRPr="008D6F44" w:rsidR="008D2AA0">
        <w:rPr>
          <w:rFonts w:ascii="Calibri" w:hAnsi="Calibri" w:cs="Calibri"/>
          <w:sz w:val="22"/>
          <w:szCs w:val="22"/>
        </w:rPr>
        <w:t xml:space="preserve">Nederlandse </w:t>
      </w:r>
      <w:r w:rsidRPr="008D6F44">
        <w:rPr>
          <w:rFonts w:ascii="Calibri" w:hAnsi="Calibri" w:cs="Calibri"/>
          <w:sz w:val="22"/>
          <w:szCs w:val="22"/>
        </w:rPr>
        <w:t xml:space="preserve">bedrijven). </w:t>
      </w:r>
    </w:p>
    <w:p w:rsidRPr="008D6F44" w:rsidR="001E6160" w:rsidP="008D6F44" w:rsidRDefault="001E6160" w14:paraId="17013088" w14:textId="77777777">
      <w:pPr>
        <w:spacing w:line="240" w:lineRule="auto"/>
        <w:rPr>
          <w:rFonts w:ascii="Calibri" w:hAnsi="Calibri" w:cs="Calibri"/>
          <w:sz w:val="22"/>
          <w:szCs w:val="22"/>
        </w:rPr>
      </w:pPr>
    </w:p>
    <w:p w:rsidRPr="008D6F44" w:rsidR="00CB7FF8" w:rsidP="008D6F44" w:rsidRDefault="00F936B2" w14:paraId="32052748" w14:textId="00EC2034">
      <w:pPr>
        <w:pStyle w:val="Kop2"/>
        <w:numPr>
          <w:ilvl w:val="0"/>
          <w:numId w:val="51"/>
        </w:numPr>
        <w:spacing w:line="240" w:lineRule="auto"/>
        <w:rPr>
          <w:rFonts w:ascii="Calibri" w:hAnsi="Calibri" w:cs="Calibri"/>
          <w:sz w:val="22"/>
          <w:szCs w:val="22"/>
        </w:rPr>
      </w:pPr>
      <w:r w:rsidRPr="008D6F44">
        <w:rPr>
          <w:rFonts w:ascii="Calibri" w:hAnsi="Calibri" w:cs="Calibri"/>
          <w:sz w:val="22"/>
          <w:szCs w:val="22"/>
        </w:rPr>
        <w:t>Gevolgen voor concurrentiekracht</w:t>
      </w:r>
      <w:r w:rsidRPr="008D6F44" w:rsidR="00CB7FF8">
        <w:rPr>
          <w:rFonts w:ascii="Calibri" w:hAnsi="Calibri" w:cs="Calibri"/>
          <w:sz w:val="22"/>
          <w:szCs w:val="22"/>
        </w:rPr>
        <w:t xml:space="preserve"> </w:t>
      </w:r>
      <w:r w:rsidRPr="008D6F44" w:rsidR="000A39A4">
        <w:rPr>
          <w:rFonts w:ascii="Calibri" w:hAnsi="Calibri" w:cs="Calibri"/>
          <w:sz w:val="22"/>
          <w:szCs w:val="22"/>
        </w:rPr>
        <w:t>en geopolitieke aspecten</w:t>
      </w:r>
    </w:p>
    <w:p w:rsidRPr="008D6F44" w:rsidR="00F07DF0" w:rsidP="008D6F44" w:rsidRDefault="00F07DF0" w14:paraId="47CDB18F" w14:textId="272C5718">
      <w:pPr>
        <w:spacing w:line="240" w:lineRule="auto"/>
        <w:rPr>
          <w:rFonts w:ascii="Calibri" w:hAnsi="Calibri" w:cs="Calibri"/>
          <w:sz w:val="22"/>
          <w:szCs w:val="22"/>
        </w:rPr>
      </w:pPr>
      <w:r w:rsidRPr="008D6F44">
        <w:rPr>
          <w:rFonts w:ascii="Calibri" w:hAnsi="Calibri" w:cs="Calibri"/>
          <w:sz w:val="22"/>
          <w:szCs w:val="22"/>
        </w:rPr>
        <w:t xml:space="preserve">De impact van het Commissievoorstel voor het vergroenen van bedrijfswagenparken op het concurrentievermogen wordt voornamelijk uitgedrukt door lagere brandstofkosten en lagere operationele kosten voor bedrijven </w:t>
      </w:r>
      <w:r w:rsidRPr="008D6F44" w:rsidR="0069341E">
        <w:rPr>
          <w:rFonts w:ascii="Calibri" w:hAnsi="Calibri" w:cs="Calibri"/>
          <w:sz w:val="22"/>
          <w:szCs w:val="22"/>
        </w:rPr>
        <w:t xml:space="preserve">zoals omschreven in hoofdstuk </w:t>
      </w:r>
      <w:r w:rsidRPr="008D6F44">
        <w:rPr>
          <w:rFonts w:ascii="Calibri" w:hAnsi="Calibri" w:cs="Calibri"/>
          <w:sz w:val="22"/>
          <w:szCs w:val="22"/>
        </w:rPr>
        <w:t xml:space="preserve">5c. </w:t>
      </w:r>
      <w:r w:rsidRPr="008D6F44" w:rsidR="00F164AF">
        <w:rPr>
          <w:rFonts w:ascii="Calibri" w:hAnsi="Calibri" w:cs="Calibri"/>
          <w:sz w:val="22"/>
          <w:szCs w:val="22"/>
        </w:rPr>
        <w:t xml:space="preserve">Daarnaast leidt het voorstel naar verwachting tot hogere investeringen in </w:t>
      </w:r>
      <w:r w:rsidRPr="008D6F44" w:rsidR="00A85FA6">
        <w:rPr>
          <w:rFonts w:ascii="Calibri" w:hAnsi="Calibri" w:cs="Calibri"/>
          <w:sz w:val="22"/>
          <w:szCs w:val="22"/>
        </w:rPr>
        <w:t xml:space="preserve">elektromobiliteit (productiefaciliteiten, innovatie en toeleveringsketens), waardoor de concurrentiekracht van de Europese </w:t>
      </w:r>
      <w:r w:rsidRPr="008D6F44" w:rsidR="002B54A5">
        <w:rPr>
          <w:rFonts w:ascii="Calibri" w:hAnsi="Calibri" w:cs="Calibri"/>
          <w:sz w:val="22"/>
          <w:szCs w:val="22"/>
        </w:rPr>
        <w:t xml:space="preserve">automobiel </w:t>
      </w:r>
      <w:r w:rsidRPr="008D6F44" w:rsidR="00A85FA6">
        <w:rPr>
          <w:rFonts w:ascii="Calibri" w:hAnsi="Calibri" w:cs="Calibri"/>
          <w:sz w:val="22"/>
          <w:szCs w:val="22"/>
        </w:rPr>
        <w:t xml:space="preserve">sector versterkt wordt. </w:t>
      </w:r>
    </w:p>
    <w:p w:rsidRPr="008D6F44" w:rsidR="003018BD" w:rsidP="008D6F44" w:rsidRDefault="003018BD" w14:paraId="4C219B4B" w14:textId="2230F1DD">
      <w:pPr>
        <w:spacing w:line="240" w:lineRule="auto"/>
        <w:rPr>
          <w:rFonts w:ascii="Calibri" w:hAnsi="Calibri" w:cs="Calibri"/>
          <w:sz w:val="22"/>
          <w:szCs w:val="22"/>
        </w:rPr>
      </w:pPr>
    </w:p>
    <w:p w:rsidRPr="008D6F44" w:rsidR="00A557CC" w:rsidP="008D6F44" w:rsidRDefault="0069341E" w14:paraId="0E37F882" w14:textId="77777777">
      <w:pPr>
        <w:spacing w:line="240" w:lineRule="auto"/>
        <w:rPr>
          <w:rFonts w:ascii="Calibri" w:hAnsi="Calibri" w:cs="Calibri"/>
          <w:sz w:val="22"/>
          <w:szCs w:val="22"/>
        </w:rPr>
      </w:pPr>
      <w:r w:rsidRPr="008D6F44">
        <w:rPr>
          <w:rFonts w:ascii="Calibri" w:hAnsi="Calibri" w:cs="Calibri"/>
          <w:sz w:val="22"/>
          <w:szCs w:val="22"/>
        </w:rPr>
        <w:t xml:space="preserve">Het opnemen van EU-inhoudscriteria </w:t>
      </w:r>
      <w:r w:rsidRPr="008D6F44" w:rsidR="00F164AF">
        <w:rPr>
          <w:rFonts w:ascii="Calibri" w:hAnsi="Calibri" w:cs="Calibri"/>
          <w:sz w:val="22"/>
          <w:szCs w:val="22"/>
        </w:rPr>
        <w:t>(“</w:t>
      </w:r>
      <w:r w:rsidRPr="008D6F44" w:rsidR="00F164AF">
        <w:rPr>
          <w:rFonts w:ascii="Calibri" w:hAnsi="Calibri" w:cs="Calibri"/>
          <w:i/>
          <w:sz w:val="22"/>
          <w:szCs w:val="22"/>
        </w:rPr>
        <w:t>made in the EU</w:t>
      </w:r>
      <w:r w:rsidRPr="008D6F44" w:rsidR="00F164AF">
        <w:rPr>
          <w:rFonts w:ascii="Calibri" w:hAnsi="Calibri" w:cs="Calibri"/>
          <w:sz w:val="22"/>
          <w:szCs w:val="22"/>
        </w:rPr>
        <w:t xml:space="preserve">”) </w:t>
      </w:r>
      <w:r w:rsidRPr="008D6F44">
        <w:rPr>
          <w:rFonts w:ascii="Calibri" w:hAnsi="Calibri" w:cs="Calibri"/>
          <w:sz w:val="22"/>
          <w:szCs w:val="22"/>
        </w:rPr>
        <w:t>zou het netto-voordeel voor bedrijven kunnen verlagen, maar zou alsnog een netto-voordeel opleveren in de orde van 3,4 tot 4,7 miljard euro. Over het geheel genomen zullen de EU-inhoudseisen naar verwachting bijdragen tot de totstandkoming van een stabiele leidende markt voor Europese staal- en aluminiumproducenten, batterijfabrikanten en fabrikanten van onderdelen voor elektrische voertuigen, waardoor hun concurrentievermogen wordt versterkt en nieuwe investeringen in de productiecapaciteit van de EU in die sectoren worden aangetrokken.</w:t>
      </w:r>
      <w:r w:rsidRPr="008D6F44" w:rsidR="002F23BE">
        <w:rPr>
          <w:rFonts w:ascii="Calibri" w:hAnsi="Calibri" w:cs="Calibri"/>
          <w:sz w:val="22"/>
          <w:szCs w:val="22"/>
        </w:rPr>
        <w:t xml:space="preserve"> Tegelijkertijd bestaat het risico dat de voorgestelde EU-voorkeursmaatregelen voor financiële steun aan enkel in de EU-geproduceerde voertuigen een nadelige impact hebben op de handelsbetrekkingen van de EU met derde landen. Dit kan de reputatie van de EU als betrouwbare handelspartner schaden, kan gesprekken over nieuwe of verdieping van bestaande handelsakkoorden bemoeilijken en mogelijk tot tegenmaatregelen leiden die de toegang voor Europese bedrijven tot derde markten beperken. </w:t>
      </w:r>
    </w:p>
    <w:p w:rsidRPr="008D6F44" w:rsidR="0069341E" w:rsidP="008D6F44" w:rsidRDefault="002F23BE" w14:paraId="34311796" w14:textId="2E5BAE3C">
      <w:pPr>
        <w:spacing w:line="240" w:lineRule="auto"/>
        <w:rPr>
          <w:rFonts w:ascii="Calibri" w:hAnsi="Calibri" w:cs="Calibri"/>
          <w:sz w:val="22"/>
          <w:szCs w:val="22"/>
        </w:rPr>
      </w:pPr>
      <w:r w:rsidRPr="008D6F44">
        <w:rPr>
          <w:rFonts w:ascii="Calibri" w:hAnsi="Calibri" w:cs="Calibri"/>
          <w:sz w:val="22"/>
          <w:szCs w:val="22"/>
        </w:rPr>
        <w:t>Het kabinet zal er tijdens de onderhandelingen en nadere uitwerking van de maatregelen daarom op toe zien dat de handelsbelemmerende effecten van de voorgestelde maatregelen tot een minimum beperkt blijven.</w:t>
      </w:r>
    </w:p>
    <w:p w:rsidRPr="008D6F44" w:rsidR="00CB7FF8" w:rsidP="008D6F44" w:rsidRDefault="00CB7FF8" w14:paraId="0AC0B30D" w14:textId="77777777">
      <w:pPr>
        <w:spacing w:line="240" w:lineRule="auto"/>
        <w:rPr>
          <w:rFonts w:ascii="Calibri" w:hAnsi="Calibri" w:cs="Calibri"/>
          <w:sz w:val="22"/>
          <w:szCs w:val="22"/>
        </w:rPr>
      </w:pPr>
    </w:p>
    <w:p w:rsidRPr="008D6F44" w:rsidR="00CB7FF8" w:rsidP="008D6F44" w:rsidRDefault="00CB7FF8" w14:paraId="1DA1AE8D" w14:textId="3517F1EE">
      <w:pPr>
        <w:pStyle w:val="Kop1"/>
        <w:spacing w:line="240" w:lineRule="auto"/>
        <w:rPr>
          <w:rFonts w:ascii="Calibri" w:hAnsi="Calibri" w:cs="Calibri"/>
          <w:sz w:val="22"/>
          <w:szCs w:val="22"/>
        </w:rPr>
      </w:pPr>
      <w:r w:rsidRPr="008D6F44">
        <w:rPr>
          <w:rFonts w:ascii="Calibri" w:hAnsi="Calibri" w:cs="Calibri"/>
          <w:sz w:val="22"/>
          <w:szCs w:val="22"/>
        </w:rPr>
        <w:t>Implicaties juridisch</w:t>
      </w:r>
    </w:p>
    <w:p w:rsidRPr="008D6F44" w:rsidR="00C23A9A" w:rsidP="008D6F44" w:rsidRDefault="00C23A9A" w14:paraId="71AA98FE" w14:textId="77777777">
      <w:pPr>
        <w:pStyle w:val="Kop2"/>
        <w:numPr>
          <w:ilvl w:val="0"/>
          <w:numId w:val="61"/>
        </w:numPr>
        <w:spacing w:line="240" w:lineRule="auto"/>
        <w:rPr>
          <w:rFonts w:ascii="Calibri" w:hAnsi="Calibri" w:cs="Calibri"/>
          <w:sz w:val="22"/>
          <w:szCs w:val="22"/>
        </w:rPr>
      </w:pPr>
      <w:r w:rsidRPr="008D6F44">
        <w:rPr>
          <w:rFonts w:ascii="Calibri" w:hAnsi="Calibri" w:cs="Calibri"/>
          <w:sz w:val="22"/>
          <w:szCs w:val="22"/>
        </w:rPr>
        <w:t xml:space="preserve">Consequenties voor nationale en decentrale regelgeving en/of sanctionering beleid (inclusief toepassing van de lex silencio positivo) </w:t>
      </w:r>
    </w:p>
    <w:p w:rsidRPr="008D6F44" w:rsidR="0069341E" w:rsidP="008D6F44" w:rsidRDefault="0069341E" w14:paraId="53B7D638" w14:textId="1A8B6898">
      <w:pPr>
        <w:spacing w:line="240" w:lineRule="auto"/>
        <w:rPr>
          <w:rFonts w:ascii="Calibri" w:hAnsi="Calibri" w:cs="Calibri"/>
          <w:sz w:val="22"/>
          <w:szCs w:val="22"/>
        </w:rPr>
      </w:pPr>
      <w:r w:rsidRPr="008D6F44">
        <w:rPr>
          <w:rFonts w:ascii="Calibri" w:hAnsi="Calibri" w:cs="Calibri"/>
          <w:sz w:val="22"/>
          <w:szCs w:val="22"/>
        </w:rPr>
        <w:t>Het voorstel heeft geen consequenties voor nationale en decentrale regelgeving en/of sanctionering beleid. Het voorstel heeft geen gevolgen voor de lex silencio positivo.</w:t>
      </w:r>
    </w:p>
    <w:p w:rsidRPr="008D6F44" w:rsidR="00C23A9A" w:rsidP="008D6F44" w:rsidRDefault="00C23A9A" w14:paraId="5FE4C18B" w14:textId="77777777">
      <w:pPr>
        <w:spacing w:line="240" w:lineRule="auto"/>
        <w:rPr>
          <w:rFonts w:ascii="Calibri" w:hAnsi="Calibri" w:eastAsia="MS Mincho" w:cs="Calibri"/>
          <w:sz w:val="22"/>
          <w:szCs w:val="22"/>
        </w:rPr>
      </w:pPr>
    </w:p>
    <w:p w:rsidRPr="008D6F44" w:rsidR="00C23A9A" w:rsidP="008D6F44" w:rsidRDefault="00C23A9A" w14:paraId="65E1C9AF" w14:textId="77777777">
      <w:pPr>
        <w:pStyle w:val="Kop2"/>
        <w:numPr>
          <w:ilvl w:val="0"/>
          <w:numId w:val="51"/>
        </w:numPr>
        <w:spacing w:line="240" w:lineRule="auto"/>
        <w:rPr>
          <w:rFonts w:ascii="Calibri" w:hAnsi="Calibri" w:cs="Calibri"/>
          <w:sz w:val="22"/>
          <w:szCs w:val="22"/>
        </w:rPr>
      </w:pPr>
      <w:r w:rsidRPr="008D6F44">
        <w:rPr>
          <w:rFonts w:ascii="Calibri" w:hAnsi="Calibri" w:cs="Calibri"/>
          <w:sz w:val="22"/>
          <w:szCs w:val="22"/>
        </w:rPr>
        <w:t>Gedelegeerde en/of uitvoeringshandelingen, incl. NL-beoordeling daarvan</w:t>
      </w:r>
    </w:p>
    <w:p w:rsidRPr="008D6F44" w:rsidR="00FD1098" w:rsidP="008D6F44" w:rsidRDefault="00FD1098" w14:paraId="61C58C38" w14:textId="43E570DF">
      <w:pPr>
        <w:spacing w:line="240" w:lineRule="auto"/>
        <w:rPr>
          <w:rFonts w:ascii="Calibri" w:hAnsi="Calibri" w:cs="Calibri"/>
          <w:sz w:val="22"/>
          <w:szCs w:val="22"/>
        </w:rPr>
      </w:pPr>
      <w:r w:rsidRPr="008D6F44">
        <w:rPr>
          <w:rFonts w:ascii="Calibri" w:hAnsi="Calibri" w:cs="Calibri"/>
          <w:sz w:val="22"/>
          <w:szCs w:val="22"/>
        </w:rPr>
        <w:t xml:space="preserve">Het voorstel bevat </w:t>
      </w:r>
      <w:r w:rsidRPr="008D6F44" w:rsidR="00600B73">
        <w:rPr>
          <w:rFonts w:ascii="Calibri" w:hAnsi="Calibri" w:cs="Calibri"/>
          <w:sz w:val="22"/>
          <w:szCs w:val="22"/>
        </w:rPr>
        <w:t xml:space="preserve">een bevoegdheid </w:t>
      </w:r>
      <w:r w:rsidRPr="008D6F44">
        <w:rPr>
          <w:rFonts w:ascii="Calibri" w:hAnsi="Calibri" w:cs="Calibri"/>
          <w:sz w:val="22"/>
          <w:szCs w:val="22"/>
        </w:rPr>
        <w:t xml:space="preserve">voor de Commissie om gedelegeerde handelingen vast te stellen in artikel 4. Dit betreft de bevoegdheid om een methodologie </w:t>
      </w:r>
      <w:r w:rsidRPr="008D6F44" w:rsidR="00600B73">
        <w:rPr>
          <w:rFonts w:ascii="Calibri" w:hAnsi="Calibri" w:cs="Calibri"/>
          <w:sz w:val="22"/>
          <w:szCs w:val="22"/>
        </w:rPr>
        <w:t xml:space="preserve">op te stellen </w:t>
      </w:r>
      <w:r w:rsidRPr="008D6F44">
        <w:rPr>
          <w:rFonts w:ascii="Calibri" w:hAnsi="Calibri" w:cs="Calibri"/>
          <w:sz w:val="22"/>
          <w:szCs w:val="22"/>
        </w:rPr>
        <w:t>om te bepalen wat beschouwd kan worden als een personen- of bestelauto die geldt als “</w:t>
      </w:r>
      <w:r w:rsidRPr="008D6F44" w:rsidR="002665F3">
        <w:rPr>
          <w:rFonts w:ascii="Calibri" w:hAnsi="Calibri" w:cs="Calibri"/>
          <w:sz w:val="22"/>
          <w:szCs w:val="22"/>
        </w:rPr>
        <w:t>m</w:t>
      </w:r>
      <w:r w:rsidRPr="008D6F44">
        <w:rPr>
          <w:rFonts w:ascii="Calibri" w:hAnsi="Calibri" w:cs="Calibri"/>
          <w:sz w:val="22"/>
          <w:szCs w:val="22"/>
        </w:rPr>
        <w:t xml:space="preserve">ade in the EU”. Het toekennen van deze bevoegdheid is mogelijk, omdat het </w:t>
      </w:r>
      <w:r w:rsidRPr="008D6F44" w:rsidR="00600B73">
        <w:rPr>
          <w:rFonts w:ascii="Calibri" w:hAnsi="Calibri" w:cs="Calibri"/>
          <w:sz w:val="22"/>
          <w:szCs w:val="22"/>
        </w:rPr>
        <w:t xml:space="preserve">geen </w:t>
      </w:r>
      <w:r w:rsidRPr="008D6F44">
        <w:rPr>
          <w:rFonts w:ascii="Calibri" w:hAnsi="Calibri" w:cs="Calibri"/>
          <w:sz w:val="22"/>
          <w:szCs w:val="22"/>
        </w:rPr>
        <w:t xml:space="preserve">essentiële onderdelen van de </w:t>
      </w:r>
      <w:r w:rsidRPr="008D6F44">
        <w:rPr>
          <w:rFonts w:ascii="Calibri" w:hAnsi="Calibri" w:cs="Calibri"/>
          <w:sz w:val="22"/>
          <w:szCs w:val="22"/>
        </w:rPr>
        <w:lastRenderedPageBreak/>
        <w:t>basishandeling betreft. Toekenning van deze bevoegdheid acht het kabinet wenselijk omdat het noodzakelijk is om duidelijkheid te hebben over wat geld als “</w:t>
      </w:r>
      <w:r w:rsidRPr="008D6F44" w:rsidR="002665F3">
        <w:rPr>
          <w:rFonts w:ascii="Calibri" w:hAnsi="Calibri" w:cs="Calibri"/>
          <w:sz w:val="22"/>
          <w:szCs w:val="22"/>
        </w:rPr>
        <w:t>m</w:t>
      </w:r>
      <w:r w:rsidRPr="008D6F44">
        <w:rPr>
          <w:rFonts w:ascii="Calibri" w:hAnsi="Calibri" w:cs="Calibri"/>
          <w:sz w:val="22"/>
          <w:szCs w:val="22"/>
        </w:rPr>
        <w:t xml:space="preserve">ade in the EU” en om te zorgen dat de verordening in lijn is en blijft met de nog te publiceren </w:t>
      </w:r>
      <w:r w:rsidRPr="008D6F44">
        <w:rPr>
          <w:rFonts w:ascii="Calibri" w:hAnsi="Calibri" w:cs="Calibri"/>
          <w:i/>
          <w:iCs w:val="0"/>
          <w:sz w:val="22"/>
          <w:szCs w:val="22"/>
        </w:rPr>
        <w:t>Industrial Accelerator Act</w:t>
      </w:r>
      <w:r w:rsidRPr="008D6F44">
        <w:rPr>
          <w:rFonts w:ascii="Calibri" w:hAnsi="Calibri" w:cs="Calibri"/>
          <w:sz w:val="22"/>
          <w:szCs w:val="22"/>
        </w:rPr>
        <w:t>. Delegatie i.p.v. uitvoering ligt hier voor de hand omdat het een aanvulling van de wetgevingshandeling betreft. Het kabinet acht deze bevoegdheid voldoende afgebakend.</w:t>
      </w:r>
    </w:p>
    <w:p w:rsidRPr="008D6F44" w:rsidR="00C23A9A" w:rsidP="008D6F44" w:rsidRDefault="00C23A9A" w14:paraId="78E30D98" w14:textId="48E3BCD6">
      <w:pPr>
        <w:spacing w:line="240" w:lineRule="auto"/>
        <w:rPr>
          <w:rFonts w:ascii="Calibri" w:hAnsi="Calibri" w:eastAsia="MS Mincho" w:cs="Calibri"/>
          <w:sz w:val="22"/>
          <w:szCs w:val="22"/>
        </w:rPr>
      </w:pPr>
    </w:p>
    <w:p w:rsidRPr="008D6F44" w:rsidR="00C23A9A" w:rsidP="008D6F44" w:rsidRDefault="00C23A9A" w14:paraId="398D7F73" w14:textId="77777777">
      <w:pPr>
        <w:pStyle w:val="Kop2"/>
        <w:numPr>
          <w:ilvl w:val="0"/>
          <w:numId w:val="51"/>
        </w:numPr>
        <w:spacing w:line="240" w:lineRule="auto"/>
        <w:rPr>
          <w:rFonts w:ascii="Calibri" w:hAnsi="Calibri" w:cs="Calibri"/>
          <w:i w:val="0"/>
          <w:iCs/>
          <w:sz w:val="22"/>
          <w:szCs w:val="22"/>
        </w:rPr>
      </w:pPr>
      <w:r w:rsidRPr="008D6F44">
        <w:rPr>
          <w:rFonts w:ascii="Calibri" w:hAnsi="Calibri" w:cs="Calibri"/>
          <w:sz w:val="22"/>
          <w:szCs w:val="22"/>
        </w:rPr>
        <w:t>Voorgestelde implementatietermijn (bij richtlijnen), dan wel voorgestelde datum inwerkingtreding (bij verordeningen en besluiten) met commentaar t.a.v. haalbaarheid</w:t>
      </w:r>
    </w:p>
    <w:p w:rsidRPr="008D6F44" w:rsidR="00DC21EC" w:rsidP="008D6F44" w:rsidRDefault="00A83EDF" w14:paraId="60F4F955" w14:textId="11B57CD9">
      <w:pPr>
        <w:spacing w:line="240" w:lineRule="auto"/>
        <w:rPr>
          <w:rFonts w:ascii="Calibri" w:hAnsi="Calibri" w:cs="Calibri"/>
          <w:sz w:val="22"/>
          <w:szCs w:val="22"/>
        </w:rPr>
      </w:pPr>
      <w:r w:rsidRPr="008D6F44">
        <w:rPr>
          <w:rFonts w:ascii="Calibri" w:hAnsi="Calibri" w:cs="Calibri"/>
          <w:sz w:val="22"/>
          <w:szCs w:val="22"/>
        </w:rPr>
        <w:t xml:space="preserve">Datum van inwerkingtreding is 20 dagen na publicatie in het Publicatieblad van de Europese Unie. De verordening wordt van toepassing op 1 juli van het jaar volgend op de inwerkingtreding van de verordening. </w:t>
      </w:r>
      <w:r w:rsidRPr="008D6F44" w:rsidR="00B771C1">
        <w:rPr>
          <w:rFonts w:ascii="Calibri" w:hAnsi="Calibri" w:cs="Calibri"/>
          <w:sz w:val="22"/>
          <w:szCs w:val="22"/>
        </w:rPr>
        <w:t xml:space="preserve"> </w:t>
      </w:r>
      <w:r w:rsidRPr="008D6F44" w:rsidR="00DC21EC">
        <w:rPr>
          <w:rFonts w:ascii="Calibri" w:hAnsi="Calibri" w:cs="Calibri"/>
          <w:sz w:val="22"/>
          <w:szCs w:val="22"/>
        </w:rPr>
        <w:t xml:space="preserve">Uiterlijk op 28 februari 2028, en daarna om de twee jaar, dient elke lidstaat bij de </w:t>
      </w:r>
    </w:p>
    <w:p w:rsidRPr="008D6F44" w:rsidR="00DC21EC" w:rsidP="008D6F44" w:rsidRDefault="00DC21EC" w14:paraId="21DB91AF" w14:textId="17B289F4">
      <w:pPr>
        <w:spacing w:line="240" w:lineRule="auto"/>
        <w:rPr>
          <w:rFonts w:ascii="Calibri" w:hAnsi="Calibri" w:cs="Calibri"/>
          <w:sz w:val="22"/>
          <w:szCs w:val="22"/>
        </w:rPr>
      </w:pPr>
      <w:r w:rsidRPr="008D6F44">
        <w:rPr>
          <w:rFonts w:ascii="Calibri" w:hAnsi="Calibri" w:cs="Calibri"/>
          <w:sz w:val="22"/>
          <w:szCs w:val="22"/>
        </w:rPr>
        <w:t>Commissie een nationaal plan in met een beschrijving van de maatregelen die hij heeft genomen en de maatregelen die hij van plan is te nemen om de nationale doelstellingen te halen die zijn opgenomen in de bijlage bij deze verordening.</w:t>
      </w:r>
      <w:r w:rsidRPr="008D6F44" w:rsidR="00B771C1">
        <w:rPr>
          <w:rFonts w:ascii="Calibri" w:hAnsi="Calibri" w:cs="Calibri"/>
          <w:sz w:val="22"/>
          <w:szCs w:val="22"/>
        </w:rPr>
        <w:t xml:space="preserve"> </w:t>
      </w:r>
      <w:r w:rsidRPr="008D6F44">
        <w:rPr>
          <w:rFonts w:ascii="Calibri" w:hAnsi="Calibri" w:cs="Calibri"/>
          <w:sz w:val="22"/>
          <w:szCs w:val="22"/>
        </w:rPr>
        <w:t>Uiterlijk op 28 februari 2031 en vervolgens elk jaar bepaalt elke lidstaat het totale aantal nieuwe bedrijfsvoertuigen dat in het voorgaande kalenderjaar door grote ondernemingen op zijn grondgebied is geregistreerd, uitgesplitst naar personenauto's en bestelwagens, en het aandeel van emissievrije en emissiearme voertuigen in elk van die categorieën, en deelt deze gegevens mee aan de Commissie.</w:t>
      </w:r>
      <w:r w:rsidRPr="008D6F44" w:rsidR="00B771C1">
        <w:rPr>
          <w:rFonts w:ascii="Calibri" w:hAnsi="Calibri" w:cs="Calibri"/>
          <w:sz w:val="22"/>
          <w:szCs w:val="22"/>
        </w:rPr>
        <w:t xml:space="preserve"> </w:t>
      </w:r>
      <w:r w:rsidRPr="008D6F44">
        <w:rPr>
          <w:rFonts w:ascii="Calibri" w:hAnsi="Calibri" w:cs="Calibri"/>
          <w:sz w:val="22"/>
          <w:szCs w:val="22"/>
        </w:rPr>
        <w:t>De implementatietermijn is ruim genoeg om te kunnen worden geïmplementeerd in Nederland.</w:t>
      </w:r>
      <w:r w:rsidRPr="008D6F44" w:rsidDel="00D507EE">
        <w:rPr>
          <w:rFonts w:ascii="Calibri" w:hAnsi="Calibri" w:cs="Calibri"/>
          <w:sz w:val="22"/>
          <w:szCs w:val="22"/>
        </w:rPr>
        <w:t xml:space="preserve"> </w:t>
      </w:r>
    </w:p>
    <w:p w:rsidRPr="008D6F44" w:rsidR="00C23A9A" w:rsidP="008D6F44" w:rsidRDefault="00C23A9A" w14:paraId="50C47CD5" w14:textId="77777777">
      <w:pPr>
        <w:spacing w:line="240" w:lineRule="auto"/>
        <w:rPr>
          <w:rFonts w:ascii="Calibri" w:hAnsi="Calibri" w:cs="Calibri"/>
          <w:sz w:val="22"/>
          <w:szCs w:val="22"/>
        </w:rPr>
      </w:pPr>
    </w:p>
    <w:p w:rsidRPr="008D6F44" w:rsidR="00C23A9A" w:rsidP="008D6F44" w:rsidRDefault="00C23A9A" w14:paraId="1CF5DEDB" w14:textId="77777777">
      <w:pPr>
        <w:pStyle w:val="Kop2"/>
        <w:numPr>
          <w:ilvl w:val="0"/>
          <w:numId w:val="51"/>
        </w:numPr>
        <w:spacing w:line="240" w:lineRule="auto"/>
        <w:rPr>
          <w:rFonts w:ascii="Calibri" w:hAnsi="Calibri" w:cs="Calibri"/>
          <w:i w:val="0"/>
          <w:iCs/>
          <w:sz w:val="22"/>
          <w:szCs w:val="22"/>
        </w:rPr>
      </w:pPr>
      <w:r w:rsidRPr="008D6F44">
        <w:rPr>
          <w:rFonts w:ascii="Calibri" w:hAnsi="Calibri" w:cs="Calibri"/>
          <w:sz w:val="22"/>
          <w:szCs w:val="22"/>
        </w:rPr>
        <w:t>Wenselijkheid evaluatie-/horizonbepaling</w:t>
      </w:r>
    </w:p>
    <w:p w:rsidRPr="008D6F44" w:rsidR="00DC21EC" w:rsidP="008D6F44" w:rsidRDefault="00DC21EC" w14:paraId="78533EB9" w14:textId="77777777">
      <w:pPr>
        <w:spacing w:line="240" w:lineRule="auto"/>
        <w:rPr>
          <w:rFonts w:ascii="Calibri" w:hAnsi="Calibri" w:cs="Calibri"/>
          <w:sz w:val="22"/>
          <w:szCs w:val="22"/>
        </w:rPr>
      </w:pPr>
      <w:r w:rsidRPr="008D6F44">
        <w:rPr>
          <w:rFonts w:ascii="Calibri" w:hAnsi="Calibri" w:cs="Calibri"/>
          <w:sz w:val="22"/>
          <w:szCs w:val="22"/>
        </w:rPr>
        <w:t xml:space="preserve">De Commissie evalueert deze verordening uiterlijk op 31 december 2032 en dient, indien nodig, </w:t>
      </w:r>
    </w:p>
    <w:p w:rsidRPr="008D6F44" w:rsidR="00A83EDF" w:rsidP="008D6F44" w:rsidRDefault="00DC21EC" w14:paraId="073B3491" w14:textId="7479606B">
      <w:pPr>
        <w:spacing w:line="240" w:lineRule="auto"/>
        <w:rPr>
          <w:rFonts w:ascii="Calibri" w:hAnsi="Calibri" w:cs="Calibri"/>
          <w:sz w:val="22"/>
          <w:szCs w:val="22"/>
        </w:rPr>
      </w:pPr>
      <w:r w:rsidRPr="008D6F44">
        <w:rPr>
          <w:rFonts w:ascii="Calibri" w:hAnsi="Calibri" w:cs="Calibri"/>
          <w:sz w:val="22"/>
          <w:szCs w:val="22"/>
        </w:rPr>
        <w:t>een wetgevingsvoorstel in tot wijziging ervan, onder meer om doelstellingen vast te stellen voor het aandeel van ZE- en LE-voertuigen voor de periode na 2035.</w:t>
      </w:r>
      <w:r w:rsidRPr="008D6F44" w:rsidR="00B771C1">
        <w:rPr>
          <w:rFonts w:ascii="Calibri" w:hAnsi="Calibri" w:cs="Calibri"/>
          <w:sz w:val="22"/>
          <w:szCs w:val="22"/>
        </w:rPr>
        <w:t xml:space="preserve"> </w:t>
      </w:r>
      <w:r w:rsidRPr="008D6F44" w:rsidR="00A83EDF">
        <w:rPr>
          <w:rFonts w:ascii="Calibri" w:hAnsi="Calibri" w:cs="Calibri"/>
          <w:sz w:val="22"/>
          <w:szCs w:val="22"/>
        </w:rPr>
        <w:t xml:space="preserve">Het kabinet onderschrijft het voorstel van de Commissie om in 2032 de effectiviteit van de verordening te evalueren. </w:t>
      </w:r>
    </w:p>
    <w:p w:rsidRPr="008D6F44" w:rsidR="00C23A9A" w:rsidP="008D6F44" w:rsidRDefault="00C23A9A" w14:paraId="252371F2" w14:textId="77777777">
      <w:pPr>
        <w:spacing w:line="240" w:lineRule="auto"/>
        <w:rPr>
          <w:rFonts w:ascii="Calibri" w:hAnsi="Calibri" w:eastAsia="MS PGothic" w:cs="Calibri"/>
          <w:sz w:val="22"/>
          <w:szCs w:val="22"/>
        </w:rPr>
      </w:pPr>
    </w:p>
    <w:p w:rsidRPr="008D6F44" w:rsidR="00C23A9A" w:rsidP="008D6F44" w:rsidRDefault="00C23A9A" w14:paraId="5BD71699" w14:textId="77777777">
      <w:pPr>
        <w:pStyle w:val="Kop2"/>
        <w:numPr>
          <w:ilvl w:val="0"/>
          <w:numId w:val="51"/>
        </w:numPr>
        <w:spacing w:line="240" w:lineRule="auto"/>
        <w:rPr>
          <w:rFonts w:ascii="Calibri" w:hAnsi="Calibri" w:cs="Calibri"/>
          <w:i w:val="0"/>
          <w:iCs/>
          <w:sz w:val="22"/>
          <w:szCs w:val="22"/>
        </w:rPr>
      </w:pPr>
      <w:r w:rsidRPr="008D6F44">
        <w:rPr>
          <w:rFonts w:ascii="Calibri" w:hAnsi="Calibri" w:cs="Calibri"/>
          <w:sz w:val="22"/>
          <w:szCs w:val="22"/>
        </w:rPr>
        <w:t>Constitutionele toets</w:t>
      </w:r>
    </w:p>
    <w:p w:rsidRPr="008D6F44" w:rsidR="00C23A9A" w:rsidP="008D6F44" w:rsidRDefault="00A83EDF" w14:paraId="658AC292" w14:textId="7AE54F18">
      <w:pPr>
        <w:spacing w:line="240" w:lineRule="auto"/>
        <w:rPr>
          <w:rFonts w:ascii="Calibri" w:hAnsi="Calibri" w:cs="Calibri"/>
          <w:sz w:val="22"/>
          <w:szCs w:val="22"/>
        </w:rPr>
      </w:pPr>
      <w:r w:rsidRPr="008D6F44">
        <w:rPr>
          <w:rFonts w:ascii="Calibri" w:hAnsi="Calibri" w:cs="Calibri"/>
          <w:sz w:val="22"/>
          <w:szCs w:val="22"/>
        </w:rPr>
        <w:t xml:space="preserve">Niet van toepassing. </w:t>
      </w:r>
      <w:r w:rsidRPr="008D6F44" w:rsidR="00C23A9A">
        <w:rPr>
          <w:rFonts w:ascii="Calibri" w:hAnsi="Calibri" w:cs="Calibri"/>
          <w:sz w:val="22"/>
          <w:szCs w:val="22"/>
        </w:rPr>
        <w:t xml:space="preserve"> </w:t>
      </w:r>
    </w:p>
    <w:p w:rsidRPr="008D6F44" w:rsidR="00CB7FF8" w:rsidP="008D6F44" w:rsidRDefault="00CB7FF8" w14:paraId="10D7B8CA" w14:textId="77777777">
      <w:pPr>
        <w:spacing w:line="240" w:lineRule="auto"/>
        <w:rPr>
          <w:rFonts w:ascii="Calibri" w:hAnsi="Calibri" w:cs="Calibri"/>
          <w:sz w:val="22"/>
          <w:szCs w:val="22"/>
        </w:rPr>
      </w:pPr>
    </w:p>
    <w:p w:rsidRPr="008D6F44" w:rsidR="00AD32ED" w:rsidP="008D6F44" w:rsidRDefault="00CB7FF8" w14:paraId="017DDDD1" w14:textId="18B1A5E4">
      <w:pPr>
        <w:pStyle w:val="Kop1"/>
        <w:spacing w:line="240" w:lineRule="auto"/>
        <w:rPr>
          <w:rFonts w:ascii="Calibri" w:hAnsi="Calibri" w:cs="Calibri"/>
          <w:sz w:val="22"/>
          <w:szCs w:val="22"/>
        </w:rPr>
      </w:pPr>
      <w:r w:rsidRPr="008D6F44">
        <w:rPr>
          <w:rFonts w:ascii="Calibri" w:hAnsi="Calibri" w:cs="Calibri"/>
          <w:sz w:val="22"/>
          <w:szCs w:val="22"/>
        </w:rPr>
        <w:t>Implicaties voor uitvoering en</w:t>
      </w:r>
      <w:r w:rsidRPr="008D6F44" w:rsidR="007B66D0">
        <w:rPr>
          <w:rFonts w:ascii="Calibri" w:hAnsi="Calibri" w:cs="Calibri"/>
          <w:sz w:val="22"/>
          <w:szCs w:val="22"/>
        </w:rPr>
        <w:t>/of</w:t>
      </w:r>
      <w:r w:rsidRPr="008D6F44">
        <w:rPr>
          <w:rFonts w:ascii="Calibri" w:hAnsi="Calibri" w:cs="Calibri"/>
          <w:sz w:val="22"/>
          <w:szCs w:val="22"/>
        </w:rPr>
        <w:t xml:space="preserve"> handhaving</w:t>
      </w:r>
    </w:p>
    <w:p w:rsidRPr="008D6F44" w:rsidR="00CB7FF8" w:rsidP="008D6F44" w:rsidRDefault="00AD32ED" w14:paraId="22609099" w14:textId="36FBD2C9">
      <w:pPr>
        <w:pStyle w:val="Kop2"/>
        <w:numPr>
          <w:ilvl w:val="0"/>
          <w:numId w:val="67"/>
        </w:numPr>
        <w:spacing w:line="240" w:lineRule="auto"/>
        <w:rPr>
          <w:rFonts w:ascii="Calibri" w:hAnsi="Calibri" w:cs="Calibri"/>
          <w:sz w:val="22"/>
          <w:szCs w:val="22"/>
        </w:rPr>
      </w:pPr>
      <w:r w:rsidRPr="008D6F44">
        <w:rPr>
          <w:rFonts w:ascii="Calibri" w:hAnsi="Calibri" w:cs="Calibri"/>
          <w:sz w:val="22"/>
          <w:szCs w:val="22"/>
        </w:rPr>
        <w:t>Uitvoerbaarheid</w:t>
      </w:r>
    </w:p>
    <w:p w:rsidRPr="008D6F44" w:rsidR="00AD32ED" w:rsidP="008D6F44" w:rsidRDefault="00AD32ED" w14:paraId="6E0804DA" w14:textId="7084A6C2">
      <w:pPr>
        <w:spacing w:line="240" w:lineRule="auto"/>
        <w:rPr>
          <w:rFonts w:ascii="Calibri" w:hAnsi="Calibri" w:cs="Calibri"/>
          <w:sz w:val="22"/>
          <w:szCs w:val="22"/>
        </w:rPr>
      </w:pPr>
      <w:r w:rsidRPr="008D6F44">
        <w:rPr>
          <w:rFonts w:ascii="Calibri" w:hAnsi="Calibri" w:cs="Calibri"/>
          <w:sz w:val="22"/>
          <w:szCs w:val="22"/>
        </w:rPr>
        <w:t xml:space="preserve">De uitvoerbaarheid van het initiatief wordt als positief gezien. </w:t>
      </w:r>
    </w:p>
    <w:p w:rsidRPr="008D6F44" w:rsidR="00AD32ED" w:rsidP="008D6F44" w:rsidRDefault="00AD32ED" w14:paraId="3059AF3D" w14:textId="77777777">
      <w:pPr>
        <w:spacing w:line="240" w:lineRule="auto"/>
        <w:rPr>
          <w:rFonts w:ascii="Calibri" w:hAnsi="Calibri" w:cs="Calibri"/>
          <w:sz w:val="22"/>
          <w:szCs w:val="22"/>
        </w:rPr>
      </w:pPr>
    </w:p>
    <w:p w:rsidRPr="008D6F44" w:rsidR="00AD32ED" w:rsidP="008D6F44" w:rsidRDefault="00AD32ED" w14:paraId="44421D41" w14:textId="5BBE5898">
      <w:pPr>
        <w:pStyle w:val="Kop2"/>
        <w:numPr>
          <w:ilvl w:val="0"/>
          <w:numId w:val="67"/>
        </w:numPr>
        <w:spacing w:line="240" w:lineRule="auto"/>
        <w:rPr>
          <w:rFonts w:ascii="Calibri" w:hAnsi="Calibri" w:cs="Calibri"/>
          <w:sz w:val="22"/>
          <w:szCs w:val="22"/>
        </w:rPr>
      </w:pPr>
      <w:r w:rsidRPr="008D6F44">
        <w:rPr>
          <w:rFonts w:ascii="Calibri" w:hAnsi="Calibri" w:cs="Calibri"/>
          <w:sz w:val="22"/>
          <w:szCs w:val="22"/>
        </w:rPr>
        <w:t>Handhaafbaarheid</w:t>
      </w:r>
    </w:p>
    <w:p w:rsidRPr="008D6F44" w:rsidR="00AD32ED" w:rsidP="008D6F44" w:rsidRDefault="00AD32ED" w14:paraId="0E5BDF26" w14:textId="13EB0702">
      <w:pPr>
        <w:spacing w:line="240" w:lineRule="auto"/>
        <w:rPr>
          <w:rFonts w:ascii="Calibri" w:hAnsi="Calibri" w:cs="Calibri"/>
          <w:sz w:val="22"/>
          <w:szCs w:val="22"/>
        </w:rPr>
      </w:pPr>
      <w:r w:rsidRPr="008D6F44">
        <w:rPr>
          <w:rFonts w:ascii="Calibri" w:hAnsi="Calibri" w:cs="Calibri"/>
          <w:sz w:val="22"/>
          <w:szCs w:val="22"/>
        </w:rPr>
        <w:t xml:space="preserve">De handhaafbaarheid van het initiatief wordt als positief gezien. De diensten van de Commissie zullen toezicht houden op de uitvoering en de doeltreffendheid van dit initiatief door middel van een aantal acties en een reeks kernindicatoren waarmee de voortgang bij het bereiken van de doelstellingen wordt gemeten. Vijf jaar na de datum van inwerkingtreding van de wetgeving moeten de diensten van de Commissie een evaluatie uitvoeren om na te gaan in hoeverre de doelstellingen van het initiatief zijn bereikt. </w:t>
      </w:r>
    </w:p>
    <w:p w:rsidRPr="008D6F44" w:rsidR="00AD32ED" w:rsidP="008D6F44" w:rsidRDefault="00AD32ED" w14:paraId="758C78D6" w14:textId="77777777">
      <w:pPr>
        <w:spacing w:line="240" w:lineRule="auto"/>
        <w:rPr>
          <w:rFonts w:ascii="Calibri" w:hAnsi="Calibri" w:cs="Calibri"/>
          <w:sz w:val="22"/>
          <w:szCs w:val="22"/>
        </w:rPr>
      </w:pPr>
    </w:p>
    <w:p w:rsidRPr="008D6F44" w:rsidR="007166A1" w:rsidP="008D6F44" w:rsidRDefault="00AD32ED" w14:paraId="1A29F5F6" w14:textId="3ADEBE66">
      <w:pPr>
        <w:spacing w:line="240" w:lineRule="auto"/>
        <w:rPr>
          <w:rFonts w:ascii="Calibri" w:hAnsi="Calibri" w:cs="Calibri"/>
          <w:sz w:val="22"/>
          <w:szCs w:val="22"/>
        </w:rPr>
      </w:pPr>
      <w:r w:rsidRPr="008D6F44">
        <w:rPr>
          <w:rFonts w:ascii="Calibri" w:hAnsi="Calibri" w:cs="Calibri"/>
          <w:sz w:val="22"/>
          <w:szCs w:val="22"/>
        </w:rPr>
        <w:t xml:space="preserve">Het toezicht op de naleving van de nationale doelstellingen zal </w:t>
      </w:r>
      <w:r w:rsidRPr="008D6F44" w:rsidR="007166A1">
        <w:rPr>
          <w:rFonts w:ascii="Calibri" w:hAnsi="Calibri" w:cs="Calibri"/>
          <w:sz w:val="22"/>
          <w:szCs w:val="22"/>
        </w:rPr>
        <w:t xml:space="preserve">worden </w:t>
      </w:r>
      <w:r w:rsidRPr="008D6F44">
        <w:rPr>
          <w:rFonts w:ascii="Calibri" w:hAnsi="Calibri" w:cs="Calibri"/>
          <w:sz w:val="22"/>
          <w:szCs w:val="22"/>
        </w:rPr>
        <w:t>gebaseerd op de rapportage van registratiecijfers door de lidstaten in het kader van dit initiatief</w:t>
      </w:r>
      <w:r w:rsidRPr="008D6F44" w:rsidR="007166A1">
        <w:rPr>
          <w:rFonts w:ascii="Calibri" w:hAnsi="Calibri" w:cs="Calibri"/>
          <w:sz w:val="22"/>
          <w:szCs w:val="22"/>
        </w:rPr>
        <w:t xml:space="preserve"> aan de hand</w:t>
      </w:r>
      <w:r w:rsidRPr="008D6F44">
        <w:rPr>
          <w:rFonts w:ascii="Calibri" w:hAnsi="Calibri" w:cs="Calibri"/>
          <w:sz w:val="22"/>
          <w:szCs w:val="22"/>
        </w:rPr>
        <w:t xml:space="preserve"> van hun voertuigregisters. </w:t>
      </w:r>
      <w:r w:rsidRPr="008D6F44" w:rsidR="002665F3">
        <w:rPr>
          <w:rFonts w:ascii="Calibri" w:hAnsi="Calibri" w:cs="Calibri"/>
          <w:sz w:val="22"/>
          <w:szCs w:val="22"/>
        </w:rPr>
        <w:t xml:space="preserve">Dit zal aanpassing van de bestaande registers vereisen. </w:t>
      </w:r>
      <w:r w:rsidRPr="008D6F44">
        <w:rPr>
          <w:rFonts w:ascii="Calibri" w:hAnsi="Calibri" w:cs="Calibri"/>
          <w:sz w:val="22"/>
          <w:szCs w:val="22"/>
        </w:rPr>
        <w:t>Verdere monitoring van de vermindering van de uitgaven voor fossiele brandstoffen in de wegvervoerssector zal plaatsvinden op basis van Eurostat-statistieken over het eindverbruik van energie in het wegvervoer, die goed</w:t>
      </w:r>
      <w:r w:rsidRPr="008D6F44" w:rsidR="007166A1">
        <w:rPr>
          <w:rFonts w:ascii="Calibri" w:hAnsi="Calibri" w:cs="Calibri"/>
          <w:sz w:val="22"/>
          <w:szCs w:val="22"/>
        </w:rPr>
        <w:t xml:space="preserve"> </w:t>
      </w:r>
      <w:r w:rsidRPr="008D6F44">
        <w:rPr>
          <w:rFonts w:ascii="Calibri" w:hAnsi="Calibri" w:cs="Calibri"/>
          <w:sz w:val="22"/>
          <w:szCs w:val="22"/>
        </w:rPr>
        <w:t xml:space="preserve">gevestigd zijn en regelmatig worden gerapporteerd. </w:t>
      </w:r>
      <w:r w:rsidRPr="008D6F44" w:rsidR="007166A1">
        <w:rPr>
          <w:rFonts w:ascii="Calibri" w:hAnsi="Calibri" w:cs="Calibri"/>
          <w:sz w:val="22"/>
          <w:szCs w:val="22"/>
        </w:rPr>
        <w:t>Verder</w:t>
      </w:r>
      <w:r w:rsidRPr="008D6F44">
        <w:rPr>
          <w:rFonts w:ascii="Calibri" w:hAnsi="Calibri" w:cs="Calibri"/>
          <w:sz w:val="22"/>
          <w:szCs w:val="22"/>
        </w:rPr>
        <w:t xml:space="preserve"> zal de Commissie ook een specifieke studie starten om de vooruitgang per lidstaat te analyseren wat betreft de beschikbaarheid van tweedehands </w:t>
      </w:r>
      <w:r w:rsidRPr="008D6F44" w:rsidR="007166A1">
        <w:rPr>
          <w:rFonts w:ascii="Calibri" w:hAnsi="Calibri" w:cs="Calibri"/>
          <w:sz w:val="22"/>
          <w:szCs w:val="22"/>
        </w:rPr>
        <w:t>ZE- en LE-</w:t>
      </w:r>
      <w:r w:rsidRPr="008D6F44">
        <w:rPr>
          <w:rFonts w:ascii="Calibri" w:hAnsi="Calibri" w:cs="Calibri"/>
          <w:sz w:val="22"/>
          <w:szCs w:val="22"/>
        </w:rPr>
        <w:t xml:space="preserve">voertuigen. De resultaten van deze beoordeling zullen beschikbaar worden gesteld via het </w:t>
      </w:r>
      <w:r w:rsidRPr="008D6F44" w:rsidR="007166A1">
        <w:rPr>
          <w:rFonts w:ascii="Calibri" w:hAnsi="Calibri" w:cs="Calibri"/>
          <w:i/>
          <w:iCs w:val="0"/>
          <w:sz w:val="22"/>
          <w:szCs w:val="22"/>
        </w:rPr>
        <w:t>European Alternative Fuels Observatory</w:t>
      </w:r>
      <w:r w:rsidRPr="008D6F44">
        <w:rPr>
          <w:rFonts w:ascii="Calibri" w:hAnsi="Calibri" w:cs="Calibri"/>
          <w:i/>
          <w:iCs w:val="0"/>
          <w:sz w:val="22"/>
          <w:szCs w:val="22"/>
        </w:rPr>
        <w:t xml:space="preserve"> </w:t>
      </w:r>
      <w:r w:rsidRPr="008D6F44" w:rsidR="007166A1">
        <w:rPr>
          <w:rFonts w:ascii="Calibri" w:hAnsi="Calibri" w:cs="Calibri"/>
          <w:i/>
          <w:iCs w:val="0"/>
          <w:sz w:val="22"/>
          <w:szCs w:val="22"/>
        </w:rPr>
        <w:t>(EAFO)</w:t>
      </w:r>
      <w:r w:rsidRPr="008D6F44" w:rsidR="007166A1">
        <w:rPr>
          <w:rFonts w:ascii="Calibri" w:hAnsi="Calibri" w:cs="Calibri"/>
          <w:sz w:val="22"/>
          <w:szCs w:val="22"/>
        </w:rPr>
        <w:t xml:space="preserve"> </w:t>
      </w:r>
      <w:r w:rsidRPr="008D6F44">
        <w:rPr>
          <w:rFonts w:ascii="Calibri" w:hAnsi="Calibri" w:cs="Calibri"/>
          <w:sz w:val="22"/>
          <w:szCs w:val="22"/>
        </w:rPr>
        <w:t>van de Commissie, waardoor volledige toegang tot en vergelijkbaarheid van de resultaten van de beoordeling mogelijk wordt.</w:t>
      </w:r>
      <w:r w:rsidRPr="008D6F44" w:rsidR="007166A1">
        <w:rPr>
          <w:rFonts w:ascii="Calibri" w:hAnsi="Calibri" w:cs="Calibri"/>
          <w:sz w:val="22"/>
          <w:szCs w:val="22"/>
        </w:rPr>
        <w:t xml:space="preserve"> De </w:t>
      </w:r>
      <w:r w:rsidRPr="008D6F44" w:rsidR="007166A1">
        <w:rPr>
          <w:rFonts w:ascii="Calibri" w:hAnsi="Calibri" w:cs="Calibri"/>
          <w:sz w:val="22"/>
          <w:szCs w:val="22"/>
        </w:rPr>
        <w:lastRenderedPageBreak/>
        <w:t xml:space="preserve">Commissie zal ook gebruikmaken van het </w:t>
      </w:r>
      <w:r w:rsidRPr="008D6F44" w:rsidR="007166A1">
        <w:rPr>
          <w:rFonts w:ascii="Calibri" w:hAnsi="Calibri" w:cs="Calibri"/>
          <w:i/>
          <w:iCs w:val="0"/>
          <w:sz w:val="22"/>
          <w:szCs w:val="22"/>
        </w:rPr>
        <w:t>Sustainable Transport Forum</w:t>
      </w:r>
      <w:r w:rsidRPr="008D6F44" w:rsidR="007166A1">
        <w:rPr>
          <w:rFonts w:ascii="Calibri" w:hAnsi="Calibri" w:cs="Calibri"/>
          <w:sz w:val="22"/>
          <w:szCs w:val="22"/>
        </w:rPr>
        <w:t>, waar Nederland zitting in heeft, om belanghebbenden en lidstaten te ondersteunen bij het nemen van maatregelen om de doelstellingen te halen en om vervolginitiatieven te bespreken.</w:t>
      </w:r>
    </w:p>
    <w:p w:rsidRPr="008D6F44" w:rsidR="007166A1" w:rsidP="008D6F44" w:rsidRDefault="007166A1" w14:paraId="56CDA6E6" w14:textId="77777777">
      <w:pPr>
        <w:spacing w:line="240" w:lineRule="auto"/>
        <w:rPr>
          <w:rFonts w:ascii="Calibri" w:hAnsi="Calibri" w:cs="Calibri"/>
          <w:sz w:val="22"/>
          <w:szCs w:val="22"/>
        </w:rPr>
      </w:pPr>
    </w:p>
    <w:p w:rsidRPr="008D6F44" w:rsidR="00CB7FF8" w:rsidP="008D6F44" w:rsidRDefault="00CB7FF8" w14:paraId="6D9814F2" w14:textId="25360346">
      <w:pPr>
        <w:pStyle w:val="Kop1"/>
        <w:spacing w:line="240" w:lineRule="auto"/>
        <w:rPr>
          <w:rFonts w:ascii="Calibri" w:hAnsi="Calibri" w:cs="Calibri"/>
          <w:sz w:val="22"/>
          <w:szCs w:val="22"/>
        </w:rPr>
      </w:pPr>
      <w:r w:rsidRPr="008D6F44">
        <w:rPr>
          <w:rFonts w:ascii="Calibri" w:hAnsi="Calibri" w:cs="Calibri"/>
          <w:sz w:val="22"/>
          <w:szCs w:val="22"/>
        </w:rPr>
        <w:t>Implicaties voor ontwikkelingslanden</w:t>
      </w:r>
    </w:p>
    <w:p w:rsidRPr="008D6F44" w:rsidR="00CA2442" w:rsidP="008D6F44" w:rsidRDefault="00E339F7" w14:paraId="19D11523" w14:textId="77777777">
      <w:pPr>
        <w:spacing w:line="240" w:lineRule="auto"/>
        <w:rPr>
          <w:rFonts w:ascii="Calibri" w:hAnsi="Calibri" w:cs="Calibri"/>
          <w:sz w:val="22"/>
          <w:szCs w:val="22"/>
        </w:rPr>
      </w:pPr>
      <w:r w:rsidRPr="008D6F44">
        <w:rPr>
          <w:rFonts w:ascii="Calibri" w:hAnsi="Calibri" w:cs="Calibri"/>
          <w:sz w:val="22"/>
          <w:szCs w:val="22"/>
        </w:rPr>
        <w:t xml:space="preserve">De impact van klimaatverandering wordt disproportioneel gevoeld in ontwikkelingslanden. Het voorstel leidt tot een reële afname van de broeikasgasemissies in de EU, waarmee een belangrijke bijdrage wordt geleverd aan het beperken van deze klimaatverandering. Enerzijds, versterkt versnelde vervanging van de Europese vloot van bedrijfswagenparken onder impuls van de doelstellingen uit het Commissievoorstel de export van gebruikte voertuigen naar regio’s buiten de EU. Om te voorkomen dat het probleem van voertuigen met hoge emissies verplaatst wordt naar met name Afrika, introduceren steeds meer </w:t>
      </w:r>
      <w:r w:rsidRPr="008D6F44" w:rsidR="002665F3">
        <w:rPr>
          <w:rFonts w:ascii="Calibri" w:hAnsi="Calibri" w:cs="Calibri"/>
          <w:sz w:val="22"/>
          <w:szCs w:val="22"/>
        </w:rPr>
        <w:t xml:space="preserve">ontvangende </w:t>
      </w:r>
      <w:r w:rsidRPr="008D6F44">
        <w:rPr>
          <w:rFonts w:ascii="Calibri" w:hAnsi="Calibri" w:cs="Calibri"/>
          <w:sz w:val="22"/>
          <w:szCs w:val="22"/>
        </w:rPr>
        <w:t xml:space="preserve">landen eigen regelgeving. Deze regelgeving stelt beperkingen aan de leeftijd van te importeren gebruikte voertuigen, en enkele landen schaffen die import ook helemaal af. </w:t>
      </w:r>
    </w:p>
    <w:p w:rsidRPr="008D6F44" w:rsidR="00E339F7" w:rsidP="008D6F44" w:rsidRDefault="00E339F7" w14:paraId="38C6C529" w14:textId="1665CB51">
      <w:pPr>
        <w:spacing w:line="240" w:lineRule="auto"/>
        <w:rPr>
          <w:rFonts w:ascii="Calibri" w:hAnsi="Calibri" w:cs="Calibri"/>
          <w:sz w:val="22"/>
          <w:szCs w:val="22"/>
        </w:rPr>
      </w:pPr>
      <w:r w:rsidRPr="008D6F44">
        <w:rPr>
          <w:rFonts w:ascii="Calibri" w:hAnsi="Calibri" w:cs="Calibri"/>
          <w:sz w:val="22"/>
          <w:szCs w:val="22"/>
        </w:rPr>
        <w:t>Om deze ontwikkeling te steunen neemt het kabinet deel aan het VN-initiatief ‘Veiligere en schonere voertuigen’ ten behoeve van ontwikkelingslanden</w:t>
      </w:r>
      <w:r w:rsidRPr="008D6F44" w:rsidR="00E42ABA">
        <w:rPr>
          <w:rFonts w:ascii="Calibri" w:hAnsi="Calibri" w:cs="Calibri"/>
          <w:sz w:val="22"/>
          <w:szCs w:val="22"/>
        </w:rPr>
        <w:t>.</w:t>
      </w:r>
      <w:r w:rsidRPr="008D6F44" w:rsidR="00B771C1">
        <w:rPr>
          <w:rStyle w:val="Voetnootmarkering"/>
          <w:rFonts w:ascii="Calibri" w:hAnsi="Calibri" w:cs="Calibri"/>
          <w:iCs w:val="0"/>
          <w:sz w:val="22"/>
          <w:szCs w:val="22"/>
        </w:rPr>
        <w:footnoteReference w:id="12"/>
      </w:r>
      <w:r w:rsidRPr="008D6F44" w:rsidR="00B771C1">
        <w:rPr>
          <w:rFonts w:ascii="Calibri" w:hAnsi="Calibri" w:cs="Calibri"/>
          <w:sz w:val="22"/>
          <w:szCs w:val="22"/>
          <w:vertAlign w:val="superscript"/>
        </w:rPr>
        <w:t>,</w:t>
      </w:r>
      <w:r w:rsidRPr="008D6F44" w:rsidR="00B771C1">
        <w:rPr>
          <w:rStyle w:val="Voetnootmarkering"/>
          <w:rFonts w:ascii="Calibri" w:hAnsi="Calibri" w:cs="Calibri"/>
          <w:sz w:val="22"/>
          <w:szCs w:val="22"/>
        </w:rPr>
        <w:footnoteReference w:id="13"/>
      </w:r>
      <w:r w:rsidRPr="008D6F44" w:rsidR="00E42ABA">
        <w:rPr>
          <w:rFonts w:ascii="Calibri" w:hAnsi="Calibri" w:cs="Calibri"/>
          <w:sz w:val="22"/>
          <w:szCs w:val="22"/>
          <w:vertAlign w:val="superscript"/>
        </w:rPr>
        <w:t xml:space="preserve"> </w:t>
      </w:r>
      <w:r w:rsidRPr="008D6F44" w:rsidR="00B771C1">
        <w:rPr>
          <w:rFonts w:ascii="Calibri" w:hAnsi="Calibri" w:cs="Calibri"/>
          <w:sz w:val="22"/>
          <w:szCs w:val="22"/>
          <w:vertAlign w:val="superscript"/>
        </w:rPr>
        <w:t xml:space="preserve"> </w:t>
      </w:r>
      <w:r w:rsidRPr="008D6F44">
        <w:rPr>
          <w:rFonts w:ascii="Calibri" w:hAnsi="Calibri" w:cs="Calibri"/>
          <w:sz w:val="22"/>
          <w:szCs w:val="22"/>
        </w:rPr>
        <w:t>Anderzijds leidt versnelde ingroei van emissievrije en emissiearme voertuigen in de Europese vloot van bedrijfswagenparken ook tot een grotere beschikbaarheid van deze voertuigen op de tweedehandsmarkt, en uiteindelijk ook tot de export van deze voertuigen naar regio’s buiten de EU. Dit is een positieve ontwikkeling.</w:t>
      </w:r>
    </w:p>
    <w:bookmarkEnd w:id="0"/>
    <w:bookmarkEnd w:id="1"/>
    <w:p w:rsidRPr="008D6F44" w:rsidR="004800D7" w:rsidP="008D6F44" w:rsidRDefault="004800D7" w14:paraId="449C4B67" w14:textId="6A0B49B3">
      <w:pPr>
        <w:spacing w:line="240" w:lineRule="auto"/>
        <w:rPr>
          <w:rFonts w:ascii="Calibri" w:hAnsi="Calibri" w:cs="Calibri"/>
          <w:sz w:val="22"/>
          <w:szCs w:val="22"/>
          <w:lang w:val="de-DE"/>
        </w:rPr>
      </w:pPr>
    </w:p>
    <w:sectPr w:rsidRPr="008D6F44" w:rsidR="004800D7" w:rsidSect="00330FE7">
      <w:footerReference w:type="even" r:id="rId13"/>
      <w:footerReference w:type="first" r:id="rId14"/>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CDB0" w14:textId="77777777" w:rsidR="002C3A89" w:rsidRDefault="002C3A89" w:rsidP="00615C4A">
      <w:r>
        <w:separator/>
      </w:r>
    </w:p>
  </w:endnote>
  <w:endnote w:type="continuationSeparator" w:id="0">
    <w:p w14:paraId="53D86B0C" w14:textId="77777777" w:rsidR="002C3A89" w:rsidRDefault="002C3A89" w:rsidP="00615C4A">
      <w:r>
        <w:continuationSeparator/>
      </w:r>
    </w:p>
  </w:endnote>
  <w:endnote w:type="continuationNotice" w:id="1">
    <w:p w14:paraId="0CDEC83D" w14:textId="77777777" w:rsidR="002C3A89" w:rsidRDefault="002C3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129CAAF" w:rsidR="0037596E" w:rsidRDefault="00DD01DF" w:rsidP="00602282">
    <w:pPr>
      <w:pStyle w:val="Voettekst"/>
      <w:rPr>
        <w:rStyle w:val="Paginanummer"/>
      </w:rPr>
    </w:pPr>
    <w:r>
      <w:rPr>
        <w:noProof/>
      </w:rPr>
      <mc:AlternateContent>
        <mc:Choice Requires="wps">
          <w:drawing>
            <wp:anchor distT="0" distB="0" distL="0" distR="0" simplePos="0" relativeHeight="251658241" behindDoc="0" locked="0" layoutInCell="1" allowOverlap="1" wp14:anchorId="0C1EB236" wp14:editId="7CB4CD27">
              <wp:simplePos x="635" y="635"/>
              <wp:positionH relativeFrom="page">
                <wp:align>left</wp:align>
              </wp:positionH>
              <wp:positionV relativeFrom="page">
                <wp:align>bottom</wp:align>
              </wp:positionV>
              <wp:extent cx="1009015" cy="422910"/>
              <wp:effectExtent l="0" t="0" r="635" b="0"/>
              <wp:wrapNone/>
              <wp:docPr id="49444722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422910"/>
                      </a:xfrm>
                      <a:prstGeom prst="rect">
                        <a:avLst/>
                      </a:prstGeom>
                      <a:noFill/>
                      <a:ln>
                        <a:noFill/>
                      </a:ln>
                    </wps:spPr>
                    <wps:txbx>
                      <w:txbxContent>
                        <w:p w14:paraId="4B6E2902" w14:textId="5C281FDF"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1EB236" id="_x0000_t202" coordsize="21600,21600" o:spt="202" path="m,l,21600r21600,l21600,xe">
              <v:stroke joinstyle="miter"/>
              <v:path gradientshapeok="t" o:connecttype="rect"/>
            </v:shapetype>
            <v:shape id="Tekstvak 2" o:spid="_x0000_s1026" type="#_x0000_t202" alt="Intern gebruik" style="position:absolute;margin-left:0;margin-top:0;width:79.45pt;height:33.3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" filled="f" stroked="f">
              <v:textbox style="mso-fit-shape-to-text:t" inset="20pt,0,0,15pt">
                <w:txbxContent>
                  <w:p w14:paraId="4B6E2902" w14:textId="5C281FDF"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v:textbox>
              <w10:wrap anchorx="page" anchory="page"/>
            </v:shape>
          </w:pict>
        </mc:Fallback>
      </mc:AlternateContent>
    </w:r>
    <w:r w:rsidR="0037596E">
      <w:rPr>
        <w:rStyle w:val="Paginanummer"/>
      </w:rPr>
      <w:fldChar w:fldCharType="begin"/>
    </w:r>
    <w:r w:rsidR="0037596E">
      <w:rPr>
        <w:rStyle w:val="Paginanummer"/>
      </w:rPr>
      <w:instrText xml:space="preserve">PAGE  </w:instrText>
    </w:r>
    <w:r w:rsidR="0037596E">
      <w:rPr>
        <w:rStyle w:val="Paginanummer"/>
      </w:rPr>
      <w:fldChar w:fldCharType="separate"/>
    </w:r>
    <w:r w:rsidR="00E3509E">
      <w:rPr>
        <w:rStyle w:val="Paginanummer"/>
        <w:noProof/>
      </w:rPr>
      <w:t>2</w:t>
    </w:r>
    <w:r w:rsidR="0037596E">
      <w:rPr>
        <w:rStyle w:val="Paginanummer"/>
      </w:rPr>
      <w:fldChar w:fldCharType="end"/>
    </w:r>
  </w:p>
  <w:p w14:paraId="3BBF4F64" w14:textId="77777777" w:rsidR="0037596E" w:rsidRDefault="0037596E" w:rsidP="006022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2076" w14:textId="01E91B10" w:rsidR="000A409F" w:rsidRDefault="00DD01DF">
    <w:pPr>
      <w:pStyle w:val="Voettekst"/>
    </w:pPr>
    <w:r>
      <w:rPr>
        <w:noProof/>
      </w:rPr>
      <mc:AlternateContent>
        <mc:Choice Requires="wps">
          <w:drawing>
            <wp:anchor distT="0" distB="0" distL="0" distR="0" simplePos="0" relativeHeight="251658240" behindDoc="0" locked="0" layoutInCell="1" allowOverlap="1" wp14:anchorId="66BFD5DB" wp14:editId="0738EBF9">
              <wp:simplePos x="635" y="635"/>
              <wp:positionH relativeFrom="page">
                <wp:align>left</wp:align>
              </wp:positionH>
              <wp:positionV relativeFrom="page">
                <wp:align>bottom</wp:align>
              </wp:positionV>
              <wp:extent cx="1009015" cy="422910"/>
              <wp:effectExtent l="0" t="0" r="635" b="0"/>
              <wp:wrapNone/>
              <wp:docPr id="33354254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422910"/>
                      </a:xfrm>
                      <a:prstGeom prst="rect">
                        <a:avLst/>
                      </a:prstGeom>
                      <a:noFill/>
                      <a:ln>
                        <a:noFill/>
                      </a:ln>
                    </wps:spPr>
                    <wps:txbx>
                      <w:txbxContent>
                        <w:p w14:paraId="0A81FB77" w14:textId="3798C0D9"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BFD5DB" id="_x0000_t202" coordsize="21600,21600" o:spt="202" path="m,l,21600r21600,l21600,xe">
              <v:stroke joinstyle="miter"/>
              <v:path gradientshapeok="t" o:connecttype="rect"/>
            </v:shapetype>
            <v:shape id="Tekstvak 1" o:spid="_x0000_s1027" type="#_x0000_t202" alt="Intern gebruik" style="position:absolute;margin-left:0;margin-top:0;width:79.45pt;height:33.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" filled="f" stroked="f">
              <v:textbox style="mso-fit-shape-to-text:t" inset="20pt,0,0,15pt">
                <w:txbxContent>
                  <w:p w14:paraId="0A81FB77" w14:textId="3798C0D9" w:rsidR="00DD01DF" w:rsidRPr="00DD01DF" w:rsidRDefault="00DD01DF" w:rsidP="00DD01DF">
                    <w:pPr>
                      <w:rPr>
                        <w:rFonts w:ascii="Aptos" w:eastAsia="Aptos" w:hAnsi="Aptos" w:cs="Aptos"/>
                        <w:noProof/>
                        <w:color w:val="000000"/>
                        <w:sz w:val="20"/>
                        <w:szCs w:val="20"/>
                      </w:rPr>
                    </w:pPr>
                    <w:r w:rsidRPr="00DD01DF">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DF21" w14:textId="77777777" w:rsidR="002C3A89" w:rsidRDefault="002C3A89" w:rsidP="00615C4A">
      <w:r>
        <w:separator/>
      </w:r>
    </w:p>
  </w:footnote>
  <w:footnote w:type="continuationSeparator" w:id="0">
    <w:p w14:paraId="3F2EB327" w14:textId="77777777" w:rsidR="002C3A89" w:rsidRDefault="002C3A89" w:rsidP="00615C4A">
      <w:r>
        <w:continuationSeparator/>
      </w:r>
    </w:p>
  </w:footnote>
  <w:footnote w:type="continuationNotice" w:id="1">
    <w:p w14:paraId="5C263B9A" w14:textId="77777777" w:rsidR="002C3A89" w:rsidRDefault="002C3A89">
      <w:pPr>
        <w:spacing w:line="240" w:lineRule="auto"/>
      </w:pPr>
    </w:p>
  </w:footnote>
  <w:footnote w:id="2">
    <w:p w14:paraId="7ECC8C53" w14:textId="54F81139" w:rsidR="000211BF" w:rsidRPr="008D6F44" w:rsidRDefault="000211BF" w:rsidP="008D6F44">
      <w:pPr>
        <w:pStyle w:val="Voetnoottekst"/>
        <w:spacing w:line="240" w:lineRule="auto"/>
        <w:ind w:left="0" w:firstLine="0"/>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De afkorting MKB staat voor midden- en kleinbedrijf. Het MKB bestaat </w:t>
      </w:r>
      <w:r w:rsidR="00651337" w:rsidRPr="008D6F44">
        <w:rPr>
          <w:rFonts w:ascii="Calibri" w:hAnsi="Calibri" w:cs="Calibri"/>
          <w:sz w:val="20"/>
          <w:szCs w:val="20"/>
        </w:rPr>
        <w:t xml:space="preserve">in deze verordening </w:t>
      </w:r>
      <w:r w:rsidRPr="008D6F44">
        <w:rPr>
          <w:rFonts w:ascii="Calibri" w:hAnsi="Calibri" w:cs="Calibri"/>
          <w:sz w:val="20"/>
          <w:szCs w:val="20"/>
        </w:rPr>
        <w:t>uit ondernemingen met minimaal 1 en maximaal 250 medewerkers, maximaal € 40 miljoen omzet of € 20 miljoen aan balanstotaal in een jaar.</w:t>
      </w:r>
      <w:r w:rsidR="00DB6228" w:rsidRPr="008D6F44">
        <w:rPr>
          <w:rFonts w:ascii="Calibri" w:hAnsi="Calibri" w:cs="Calibri"/>
          <w:sz w:val="20"/>
          <w:szCs w:val="20"/>
        </w:rPr>
        <w:t xml:space="preserve"> </w:t>
      </w:r>
      <w:r w:rsidR="00651337" w:rsidRPr="008D6F44">
        <w:rPr>
          <w:rFonts w:ascii="Calibri" w:hAnsi="Calibri" w:cs="Calibri"/>
          <w:sz w:val="20"/>
          <w:szCs w:val="20"/>
        </w:rPr>
        <w:t>De definitie voor grote ondernemingen komt overeen met art. 3(4) van Richtlijn 2013/34/EU.</w:t>
      </w:r>
    </w:p>
  </w:footnote>
  <w:footnote w:id="3">
    <w:p w14:paraId="2B7B7B30" w14:textId="03A2CA46" w:rsidR="00BE29E1" w:rsidRPr="008D6F44" w:rsidRDefault="00BE29E1" w:rsidP="008D6F44">
      <w:pPr>
        <w:pStyle w:val="Voetnoottekst"/>
        <w:spacing w:line="240" w:lineRule="auto"/>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w:t>
      </w:r>
      <w:r w:rsidR="00B771C1" w:rsidRPr="008D6F44">
        <w:rPr>
          <w:rFonts w:ascii="Calibri" w:hAnsi="Calibri" w:cs="Calibri"/>
          <w:sz w:val="20"/>
          <w:szCs w:val="20"/>
        </w:rPr>
        <w:t>Kamerstukken || 2018-19, 32 813, nr. 342.</w:t>
      </w:r>
    </w:p>
  </w:footnote>
  <w:footnote w:id="4">
    <w:p w14:paraId="2418AE30" w14:textId="5EA0E2DC" w:rsidR="00690804" w:rsidRPr="008D6F44" w:rsidRDefault="00690804" w:rsidP="008D6F44">
      <w:pPr>
        <w:pStyle w:val="Voetnoottekst"/>
        <w:spacing w:line="240" w:lineRule="auto"/>
        <w:ind w:left="0" w:firstLine="0"/>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Volgens het belastingplan 2026 betalen elektrische auto’s die in 2026 geregistreerd zijn 18% bijtelling over een aanschafwaarde van € 30.000 en 22% over het bedrag daarboven. Voor elektrische auto’s die in 2027 geregistreerd zijn, betaalt de eigenaar 20% over een aanschafwaarde van € 30.000, en 22% over het bedrag daarboven. Deze korting geldt 60 maanden (5 jaar) vanaf de </w:t>
      </w:r>
      <w:r w:rsidR="002665F3" w:rsidRPr="008D6F44">
        <w:rPr>
          <w:rFonts w:ascii="Calibri" w:hAnsi="Calibri" w:cs="Calibri"/>
          <w:sz w:val="20"/>
          <w:szCs w:val="20"/>
        </w:rPr>
        <w:t>1</w:t>
      </w:r>
      <w:r w:rsidR="002665F3" w:rsidRPr="008D6F44">
        <w:rPr>
          <w:rFonts w:ascii="Calibri" w:hAnsi="Calibri" w:cs="Calibri"/>
          <w:sz w:val="20"/>
          <w:szCs w:val="20"/>
          <w:vertAlign w:val="superscript"/>
        </w:rPr>
        <w:t>e</w:t>
      </w:r>
      <w:r w:rsidR="002665F3" w:rsidRPr="008D6F44">
        <w:rPr>
          <w:rFonts w:ascii="Calibri" w:hAnsi="Calibri" w:cs="Calibri"/>
          <w:sz w:val="20"/>
          <w:szCs w:val="20"/>
        </w:rPr>
        <w:t xml:space="preserve"> dag van de maand die volgt op de maand van eerste toelating</w:t>
      </w:r>
      <w:r w:rsidRPr="008D6F44">
        <w:rPr>
          <w:rFonts w:ascii="Calibri" w:hAnsi="Calibri" w:cs="Calibri"/>
          <w:sz w:val="20"/>
          <w:szCs w:val="20"/>
        </w:rPr>
        <w:t>.</w:t>
      </w:r>
    </w:p>
  </w:footnote>
  <w:footnote w:id="5">
    <w:p w14:paraId="585022F0" w14:textId="7344658C" w:rsidR="00690804" w:rsidRPr="008D6F44" w:rsidRDefault="00690804" w:rsidP="008D6F44">
      <w:pPr>
        <w:pStyle w:val="Voetnoottekst"/>
        <w:spacing w:line="240" w:lineRule="auto"/>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Het kabinet geeft emissievrije personenauto’s tot en met 2029 een korting op de MRB.</w:t>
      </w:r>
    </w:p>
  </w:footnote>
  <w:footnote w:id="6">
    <w:p w14:paraId="21233C2F" w14:textId="64F25381" w:rsidR="00690804" w:rsidRPr="008D6F44" w:rsidRDefault="00690804" w:rsidP="008D6F44">
      <w:pPr>
        <w:pStyle w:val="Voetnoottekst"/>
        <w:spacing w:line="240" w:lineRule="auto"/>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Vanaf januari 2025 betalen ondernemers BPM op fossiele bestelauto’s.</w:t>
      </w:r>
    </w:p>
  </w:footnote>
  <w:footnote w:id="7">
    <w:p w14:paraId="7E8FA654" w14:textId="77777777" w:rsidR="00FE4D9F" w:rsidRPr="008D6F44" w:rsidRDefault="00FE4D9F" w:rsidP="008D6F44">
      <w:pPr>
        <w:pStyle w:val="Voetnoottekst"/>
        <w:spacing w:line="240" w:lineRule="auto"/>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Kamerstukken || 2025-26, 22 112, nr. 4178.</w:t>
      </w:r>
    </w:p>
  </w:footnote>
  <w:footnote w:id="8">
    <w:p w14:paraId="769EE4FE" w14:textId="77777777" w:rsidR="00375CA6" w:rsidRPr="008D6F44" w:rsidRDefault="00375CA6" w:rsidP="008D6F44">
      <w:pPr>
        <w:pStyle w:val="Voetnoottekst"/>
        <w:spacing w:line="240" w:lineRule="auto"/>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Kamerstukken || 2024-25, 22 112, nr. 4055</w:t>
      </w:r>
    </w:p>
  </w:footnote>
  <w:footnote w:id="9">
    <w:p w14:paraId="0D132178" w14:textId="0363702A" w:rsidR="00467C9B" w:rsidRPr="008D6F44" w:rsidRDefault="00467C9B" w:rsidP="008D6F44">
      <w:pPr>
        <w:pStyle w:val="Voetnoottekst"/>
        <w:spacing w:line="240" w:lineRule="auto"/>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Zie onder meer onderzoek van </w:t>
      </w:r>
      <w:hyperlink r:id="rId1" w:history="1">
        <w:r w:rsidRPr="008D6F44">
          <w:rPr>
            <w:rStyle w:val="Hyperlink"/>
            <w:rFonts w:ascii="Calibri" w:hAnsi="Calibri" w:cs="Calibri"/>
            <w:sz w:val="20"/>
            <w:szCs w:val="20"/>
          </w:rPr>
          <w:t>TNO</w:t>
        </w:r>
      </w:hyperlink>
      <w:r w:rsidRPr="008D6F44">
        <w:rPr>
          <w:rFonts w:ascii="Calibri" w:hAnsi="Calibri" w:cs="Calibri"/>
          <w:sz w:val="20"/>
          <w:szCs w:val="20"/>
        </w:rPr>
        <w:t xml:space="preserve"> en van de </w:t>
      </w:r>
      <w:hyperlink r:id="rId2" w:history="1">
        <w:r w:rsidRPr="008D6F44">
          <w:rPr>
            <w:rStyle w:val="Hyperlink"/>
            <w:rFonts w:ascii="Calibri" w:hAnsi="Calibri" w:cs="Calibri"/>
            <w:sz w:val="20"/>
            <w:szCs w:val="20"/>
          </w:rPr>
          <w:t>Europese Commissie</w:t>
        </w:r>
      </w:hyperlink>
      <w:r w:rsidRPr="008D6F44">
        <w:rPr>
          <w:rFonts w:ascii="Calibri" w:hAnsi="Calibri" w:cs="Calibri"/>
          <w:sz w:val="20"/>
          <w:szCs w:val="20"/>
        </w:rPr>
        <w:t xml:space="preserve"> op basis van data van de </w:t>
      </w:r>
      <w:hyperlink r:id="rId3" w:history="1">
        <w:r w:rsidRPr="008D6F44">
          <w:rPr>
            <w:rStyle w:val="Hyperlink"/>
            <w:rFonts w:ascii="Calibri" w:hAnsi="Calibri" w:cs="Calibri"/>
            <w:sz w:val="20"/>
            <w:szCs w:val="20"/>
          </w:rPr>
          <w:t>EEA</w:t>
        </w:r>
      </w:hyperlink>
      <w:r w:rsidRPr="008D6F44">
        <w:rPr>
          <w:rStyle w:val="Hyperlink"/>
          <w:rFonts w:ascii="Calibri" w:hAnsi="Calibri" w:cs="Calibri"/>
          <w:sz w:val="20"/>
          <w:szCs w:val="20"/>
        </w:rPr>
        <w:t>.</w:t>
      </w:r>
    </w:p>
  </w:footnote>
  <w:footnote w:id="10">
    <w:p w14:paraId="2B462907" w14:textId="33F7E3C1" w:rsidR="003A3865" w:rsidRPr="008D6F44" w:rsidRDefault="003A3865" w:rsidP="008D6F44">
      <w:pPr>
        <w:pStyle w:val="Voetnoottekst"/>
        <w:spacing w:line="240" w:lineRule="auto"/>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Kamerstukken || 2025-26, 21 501-33, nr. 1186.</w:t>
      </w:r>
    </w:p>
  </w:footnote>
  <w:footnote w:id="11">
    <w:p w14:paraId="0E0D20EA" w14:textId="6BE7F018" w:rsidR="004815F0" w:rsidRPr="008D6F44" w:rsidRDefault="004815F0" w:rsidP="008D6F44">
      <w:pPr>
        <w:pStyle w:val="Voetnoottekst"/>
        <w:spacing w:line="240" w:lineRule="auto"/>
        <w:ind w:left="0" w:firstLine="0"/>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ZEVs hebben hogere aanschafkosten maar lagere operationele kosten. De totale gebruikskosten, gerekend over de leeftijd van het voertuig, zijn hierdoor lager.</w:t>
      </w:r>
    </w:p>
  </w:footnote>
  <w:footnote w:id="12">
    <w:p w14:paraId="28A2C1DE" w14:textId="77777777" w:rsidR="00B771C1" w:rsidRPr="008D6F44" w:rsidRDefault="00B771C1" w:rsidP="008D6F44">
      <w:pPr>
        <w:pStyle w:val="Voetnoottekst"/>
        <w:spacing w:line="240" w:lineRule="auto"/>
        <w:rPr>
          <w:rFonts w:ascii="Calibri" w:hAnsi="Calibri" w:cs="Calibri"/>
          <w:sz w:val="20"/>
          <w:szCs w:val="20"/>
          <w:lang w:val="en-US"/>
        </w:rPr>
      </w:pPr>
      <w:r w:rsidRPr="008D6F44">
        <w:rPr>
          <w:rStyle w:val="Voetnootmarkering"/>
          <w:rFonts w:ascii="Calibri" w:hAnsi="Calibri" w:cs="Calibri"/>
          <w:sz w:val="20"/>
          <w:szCs w:val="20"/>
        </w:rPr>
        <w:footnoteRef/>
      </w:r>
      <w:r w:rsidRPr="008D6F44">
        <w:rPr>
          <w:rFonts w:ascii="Calibri" w:hAnsi="Calibri" w:cs="Calibri"/>
          <w:sz w:val="20"/>
          <w:szCs w:val="20"/>
          <w:lang w:val="en-US"/>
        </w:rPr>
        <w:t xml:space="preserve"> Informal Working Group on Safer Cleaner Used and New Vehicles, vallend onder UNECE Working Party 29.</w:t>
      </w:r>
    </w:p>
  </w:footnote>
  <w:footnote w:id="13">
    <w:p w14:paraId="06F42876" w14:textId="77777777" w:rsidR="00B771C1" w:rsidRPr="008D6F44" w:rsidRDefault="00B771C1" w:rsidP="008D6F44">
      <w:pPr>
        <w:pStyle w:val="Voetnoottekst"/>
        <w:spacing w:line="240" w:lineRule="auto"/>
        <w:ind w:left="0" w:firstLine="0"/>
        <w:rPr>
          <w:rFonts w:ascii="Calibri" w:hAnsi="Calibri" w:cs="Calibri"/>
          <w:sz w:val="20"/>
          <w:szCs w:val="20"/>
        </w:rPr>
      </w:pPr>
      <w:r w:rsidRPr="008D6F44">
        <w:rPr>
          <w:rStyle w:val="Voetnootmarkering"/>
          <w:rFonts w:ascii="Calibri" w:hAnsi="Calibri" w:cs="Calibri"/>
          <w:sz w:val="20"/>
          <w:szCs w:val="20"/>
        </w:rPr>
        <w:footnoteRef/>
      </w:r>
      <w:r w:rsidRPr="008D6F44">
        <w:rPr>
          <w:rFonts w:ascii="Calibri" w:hAnsi="Calibri" w:cs="Calibri"/>
          <w:sz w:val="20"/>
          <w:szCs w:val="20"/>
        </w:rPr>
        <w:t xml:space="preserve"> Strengere eisen voor de export van gebruikte voertuigen worden over enkele jaren ook door de EU geïntroduceerd via de nieuwe Verordening Circulaire Voertuigen (</w:t>
      </w:r>
      <w:r w:rsidRPr="008D6F44">
        <w:rPr>
          <w:rFonts w:ascii="Calibri" w:hAnsi="Calibri" w:cs="Calibri"/>
          <w:i/>
          <w:sz w:val="20"/>
          <w:szCs w:val="20"/>
        </w:rPr>
        <w:t>end-of-life vehicles regulation</w:t>
      </w:r>
      <w:r w:rsidRPr="008D6F44">
        <w:rPr>
          <w:rFonts w:ascii="Calibri" w:hAnsi="Calibri" w:cs="Calibri"/>
          <w:sz w:val="20"/>
          <w:szCs w:val="20"/>
        </w:rPr>
        <w:t xml:space="preserve">), waar in december 2025 een informeel </w:t>
      </w:r>
      <w:hyperlink r:id="rId4" w:history="1">
        <w:r w:rsidRPr="008D6F44">
          <w:rPr>
            <w:rStyle w:val="Hyperlink"/>
            <w:rFonts w:ascii="Calibri" w:hAnsi="Calibri" w:cs="Calibri"/>
            <w:sz w:val="20"/>
            <w:szCs w:val="20"/>
          </w:rPr>
          <w:t xml:space="preserve">triloogakkoord </w:t>
        </w:r>
      </w:hyperlink>
      <w:r w:rsidRPr="008D6F44">
        <w:rPr>
          <w:rFonts w:ascii="Calibri" w:hAnsi="Calibri" w:cs="Calibri"/>
          <w:sz w:val="20"/>
          <w:szCs w:val="20"/>
        </w:rPr>
        <w:t xml:space="preserve">op is behaald.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CF8"/>
    <w:multiLevelType w:val="hybridMultilevel"/>
    <w:tmpl w:val="6A9AFD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851FC"/>
    <w:multiLevelType w:val="hybridMultilevel"/>
    <w:tmpl w:val="01382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51DA1"/>
    <w:multiLevelType w:val="hybridMultilevel"/>
    <w:tmpl w:val="59325E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590120"/>
    <w:multiLevelType w:val="hybridMultilevel"/>
    <w:tmpl w:val="C0F4CF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FE1CE7"/>
    <w:multiLevelType w:val="hybridMultilevel"/>
    <w:tmpl w:val="EED89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5A1D27"/>
    <w:multiLevelType w:val="hybridMultilevel"/>
    <w:tmpl w:val="4836C1F2"/>
    <w:lvl w:ilvl="0" w:tplc="FBAEF022">
      <w:start w:val="1"/>
      <w:numFmt w:val="lowerLetter"/>
      <w:lvlText w:val="%1)"/>
      <w:lvlJc w:val="left"/>
      <w:pPr>
        <w:tabs>
          <w:tab w:val="num" w:pos="720"/>
        </w:tabs>
        <w:ind w:left="720" w:hanging="360"/>
      </w:pPr>
      <w:rPr>
        <w:rFonts w:ascii="Verdana" w:eastAsia="Times New Roman" w:hAnsi="Verdana" w:cs="Times New Roman"/>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631070"/>
    <w:multiLevelType w:val="hybridMultilevel"/>
    <w:tmpl w:val="33046CE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EFA1DA4"/>
    <w:multiLevelType w:val="hybridMultilevel"/>
    <w:tmpl w:val="BBA2D74A"/>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614A"/>
    <w:multiLevelType w:val="hybridMultilevel"/>
    <w:tmpl w:val="7FEC28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F7594B"/>
    <w:multiLevelType w:val="hybridMultilevel"/>
    <w:tmpl w:val="2C0E8D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E55DE0"/>
    <w:multiLevelType w:val="hybridMultilevel"/>
    <w:tmpl w:val="5DC0F6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67C40EF"/>
    <w:multiLevelType w:val="hybridMultilevel"/>
    <w:tmpl w:val="9670C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4E04F2"/>
    <w:multiLevelType w:val="multilevel"/>
    <w:tmpl w:val="570CC336"/>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9" w15:restartNumberingAfterBreak="0">
    <w:nsid w:val="4A294B46"/>
    <w:multiLevelType w:val="hybridMultilevel"/>
    <w:tmpl w:val="17124BFE"/>
    <w:lvl w:ilvl="0" w:tplc="E6DE8B98">
      <w:start w:val="1"/>
      <w:numFmt w:val="lowerLetter"/>
      <w:pStyle w:val="Kop2"/>
      <w:lvlText w:val="%1)"/>
      <w:lvlJc w:val="left"/>
      <w:pPr>
        <w:ind w:left="360" w:hanging="360"/>
      </w:pPr>
      <w:rPr>
        <w:i/>
        <w:iCs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86012E4"/>
    <w:multiLevelType w:val="hybridMultilevel"/>
    <w:tmpl w:val="48C64CD0"/>
    <w:lvl w:ilvl="0" w:tplc="5904560A">
      <w:start w:val="1"/>
      <w:numFmt w:val="lowerLetter"/>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22" w15:restartNumberingAfterBreak="0">
    <w:nsid w:val="5DD7430C"/>
    <w:multiLevelType w:val="hybridMultilevel"/>
    <w:tmpl w:val="E22C4D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26D40A2"/>
    <w:multiLevelType w:val="hybridMultilevel"/>
    <w:tmpl w:val="46604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5F81549"/>
    <w:multiLevelType w:val="hybridMultilevel"/>
    <w:tmpl w:val="76B43EA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B277283"/>
    <w:multiLevelType w:val="hybridMultilevel"/>
    <w:tmpl w:val="95FA3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477E82"/>
    <w:multiLevelType w:val="hybridMultilevel"/>
    <w:tmpl w:val="22AC65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F6B2F33"/>
    <w:multiLevelType w:val="hybridMultilevel"/>
    <w:tmpl w:val="E91C8002"/>
    <w:lvl w:ilvl="0" w:tplc="4FB0AC1E">
      <w:start w:val="1"/>
      <w:numFmt w:val="decimal"/>
      <w:pStyle w:val="Kop1"/>
      <w:lvlText w:val="%1."/>
      <w:lvlJc w:val="left"/>
      <w:pPr>
        <w:ind w:left="2487"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A06582"/>
    <w:multiLevelType w:val="multilevel"/>
    <w:tmpl w:val="F1F4D97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cs="Times New Roman" w:hint="default"/>
      </w:rPr>
    </w:lvl>
    <w:lvl w:ilvl="1" w:tplc="F2BCAF04">
      <w:start w:val="1"/>
      <w:numFmt w:val="bullet"/>
      <w:lvlText w:val="•"/>
      <w:lvlJc w:val="left"/>
      <w:pPr>
        <w:tabs>
          <w:tab w:val="num" w:pos="1440"/>
        </w:tabs>
        <w:ind w:left="1440" w:hanging="360"/>
      </w:pPr>
      <w:rPr>
        <w:rFonts w:ascii="Arial" w:hAnsi="Arial" w:cs="Times New Roman" w:hint="default"/>
      </w:rPr>
    </w:lvl>
    <w:lvl w:ilvl="2" w:tplc="AE5A25BE">
      <w:start w:val="1"/>
      <w:numFmt w:val="bullet"/>
      <w:lvlText w:val="•"/>
      <w:lvlJc w:val="left"/>
      <w:pPr>
        <w:tabs>
          <w:tab w:val="num" w:pos="2160"/>
        </w:tabs>
        <w:ind w:left="2160" w:hanging="360"/>
      </w:pPr>
      <w:rPr>
        <w:rFonts w:ascii="Arial" w:hAnsi="Arial" w:cs="Times New Roman" w:hint="default"/>
      </w:rPr>
    </w:lvl>
    <w:lvl w:ilvl="3" w:tplc="50DC700C">
      <w:start w:val="1"/>
      <w:numFmt w:val="bullet"/>
      <w:lvlText w:val="•"/>
      <w:lvlJc w:val="left"/>
      <w:pPr>
        <w:tabs>
          <w:tab w:val="num" w:pos="2880"/>
        </w:tabs>
        <w:ind w:left="2880" w:hanging="360"/>
      </w:pPr>
      <w:rPr>
        <w:rFonts w:ascii="Arial" w:hAnsi="Arial" w:cs="Times New Roman" w:hint="default"/>
      </w:rPr>
    </w:lvl>
    <w:lvl w:ilvl="4" w:tplc="D72EB19C">
      <w:start w:val="1"/>
      <w:numFmt w:val="bullet"/>
      <w:lvlText w:val="•"/>
      <w:lvlJc w:val="left"/>
      <w:pPr>
        <w:tabs>
          <w:tab w:val="num" w:pos="3600"/>
        </w:tabs>
        <w:ind w:left="3600" w:hanging="360"/>
      </w:pPr>
      <w:rPr>
        <w:rFonts w:ascii="Arial" w:hAnsi="Arial" w:cs="Times New Roman" w:hint="default"/>
      </w:rPr>
    </w:lvl>
    <w:lvl w:ilvl="5" w:tplc="3BFEE5DC">
      <w:start w:val="1"/>
      <w:numFmt w:val="bullet"/>
      <w:lvlText w:val="•"/>
      <w:lvlJc w:val="left"/>
      <w:pPr>
        <w:tabs>
          <w:tab w:val="num" w:pos="4320"/>
        </w:tabs>
        <w:ind w:left="4320" w:hanging="360"/>
      </w:pPr>
      <w:rPr>
        <w:rFonts w:ascii="Arial" w:hAnsi="Arial" w:cs="Times New Roman" w:hint="default"/>
      </w:rPr>
    </w:lvl>
    <w:lvl w:ilvl="6" w:tplc="D876A814">
      <w:start w:val="1"/>
      <w:numFmt w:val="bullet"/>
      <w:lvlText w:val="•"/>
      <w:lvlJc w:val="left"/>
      <w:pPr>
        <w:tabs>
          <w:tab w:val="num" w:pos="5040"/>
        </w:tabs>
        <w:ind w:left="5040" w:hanging="360"/>
      </w:pPr>
      <w:rPr>
        <w:rFonts w:ascii="Arial" w:hAnsi="Arial" w:cs="Times New Roman" w:hint="default"/>
      </w:rPr>
    </w:lvl>
    <w:lvl w:ilvl="7" w:tplc="7AEAD360">
      <w:start w:val="1"/>
      <w:numFmt w:val="bullet"/>
      <w:lvlText w:val="•"/>
      <w:lvlJc w:val="left"/>
      <w:pPr>
        <w:tabs>
          <w:tab w:val="num" w:pos="5760"/>
        </w:tabs>
        <w:ind w:left="5760" w:hanging="360"/>
      </w:pPr>
      <w:rPr>
        <w:rFonts w:ascii="Arial" w:hAnsi="Arial" w:cs="Times New Roman" w:hint="default"/>
      </w:rPr>
    </w:lvl>
    <w:lvl w:ilvl="8" w:tplc="BF6413E4">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743D0DAF"/>
    <w:multiLevelType w:val="hybridMultilevel"/>
    <w:tmpl w:val="5434A1AA"/>
    <w:lvl w:ilvl="0" w:tplc="29CE5228">
      <w:start w:val="1"/>
      <w:numFmt w:val="lowerLetter"/>
      <w:lvlText w:val="%1)"/>
      <w:lvlJc w:val="left"/>
      <w:pPr>
        <w:ind w:left="360" w:firstLine="0"/>
      </w:pPr>
      <w:rPr>
        <w:rFonts w:ascii="Verdana" w:eastAsia="Times New Roman" w:hAnsi="Verdana" w:hint="default"/>
        <w:b w:val="0"/>
        <w:i/>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8" w15:restartNumberingAfterBreak="0">
    <w:nsid w:val="7D8705EB"/>
    <w:multiLevelType w:val="hybridMultilevel"/>
    <w:tmpl w:val="53E63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1891442">
    <w:abstractNumId w:val="18"/>
  </w:num>
  <w:num w:numId="2" w16cid:durableId="1309553674">
    <w:abstractNumId w:val="10"/>
  </w:num>
  <w:num w:numId="3" w16cid:durableId="508368566">
    <w:abstractNumId w:val="7"/>
  </w:num>
  <w:num w:numId="4" w16cid:durableId="1780417433">
    <w:abstractNumId w:val="3"/>
  </w:num>
  <w:num w:numId="5" w16cid:durableId="1227566567">
    <w:abstractNumId w:val="12"/>
  </w:num>
  <w:num w:numId="6" w16cid:durableId="1332872237">
    <w:abstractNumId w:val="13"/>
  </w:num>
  <w:num w:numId="7" w16cid:durableId="1215390665">
    <w:abstractNumId w:val="8"/>
  </w:num>
  <w:num w:numId="8" w16cid:durableId="1402024572">
    <w:abstractNumId w:val="30"/>
  </w:num>
  <w:num w:numId="9" w16cid:durableId="1110930970">
    <w:abstractNumId w:val="37"/>
  </w:num>
  <w:num w:numId="10" w16cid:durableId="1108235829">
    <w:abstractNumId w:val="26"/>
  </w:num>
  <w:num w:numId="11" w16cid:durableId="1856843518">
    <w:abstractNumId w:val="21"/>
  </w:num>
  <w:num w:numId="12" w16cid:durableId="1904027492">
    <w:abstractNumId w:val="19"/>
  </w:num>
  <w:num w:numId="13" w16cid:durableId="1913660017">
    <w:abstractNumId w:val="25"/>
  </w:num>
  <w:num w:numId="14" w16cid:durableId="1541941638">
    <w:abstractNumId w:val="16"/>
  </w:num>
  <w:num w:numId="15" w16cid:durableId="1497648131">
    <w:abstractNumId w:val="27"/>
  </w:num>
  <w:num w:numId="16" w16cid:durableId="882443014">
    <w:abstractNumId w:val="4"/>
  </w:num>
  <w:num w:numId="17" w16cid:durableId="1816868328">
    <w:abstractNumId w:val="23"/>
  </w:num>
  <w:num w:numId="18" w16cid:durableId="2045862149">
    <w:abstractNumId w:val="15"/>
  </w:num>
  <w:num w:numId="19" w16cid:durableId="1113091412">
    <w:abstractNumId w:val="2"/>
  </w:num>
  <w:num w:numId="20" w16cid:durableId="1349259639">
    <w:abstractNumId w:val="33"/>
  </w:num>
  <w:num w:numId="21" w16cid:durableId="278731265">
    <w:abstractNumId w:val="32"/>
  </w:num>
  <w:num w:numId="22" w16cid:durableId="1422067584">
    <w:abstractNumId w:val="22"/>
  </w:num>
  <w:num w:numId="23" w16cid:durableId="35205065">
    <w:abstractNumId w:val="24"/>
  </w:num>
  <w:num w:numId="24" w16cid:durableId="1327516870">
    <w:abstractNumId w:val="28"/>
  </w:num>
  <w:num w:numId="25" w16cid:durableId="197867695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895834">
    <w:abstractNumId w:val="39"/>
  </w:num>
  <w:num w:numId="27" w16cid:durableId="711198942">
    <w:abstractNumId w:val="35"/>
  </w:num>
  <w:num w:numId="28" w16cid:durableId="660818790">
    <w:abstractNumId w:val="29"/>
  </w:num>
  <w:num w:numId="29" w16cid:durableId="108480082">
    <w:abstractNumId w:val="20"/>
  </w:num>
  <w:num w:numId="30" w16cid:durableId="710501161">
    <w:abstractNumId w:val="11"/>
  </w:num>
  <w:num w:numId="31" w16cid:durableId="1341155333">
    <w:abstractNumId w:val="6"/>
  </w:num>
  <w:num w:numId="32" w16cid:durableId="1371297968">
    <w:abstractNumId w:val="5"/>
  </w:num>
  <w:num w:numId="33" w16cid:durableId="648483414">
    <w:abstractNumId w:val="34"/>
  </w:num>
  <w:num w:numId="34" w16cid:durableId="1282222900">
    <w:abstractNumId w:val="9"/>
  </w:num>
  <w:num w:numId="35" w16cid:durableId="790439874">
    <w:abstractNumId w:val="1"/>
  </w:num>
  <w:num w:numId="36" w16cid:durableId="2022731447">
    <w:abstractNumId w:val="14"/>
  </w:num>
  <w:num w:numId="37" w16cid:durableId="983850051">
    <w:abstractNumId w:val="17"/>
  </w:num>
  <w:num w:numId="38" w16cid:durableId="131336028">
    <w:abstractNumId w:val="38"/>
  </w:num>
  <w:num w:numId="39" w16cid:durableId="1170293822">
    <w:abstractNumId w:val="10"/>
  </w:num>
  <w:num w:numId="40" w16cid:durableId="1170028055">
    <w:abstractNumId w:val="19"/>
  </w:num>
  <w:num w:numId="41" w16cid:durableId="689917552">
    <w:abstractNumId w:val="19"/>
  </w:num>
  <w:num w:numId="42" w16cid:durableId="1771273745">
    <w:abstractNumId w:val="19"/>
  </w:num>
  <w:num w:numId="43" w16cid:durableId="1370646151">
    <w:abstractNumId w:val="19"/>
  </w:num>
  <w:num w:numId="44" w16cid:durableId="472646975">
    <w:abstractNumId w:val="19"/>
  </w:num>
  <w:num w:numId="45" w16cid:durableId="894851118">
    <w:abstractNumId w:val="19"/>
  </w:num>
  <w:num w:numId="46" w16cid:durableId="1514302521">
    <w:abstractNumId w:val="19"/>
  </w:num>
  <w:num w:numId="47" w16cid:durableId="1576932376">
    <w:abstractNumId w:val="19"/>
  </w:num>
  <w:num w:numId="48" w16cid:durableId="1079061643">
    <w:abstractNumId w:val="19"/>
  </w:num>
  <w:num w:numId="49" w16cid:durableId="1040470991">
    <w:abstractNumId w:val="19"/>
  </w:num>
  <w:num w:numId="50" w16cid:durableId="1177891399">
    <w:abstractNumId w:val="31"/>
  </w:num>
  <w:num w:numId="51" w16cid:durableId="1903174054">
    <w:abstractNumId w:val="19"/>
    <w:lvlOverride w:ilvl="0">
      <w:startOverride w:val="1"/>
    </w:lvlOverride>
  </w:num>
  <w:num w:numId="52" w16cid:durableId="1588614314">
    <w:abstractNumId w:val="19"/>
  </w:num>
  <w:num w:numId="53" w16cid:durableId="1174612527">
    <w:abstractNumId w:val="19"/>
  </w:num>
  <w:num w:numId="54" w16cid:durableId="926233394">
    <w:abstractNumId w:val="19"/>
  </w:num>
  <w:num w:numId="55" w16cid:durableId="2038575517">
    <w:abstractNumId w:val="19"/>
    <w:lvlOverride w:ilvl="0">
      <w:startOverride w:val="1"/>
    </w:lvlOverride>
  </w:num>
  <w:num w:numId="56" w16cid:durableId="578826923">
    <w:abstractNumId w:val="19"/>
    <w:lvlOverride w:ilvl="0">
      <w:startOverride w:val="1"/>
    </w:lvlOverride>
  </w:num>
  <w:num w:numId="57" w16cid:durableId="1961761650">
    <w:abstractNumId w:val="19"/>
  </w:num>
  <w:num w:numId="58" w16cid:durableId="1721125594">
    <w:abstractNumId w:val="19"/>
  </w:num>
  <w:num w:numId="59" w16cid:durableId="1126507905">
    <w:abstractNumId w:val="19"/>
  </w:num>
  <w:num w:numId="60" w16cid:durableId="362288991">
    <w:abstractNumId w:val="19"/>
  </w:num>
  <w:num w:numId="61" w16cid:durableId="704335698">
    <w:abstractNumId w:val="19"/>
    <w:lvlOverride w:ilvl="0">
      <w:startOverride w:val="1"/>
    </w:lvlOverride>
  </w:num>
  <w:num w:numId="62" w16cid:durableId="1887984450">
    <w:abstractNumId w:val="19"/>
  </w:num>
  <w:num w:numId="63" w16cid:durableId="26608805">
    <w:abstractNumId w:val="19"/>
  </w:num>
  <w:num w:numId="64" w16cid:durableId="559364946">
    <w:abstractNumId w:val="19"/>
    <w:lvlOverride w:ilvl="0">
      <w:startOverride w:val="1"/>
    </w:lvlOverride>
  </w:num>
  <w:num w:numId="65" w16cid:durableId="1204099731">
    <w:abstractNumId w:val="19"/>
    <w:lvlOverride w:ilvl="0">
      <w:startOverride w:val="1"/>
    </w:lvlOverride>
  </w:num>
  <w:num w:numId="66" w16cid:durableId="1085956989">
    <w:abstractNumId w:val="19"/>
  </w:num>
  <w:num w:numId="67" w16cid:durableId="496186851">
    <w:abstractNumId w:val="19"/>
    <w:lvlOverride w:ilvl="0">
      <w:startOverride w:val="1"/>
    </w:lvlOverride>
  </w:num>
  <w:num w:numId="68" w16cid:durableId="703362547">
    <w:abstractNumId w:val="10"/>
  </w:num>
  <w:num w:numId="69" w16cid:durableId="536817079">
    <w:abstractNumId w:val="10"/>
  </w:num>
  <w:num w:numId="70" w16cid:durableId="537622274">
    <w:abstractNumId w:val="10"/>
  </w:num>
  <w:num w:numId="71" w16cid:durableId="1690326947">
    <w:abstractNumId w:val="10"/>
  </w:num>
  <w:num w:numId="72" w16cid:durableId="2038003005">
    <w:abstractNumId w:val="10"/>
  </w:num>
  <w:num w:numId="73" w16cid:durableId="392897200">
    <w:abstractNumId w:val="10"/>
  </w:num>
  <w:num w:numId="74" w16cid:durableId="1031995680">
    <w:abstractNumId w:val="10"/>
  </w:num>
  <w:num w:numId="75" w16cid:durableId="1334140208">
    <w:abstractNumId w:val="10"/>
  </w:num>
  <w:num w:numId="76" w16cid:durableId="302277489">
    <w:abstractNumId w:val="10"/>
  </w:num>
  <w:num w:numId="77" w16cid:durableId="225116783">
    <w:abstractNumId w:val="10"/>
  </w:num>
  <w:num w:numId="78" w16cid:durableId="1482307443">
    <w:abstractNumId w:val="10"/>
  </w:num>
  <w:num w:numId="79" w16cid:durableId="1019090367">
    <w:abstractNumId w:val="0"/>
  </w:num>
  <w:num w:numId="80" w16cid:durableId="1408965542">
    <w:abstractNumId w:val="19"/>
    <w:lvlOverride w:ilvl="0">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4455"/>
    <w:rsid w:val="00014AAD"/>
    <w:rsid w:val="00015FA1"/>
    <w:rsid w:val="00016D97"/>
    <w:rsid w:val="000211BF"/>
    <w:rsid w:val="00021406"/>
    <w:rsid w:val="00022550"/>
    <w:rsid w:val="000250E9"/>
    <w:rsid w:val="00025F7D"/>
    <w:rsid w:val="0002714A"/>
    <w:rsid w:val="00031A40"/>
    <w:rsid w:val="00031C63"/>
    <w:rsid w:val="000360BC"/>
    <w:rsid w:val="00037EAB"/>
    <w:rsid w:val="00041294"/>
    <w:rsid w:val="00041731"/>
    <w:rsid w:val="00051896"/>
    <w:rsid w:val="0005427D"/>
    <w:rsid w:val="0005716C"/>
    <w:rsid w:val="0006175C"/>
    <w:rsid w:val="00064E10"/>
    <w:rsid w:val="000706C2"/>
    <w:rsid w:val="0007090F"/>
    <w:rsid w:val="0007231A"/>
    <w:rsid w:val="00072BDD"/>
    <w:rsid w:val="000742D8"/>
    <w:rsid w:val="00076EDE"/>
    <w:rsid w:val="00076FB9"/>
    <w:rsid w:val="00077097"/>
    <w:rsid w:val="00085B7B"/>
    <w:rsid w:val="000872F4"/>
    <w:rsid w:val="00096B4A"/>
    <w:rsid w:val="00097232"/>
    <w:rsid w:val="000A0FB4"/>
    <w:rsid w:val="000A39A4"/>
    <w:rsid w:val="000A409F"/>
    <w:rsid w:val="000A5AD4"/>
    <w:rsid w:val="000A6ACF"/>
    <w:rsid w:val="000B54D2"/>
    <w:rsid w:val="000C154E"/>
    <w:rsid w:val="000C4244"/>
    <w:rsid w:val="000C6BD4"/>
    <w:rsid w:val="000D328A"/>
    <w:rsid w:val="000D40A9"/>
    <w:rsid w:val="000D4EC2"/>
    <w:rsid w:val="000D6A60"/>
    <w:rsid w:val="000E1F75"/>
    <w:rsid w:val="000E3D01"/>
    <w:rsid w:val="000F1C72"/>
    <w:rsid w:val="000F545B"/>
    <w:rsid w:val="000F651D"/>
    <w:rsid w:val="001118F5"/>
    <w:rsid w:val="00120D7F"/>
    <w:rsid w:val="0013206D"/>
    <w:rsid w:val="00140FDC"/>
    <w:rsid w:val="00142A2E"/>
    <w:rsid w:val="001564A3"/>
    <w:rsid w:val="001627CE"/>
    <w:rsid w:val="00165E4C"/>
    <w:rsid w:val="00172364"/>
    <w:rsid w:val="0018227F"/>
    <w:rsid w:val="00190668"/>
    <w:rsid w:val="00191A35"/>
    <w:rsid w:val="001B14F9"/>
    <w:rsid w:val="001C74AB"/>
    <w:rsid w:val="001D76DE"/>
    <w:rsid w:val="001E2242"/>
    <w:rsid w:val="001E3144"/>
    <w:rsid w:val="001E6160"/>
    <w:rsid w:val="001E7161"/>
    <w:rsid w:val="001F1061"/>
    <w:rsid w:val="001F169A"/>
    <w:rsid w:val="001F32B2"/>
    <w:rsid w:val="001F602C"/>
    <w:rsid w:val="0021334A"/>
    <w:rsid w:val="00214630"/>
    <w:rsid w:val="0021593A"/>
    <w:rsid w:val="002305B4"/>
    <w:rsid w:val="00237D41"/>
    <w:rsid w:val="0024122A"/>
    <w:rsid w:val="002430C2"/>
    <w:rsid w:val="0024542F"/>
    <w:rsid w:val="002566FD"/>
    <w:rsid w:val="00257561"/>
    <w:rsid w:val="00257F8A"/>
    <w:rsid w:val="00266425"/>
    <w:rsid w:val="002665F3"/>
    <w:rsid w:val="00274D8C"/>
    <w:rsid w:val="00283811"/>
    <w:rsid w:val="0028660D"/>
    <w:rsid w:val="00291D28"/>
    <w:rsid w:val="002944C5"/>
    <w:rsid w:val="002B54A5"/>
    <w:rsid w:val="002B76EC"/>
    <w:rsid w:val="002C10FE"/>
    <w:rsid w:val="002C3954"/>
    <w:rsid w:val="002C3A89"/>
    <w:rsid w:val="002C70D8"/>
    <w:rsid w:val="002D0844"/>
    <w:rsid w:val="002D0B28"/>
    <w:rsid w:val="002D4793"/>
    <w:rsid w:val="002E4533"/>
    <w:rsid w:val="002E5174"/>
    <w:rsid w:val="002E6B43"/>
    <w:rsid w:val="002F23BE"/>
    <w:rsid w:val="002F2E18"/>
    <w:rsid w:val="002F360A"/>
    <w:rsid w:val="002F38E5"/>
    <w:rsid w:val="003018BD"/>
    <w:rsid w:val="00313255"/>
    <w:rsid w:val="00316E28"/>
    <w:rsid w:val="00330FE7"/>
    <w:rsid w:val="003522E7"/>
    <w:rsid w:val="00356EC3"/>
    <w:rsid w:val="003579CA"/>
    <w:rsid w:val="00362599"/>
    <w:rsid w:val="0037255E"/>
    <w:rsid w:val="0037596E"/>
    <w:rsid w:val="00375CA6"/>
    <w:rsid w:val="00376159"/>
    <w:rsid w:val="00385476"/>
    <w:rsid w:val="00392033"/>
    <w:rsid w:val="003A3865"/>
    <w:rsid w:val="003E6184"/>
    <w:rsid w:val="003F1DA8"/>
    <w:rsid w:val="003F39E9"/>
    <w:rsid w:val="003F3A74"/>
    <w:rsid w:val="003F6E39"/>
    <w:rsid w:val="00404F83"/>
    <w:rsid w:val="00406339"/>
    <w:rsid w:val="00407317"/>
    <w:rsid w:val="00411AFE"/>
    <w:rsid w:val="0042004E"/>
    <w:rsid w:val="00423A83"/>
    <w:rsid w:val="00431401"/>
    <w:rsid w:val="004335DE"/>
    <w:rsid w:val="00446325"/>
    <w:rsid w:val="0045269F"/>
    <w:rsid w:val="00456E8F"/>
    <w:rsid w:val="00464D1A"/>
    <w:rsid w:val="00467C9B"/>
    <w:rsid w:val="00472F1F"/>
    <w:rsid w:val="004800D7"/>
    <w:rsid w:val="004815F0"/>
    <w:rsid w:val="004832DD"/>
    <w:rsid w:val="00483C06"/>
    <w:rsid w:val="004A021F"/>
    <w:rsid w:val="004B1127"/>
    <w:rsid w:val="004B3A8F"/>
    <w:rsid w:val="004C40BE"/>
    <w:rsid w:val="004C61F8"/>
    <w:rsid w:val="004E2575"/>
    <w:rsid w:val="004E6F1E"/>
    <w:rsid w:val="00501E9D"/>
    <w:rsid w:val="005030E5"/>
    <w:rsid w:val="00511693"/>
    <w:rsid w:val="005142F3"/>
    <w:rsid w:val="005145DD"/>
    <w:rsid w:val="00514FCE"/>
    <w:rsid w:val="00516F53"/>
    <w:rsid w:val="0051761B"/>
    <w:rsid w:val="00524BA9"/>
    <w:rsid w:val="00527EED"/>
    <w:rsid w:val="005417FD"/>
    <w:rsid w:val="005421B4"/>
    <w:rsid w:val="00543E94"/>
    <w:rsid w:val="00556301"/>
    <w:rsid w:val="00563002"/>
    <w:rsid w:val="00577BE5"/>
    <w:rsid w:val="005818DA"/>
    <w:rsid w:val="00583CB0"/>
    <w:rsid w:val="00587DF9"/>
    <w:rsid w:val="005936E1"/>
    <w:rsid w:val="00593F33"/>
    <w:rsid w:val="00596981"/>
    <w:rsid w:val="00597BAE"/>
    <w:rsid w:val="005A2CCB"/>
    <w:rsid w:val="005A494A"/>
    <w:rsid w:val="005B23B2"/>
    <w:rsid w:val="005C6340"/>
    <w:rsid w:val="005D00BE"/>
    <w:rsid w:val="005D272C"/>
    <w:rsid w:val="005D4DB0"/>
    <w:rsid w:val="005E27FE"/>
    <w:rsid w:val="005E302B"/>
    <w:rsid w:val="005E3CCE"/>
    <w:rsid w:val="005F14AE"/>
    <w:rsid w:val="0060098D"/>
    <w:rsid w:val="00600B73"/>
    <w:rsid w:val="00601222"/>
    <w:rsid w:val="00602282"/>
    <w:rsid w:val="0060290D"/>
    <w:rsid w:val="00611C48"/>
    <w:rsid w:val="00615C4A"/>
    <w:rsid w:val="00624CC9"/>
    <w:rsid w:val="00635CB0"/>
    <w:rsid w:val="00636B83"/>
    <w:rsid w:val="00642392"/>
    <w:rsid w:val="00643EEF"/>
    <w:rsid w:val="00651337"/>
    <w:rsid w:val="006665AE"/>
    <w:rsid w:val="006704A5"/>
    <w:rsid w:val="00671A44"/>
    <w:rsid w:val="006732B2"/>
    <w:rsid w:val="00684686"/>
    <w:rsid w:val="006876FE"/>
    <w:rsid w:val="006879CE"/>
    <w:rsid w:val="00690804"/>
    <w:rsid w:val="00692037"/>
    <w:rsid w:val="0069341E"/>
    <w:rsid w:val="0069503F"/>
    <w:rsid w:val="006A2D6D"/>
    <w:rsid w:val="006A3695"/>
    <w:rsid w:val="006B0DDB"/>
    <w:rsid w:val="006B26E5"/>
    <w:rsid w:val="006B4CE7"/>
    <w:rsid w:val="006C185D"/>
    <w:rsid w:val="006C4AA5"/>
    <w:rsid w:val="006E0B3B"/>
    <w:rsid w:val="006E650F"/>
    <w:rsid w:val="006F122F"/>
    <w:rsid w:val="00705EC4"/>
    <w:rsid w:val="00707C49"/>
    <w:rsid w:val="0071092B"/>
    <w:rsid w:val="007166A1"/>
    <w:rsid w:val="00722AC0"/>
    <w:rsid w:val="00723073"/>
    <w:rsid w:val="00735FCC"/>
    <w:rsid w:val="007441B5"/>
    <w:rsid w:val="00745D1D"/>
    <w:rsid w:val="00756BF9"/>
    <w:rsid w:val="00773933"/>
    <w:rsid w:val="00782AC1"/>
    <w:rsid w:val="0078553F"/>
    <w:rsid w:val="00795572"/>
    <w:rsid w:val="007A3937"/>
    <w:rsid w:val="007B2FBC"/>
    <w:rsid w:val="007B3D8F"/>
    <w:rsid w:val="007B66D0"/>
    <w:rsid w:val="007B7D36"/>
    <w:rsid w:val="007E0CD8"/>
    <w:rsid w:val="007E4491"/>
    <w:rsid w:val="00801CC0"/>
    <w:rsid w:val="00802860"/>
    <w:rsid w:val="00814D40"/>
    <w:rsid w:val="008159BC"/>
    <w:rsid w:val="0083303D"/>
    <w:rsid w:val="008447BE"/>
    <w:rsid w:val="008471EB"/>
    <w:rsid w:val="00851B6E"/>
    <w:rsid w:val="00853B0F"/>
    <w:rsid w:val="008571D4"/>
    <w:rsid w:val="00861043"/>
    <w:rsid w:val="00867C4F"/>
    <w:rsid w:val="00874CD9"/>
    <w:rsid w:val="00880CBF"/>
    <w:rsid w:val="008860BB"/>
    <w:rsid w:val="00886E5D"/>
    <w:rsid w:val="008928CD"/>
    <w:rsid w:val="00894854"/>
    <w:rsid w:val="008A2B9F"/>
    <w:rsid w:val="008B7777"/>
    <w:rsid w:val="008C15C0"/>
    <w:rsid w:val="008C1E1C"/>
    <w:rsid w:val="008C7281"/>
    <w:rsid w:val="008D2AA0"/>
    <w:rsid w:val="008D4F61"/>
    <w:rsid w:val="008D6F44"/>
    <w:rsid w:val="008E09E4"/>
    <w:rsid w:val="008E1384"/>
    <w:rsid w:val="008E2FC7"/>
    <w:rsid w:val="008F207F"/>
    <w:rsid w:val="008F58EB"/>
    <w:rsid w:val="0091115F"/>
    <w:rsid w:val="00914714"/>
    <w:rsid w:val="00914D47"/>
    <w:rsid w:val="00916F42"/>
    <w:rsid w:val="0092683F"/>
    <w:rsid w:val="009404DE"/>
    <w:rsid w:val="00946EF8"/>
    <w:rsid w:val="00951640"/>
    <w:rsid w:val="00960DF6"/>
    <w:rsid w:val="0096219B"/>
    <w:rsid w:val="009645BD"/>
    <w:rsid w:val="0096634E"/>
    <w:rsid w:val="00972508"/>
    <w:rsid w:val="009773B6"/>
    <w:rsid w:val="00985559"/>
    <w:rsid w:val="009A3B1D"/>
    <w:rsid w:val="009A4B89"/>
    <w:rsid w:val="009B33E8"/>
    <w:rsid w:val="009B4D0D"/>
    <w:rsid w:val="009B566A"/>
    <w:rsid w:val="009C3364"/>
    <w:rsid w:val="009C65B2"/>
    <w:rsid w:val="009C6827"/>
    <w:rsid w:val="009D5AB9"/>
    <w:rsid w:val="00A02406"/>
    <w:rsid w:val="00A03846"/>
    <w:rsid w:val="00A03A16"/>
    <w:rsid w:val="00A04841"/>
    <w:rsid w:val="00A10041"/>
    <w:rsid w:val="00A15B58"/>
    <w:rsid w:val="00A250CB"/>
    <w:rsid w:val="00A37FFE"/>
    <w:rsid w:val="00A41BED"/>
    <w:rsid w:val="00A46EDB"/>
    <w:rsid w:val="00A506DD"/>
    <w:rsid w:val="00A557CC"/>
    <w:rsid w:val="00A606D8"/>
    <w:rsid w:val="00A67777"/>
    <w:rsid w:val="00A74704"/>
    <w:rsid w:val="00A83EDF"/>
    <w:rsid w:val="00A85FA6"/>
    <w:rsid w:val="00AA34A7"/>
    <w:rsid w:val="00AA4B2C"/>
    <w:rsid w:val="00AB6B1A"/>
    <w:rsid w:val="00AC1043"/>
    <w:rsid w:val="00AC3620"/>
    <w:rsid w:val="00AC729F"/>
    <w:rsid w:val="00AD16B4"/>
    <w:rsid w:val="00AD1CD7"/>
    <w:rsid w:val="00AD22BD"/>
    <w:rsid w:val="00AD32ED"/>
    <w:rsid w:val="00AE2DF0"/>
    <w:rsid w:val="00AE43A3"/>
    <w:rsid w:val="00AE735B"/>
    <w:rsid w:val="00AF24A7"/>
    <w:rsid w:val="00B036AA"/>
    <w:rsid w:val="00B0605A"/>
    <w:rsid w:val="00B06501"/>
    <w:rsid w:val="00B07270"/>
    <w:rsid w:val="00B14D7A"/>
    <w:rsid w:val="00B233ED"/>
    <w:rsid w:val="00B27A3E"/>
    <w:rsid w:val="00B37DE2"/>
    <w:rsid w:val="00B41980"/>
    <w:rsid w:val="00B42512"/>
    <w:rsid w:val="00B4355F"/>
    <w:rsid w:val="00B44C21"/>
    <w:rsid w:val="00B538E7"/>
    <w:rsid w:val="00B563F5"/>
    <w:rsid w:val="00B61C7F"/>
    <w:rsid w:val="00B769BA"/>
    <w:rsid w:val="00B771C1"/>
    <w:rsid w:val="00B813CE"/>
    <w:rsid w:val="00B816E6"/>
    <w:rsid w:val="00B86CA7"/>
    <w:rsid w:val="00B947E4"/>
    <w:rsid w:val="00B9558C"/>
    <w:rsid w:val="00BA46AB"/>
    <w:rsid w:val="00BB190B"/>
    <w:rsid w:val="00BB41DC"/>
    <w:rsid w:val="00BC2368"/>
    <w:rsid w:val="00BC322A"/>
    <w:rsid w:val="00BC3894"/>
    <w:rsid w:val="00BD795E"/>
    <w:rsid w:val="00BE290B"/>
    <w:rsid w:val="00BE29E1"/>
    <w:rsid w:val="00C23A9A"/>
    <w:rsid w:val="00C24CF1"/>
    <w:rsid w:val="00C31DFE"/>
    <w:rsid w:val="00C321F0"/>
    <w:rsid w:val="00C351F5"/>
    <w:rsid w:val="00C361DD"/>
    <w:rsid w:val="00C37BEA"/>
    <w:rsid w:val="00C40CDF"/>
    <w:rsid w:val="00C61245"/>
    <w:rsid w:val="00C64AA3"/>
    <w:rsid w:val="00C6604D"/>
    <w:rsid w:val="00C71789"/>
    <w:rsid w:val="00C72C71"/>
    <w:rsid w:val="00C81427"/>
    <w:rsid w:val="00C8142D"/>
    <w:rsid w:val="00C83C99"/>
    <w:rsid w:val="00C85F76"/>
    <w:rsid w:val="00CA2442"/>
    <w:rsid w:val="00CA3631"/>
    <w:rsid w:val="00CB30F1"/>
    <w:rsid w:val="00CB42BA"/>
    <w:rsid w:val="00CB504C"/>
    <w:rsid w:val="00CB7FF8"/>
    <w:rsid w:val="00CC105B"/>
    <w:rsid w:val="00CC3D3D"/>
    <w:rsid w:val="00CD63E6"/>
    <w:rsid w:val="00CD74A0"/>
    <w:rsid w:val="00CE63DF"/>
    <w:rsid w:val="00CE72F7"/>
    <w:rsid w:val="00CF10FB"/>
    <w:rsid w:val="00CF1979"/>
    <w:rsid w:val="00CF4814"/>
    <w:rsid w:val="00CF714D"/>
    <w:rsid w:val="00CF75E6"/>
    <w:rsid w:val="00D0095A"/>
    <w:rsid w:val="00D212B0"/>
    <w:rsid w:val="00D23713"/>
    <w:rsid w:val="00D2476F"/>
    <w:rsid w:val="00D26524"/>
    <w:rsid w:val="00D64F8A"/>
    <w:rsid w:val="00D72F06"/>
    <w:rsid w:val="00D75611"/>
    <w:rsid w:val="00D833AA"/>
    <w:rsid w:val="00D85808"/>
    <w:rsid w:val="00DA1708"/>
    <w:rsid w:val="00DA19A2"/>
    <w:rsid w:val="00DA5272"/>
    <w:rsid w:val="00DA700E"/>
    <w:rsid w:val="00DB6228"/>
    <w:rsid w:val="00DC21EC"/>
    <w:rsid w:val="00DC3BDC"/>
    <w:rsid w:val="00DD01DF"/>
    <w:rsid w:val="00DD2E8E"/>
    <w:rsid w:val="00DE0D67"/>
    <w:rsid w:val="00DE60C8"/>
    <w:rsid w:val="00DF2CAD"/>
    <w:rsid w:val="00DF6A93"/>
    <w:rsid w:val="00E14189"/>
    <w:rsid w:val="00E26089"/>
    <w:rsid w:val="00E33215"/>
    <w:rsid w:val="00E339F7"/>
    <w:rsid w:val="00E3509E"/>
    <w:rsid w:val="00E42ABA"/>
    <w:rsid w:val="00E44932"/>
    <w:rsid w:val="00E50E48"/>
    <w:rsid w:val="00E539A8"/>
    <w:rsid w:val="00E564F2"/>
    <w:rsid w:val="00E62837"/>
    <w:rsid w:val="00E74E23"/>
    <w:rsid w:val="00E763D6"/>
    <w:rsid w:val="00E7739E"/>
    <w:rsid w:val="00E80AFF"/>
    <w:rsid w:val="00E8751D"/>
    <w:rsid w:val="00E91831"/>
    <w:rsid w:val="00E91D47"/>
    <w:rsid w:val="00E95CB6"/>
    <w:rsid w:val="00EA5115"/>
    <w:rsid w:val="00EB777D"/>
    <w:rsid w:val="00EC59B7"/>
    <w:rsid w:val="00ED175F"/>
    <w:rsid w:val="00ED4F74"/>
    <w:rsid w:val="00ED5BAE"/>
    <w:rsid w:val="00ED7988"/>
    <w:rsid w:val="00ED79BD"/>
    <w:rsid w:val="00EE300E"/>
    <w:rsid w:val="00EF2981"/>
    <w:rsid w:val="00EF2F5F"/>
    <w:rsid w:val="00F07DF0"/>
    <w:rsid w:val="00F11C78"/>
    <w:rsid w:val="00F1329E"/>
    <w:rsid w:val="00F15184"/>
    <w:rsid w:val="00F164AF"/>
    <w:rsid w:val="00F228AB"/>
    <w:rsid w:val="00F302A7"/>
    <w:rsid w:val="00F30C33"/>
    <w:rsid w:val="00F42025"/>
    <w:rsid w:val="00F431C3"/>
    <w:rsid w:val="00F51E79"/>
    <w:rsid w:val="00F54064"/>
    <w:rsid w:val="00F55A1B"/>
    <w:rsid w:val="00F6105F"/>
    <w:rsid w:val="00F6231D"/>
    <w:rsid w:val="00F723E4"/>
    <w:rsid w:val="00F741C4"/>
    <w:rsid w:val="00F74E07"/>
    <w:rsid w:val="00F751A6"/>
    <w:rsid w:val="00F8180E"/>
    <w:rsid w:val="00F85D29"/>
    <w:rsid w:val="00F878CF"/>
    <w:rsid w:val="00F936B2"/>
    <w:rsid w:val="00F93A9E"/>
    <w:rsid w:val="00FA2410"/>
    <w:rsid w:val="00FA65F2"/>
    <w:rsid w:val="00FB3D75"/>
    <w:rsid w:val="00FD1098"/>
    <w:rsid w:val="00FD13C7"/>
    <w:rsid w:val="00FD4C4A"/>
    <w:rsid w:val="00FE41F1"/>
    <w:rsid w:val="00FE4D9F"/>
    <w:rsid w:val="00FF7D77"/>
    <w:rsid w:val="1124C05C"/>
    <w:rsid w:val="7BDB3F2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15C4A"/>
    <w:pPr>
      <w:spacing w:line="360" w:lineRule="auto"/>
    </w:pPr>
    <w:rPr>
      <w:rFonts w:ascii="Verdana" w:hAnsi="Verdana"/>
      <w:iCs/>
      <w:sz w:val="18"/>
      <w:szCs w:val="18"/>
      <w:lang w:eastAsia="zh-CN"/>
    </w:rPr>
  </w:style>
  <w:style w:type="paragraph" w:styleId="Kop1">
    <w:name w:val="heading 1"/>
    <w:basedOn w:val="Standaard"/>
    <w:next w:val="Standaard"/>
    <w:link w:val="Kop1Char"/>
    <w:qFormat/>
    <w:rsid w:val="00B769BA"/>
    <w:pPr>
      <w:numPr>
        <w:numId w:val="8"/>
      </w:numPr>
      <w:ind w:left="360"/>
      <w:outlineLvl w:val="0"/>
    </w:pPr>
    <w:rPr>
      <w:b/>
      <w:bCs/>
    </w:rPr>
  </w:style>
  <w:style w:type="paragraph" w:styleId="Kop2">
    <w:name w:val="heading 2"/>
    <w:basedOn w:val="Standaard"/>
    <w:next w:val="Standaard"/>
    <w:link w:val="Kop2Char"/>
    <w:qFormat/>
    <w:rsid w:val="00596981"/>
    <w:pPr>
      <w:numPr>
        <w:numId w:val="12"/>
      </w:numPr>
      <w:outlineLvl w:val="1"/>
    </w:pPr>
    <w:rPr>
      <w:i/>
      <w:iCs w:val="0"/>
    </w:rPr>
  </w:style>
  <w:style w:type="paragraph" w:styleId="Kop3">
    <w:name w:val="heading 3"/>
    <w:basedOn w:val="Kop2"/>
    <w:next w:val="Standaard"/>
    <w:link w:val="Kop3Char"/>
    <w:qFormat/>
    <w:rsid w:val="00C23A9A"/>
    <w:pPr>
      <w:tabs>
        <w:tab w:val="num" w:pos="720"/>
      </w:tabs>
      <w:ind w:left="0" w:hanging="1021"/>
      <w:outlineLvl w:val="2"/>
    </w:pPr>
  </w:style>
  <w:style w:type="paragraph" w:styleId="Kop4">
    <w:name w:val="heading 4"/>
    <w:basedOn w:val="Kop3"/>
    <w:next w:val="Standaard"/>
    <w:link w:val="Kop4Char"/>
    <w:qFormat/>
    <w:rsid w:val="00C23A9A"/>
    <w:pPr>
      <w:tabs>
        <w:tab w:val="clear" w:pos="720"/>
        <w:tab w:val="left" w:pos="1021"/>
      </w:tabs>
      <w:outlineLvl w:val="3"/>
    </w:pPr>
  </w:style>
  <w:style w:type="paragraph" w:styleId="Kop5">
    <w:name w:val="heading 5"/>
    <w:basedOn w:val="Kop4"/>
    <w:next w:val="Standaard"/>
    <w:link w:val="Kop5Char"/>
    <w:qFormat/>
    <w:rsid w:val="00C23A9A"/>
    <w:pPr>
      <w:tabs>
        <w:tab w:val="clear" w:pos="1021"/>
        <w:tab w:val="num" w:pos="1008"/>
      </w:tabs>
      <w:outlineLvl w:val="4"/>
    </w:pPr>
  </w:style>
  <w:style w:type="paragraph" w:styleId="Kop6">
    <w:name w:val="heading 6"/>
    <w:basedOn w:val="Standaard"/>
    <w:next w:val="Standaard"/>
    <w:link w:val="Kop6Char"/>
    <w:qFormat/>
    <w:rsid w:val="00C23A9A"/>
    <w:pPr>
      <w:keepNext/>
      <w:tabs>
        <w:tab w:val="num" w:pos="1276"/>
      </w:tabs>
      <w:spacing w:before="240" w:after="60"/>
      <w:ind w:left="1276" w:hanging="1276"/>
      <w:outlineLvl w:val="5"/>
    </w:pPr>
    <w:rPr>
      <w:rFonts w:eastAsia="MS Mincho"/>
      <w:b/>
    </w:rPr>
  </w:style>
  <w:style w:type="paragraph" w:styleId="Kop7">
    <w:name w:val="heading 7"/>
    <w:basedOn w:val="Standaard"/>
    <w:next w:val="Standaard"/>
    <w:link w:val="Kop7Char"/>
    <w:qFormat/>
    <w:rsid w:val="00C23A9A"/>
    <w:pPr>
      <w:keepNext/>
      <w:tabs>
        <w:tab w:val="num" w:pos="1276"/>
      </w:tabs>
      <w:spacing w:before="240" w:after="60"/>
      <w:ind w:left="1276" w:hanging="1276"/>
      <w:outlineLvl w:val="6"/>
    </w:pPr>
    <w:rPr>
      <w:rFonts w:eastAsia="MS Mincho"/>
      <w:b/>
    </w:rPr>
  </w:style>
  <w:style w:type="paragraph" w:styleId="Kop8">
    <w:name w:val="heading 8"/>
    <w:basedOn w:val="Standaard"/>
    <w:next w:val="Standaard"/>
    <w:link w:val="Kop8Char"/>
    <w:qFormat/>
    <w:rsid w:val="00C23A9A"/>
    <w:pPr>
      <w:tabs>
        <w:tab w:val="left" w:pos="1021"/>
        <w:tab w:val="num" w:pos="1440"/>
      </w:tabs>
      <w:spacing w:before="240" w:after="60"/>
      <w:ind w:left="1021" w:hanging="1021"/>
      <w:outlineLvl w:val="7"/>
    </w:pPr>
    <w:rPr>
      <w:rFonts w:eastAsia="MS Mincho"/>
      <w:b/>
      <w:sz w:val="27"/>
    </w:rPr>
  </w:style>
  <w:style w:type="paragraph" w:styleId="Kop9">
    <w:name w:val="heading 9"/>
    <w:basedOn w:val="Standaard"/>
    <w:next w:val="Standaard"/>
    <w:link w:val="Kop9Char"/>
    <w:qFormat/>
    <w:rsid w:val="00C23A9A"/>
    <w:pPr>
      <w:tabs>
        <w:tab w:val="left" w:pos="0"/>
        <w:tab w:val="num" w:pos="1584"/>
      </w:tabs>
      <w:spacing w:before="240" w:after="60"/>
      <w:ind w:hanging="1021"/>
      <w:outlineLvl w:val="8"/>
    </w:pPr>
    <w:rPr>
      <w:rFonts w:eastAsia="MS Mincho"/>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pPr>
    <w:rPr>
      <w:bCs/>
      <w:sz w:val="28"/>
      <w:lang w:val="en-GB" w:eastAsia="nl-NL"/>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Pr>
      <w:sz w:val="22"/>
      <w:lang w:val="nl-NL" w:eastAsia="zh-CN" w:bidi="ar-SA"/>
    </w:rPr>
  </w:style>
  <w:style w:type="paragraph" w:styleId="Voetnoottekst">
    <w:name w:val="footnote text"/>
    <w:basedOn w:val="Standaard"/>
    <w:link w:val="VoetnoottekstChar"/>
    <w:uiPriority w:val="99"/>
    <w:pPr>
      <w:spacing w:line="240" w:lineRule="atLeast"/>
      <w:ind w:left="1298" w:hanging="1298"/>
    </w:pPr>
    <w:rPr>
      <w:sz w:val="16"/>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
    <w:qFormat/>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VoetnoottekstChar">
    <w:name w:val="Voetnoottekst Char"/>
    <w:basedOn w:val="Standaardalinea-lettertype"/>
    <w:link w:val="Voetnoottekst"/>
    <w:uiPriority w:val="99"/>
    <w:rsid w:val="00C23A9A"/>
    <w:rPr>
      <w:sz w:val="16"/>
      <w:lang w:eastAsia="zh-CN"/>
    </w:rPr>
  </w:style>
  <w:style w:type="character" w:customStyle="1" w:styleId="Kop2Char">
    <w:name w:val="Kop 2 Char"/>
    <w:basedOn w:val="Standaardalinea-lettertype"/>
    <w:link w:val="Kop2"/>
    <w:rsid w:val="00596981"/>
    <w:rPr>
      <w:rFonts w:ascii="Verdana" w:hAnsi="Verdana"/>
      <w:i/>
      <w:iCs/>
      <w:sz w:val="18"/>
      <w:szCs w:val="18"/>
      <w:lang w:eastAsia="zh-CN"/>
    </w:rPr>
  </w:style>
  <w:style w:type="character" w:customStyle="1" w:styleId="Kop3Char">
    <w:name w:val="Kop 3 Char"/>
    <w:basedOn w:val="Standaardalinea-lettertype"/>
    <w:link w:val="Kop3"/>
    <w:rsid w:val="00C23A9A"/>
    <w:rPr>
      <w:rFonts w:eastAsia="MS Mincho"/>
      <w:b/>
      <w:kern w:val="28"/>
      <w:sz w:val="22"/>
      <w:lang w:eastAsia="zh-CN"/>
    </w:rPr>
  </w:style>
  <w:style w:type="character" w:customStyle="1" w:styleId="Kop4Char">
    <w:name w:val="Kop 4 Char"/>
    <w:basedOn w:val="Standaardalinea-lettertype"/>
    <w:link w:val="Kop4"/>
    <w:rsid w:val="00C23A9A"/>
    <w:rPr>
      <w:rFonts w:eastAsia="MS Mincho"/>
      <w:b/>
      <w:kern w:val="28"/>
      <w:sz w:val="22"/>
      <w:lang w:eastAsia="zh-CN"/>
    </w:rPr>
  </w:style>
  <w:style w:type="character" w:customStyle="1" w:styleId="Kop5Char">
    <w:name w:val="Kop 5 Char"/>
    <w:basedOn w:val="Standaardalinea-lettertype"/>
    <w:link w:val="Kop5"/>
    <w:rsid w:val="00C23A9A"/>
    <w:rPr>
      <w:rFonts w:eastAsia="MS Mincho"/>
      <w:b/>
      <w:kern w:val="28"/>
      <w:sz w:val="22"/>
      <w:lang w:eastAsia="zh-CN"/>
    </w:rPr>
  </w:style>
  <w:style w:type="character" w:customStyle="1" w:styleId="Kop6Char">
    <w:name w:val="Kop 6 Char"/>
    <w:basedOn w:val="Standaardalinea-lettertype"/>
    <w:link w:val="Kop6"/>
    <w:rsid w:val="00C23A9A"/>
    <w:rPr>
      <w:rFonts w:eastAsia="MS Mincho"/>
      <w:b/>
      <w:sz w:val="22"/>
      <w:lang w:eastAsia="zh-CN"/>
    </w:rPr>
  </w:style>
  <w:style w:type="character" w:customStyle="1" w:styleId="Kop7Char">
    <w:name w:val="Kop 7 Char"/>
    <w:basedOn w:val="Standaardalinea-lettertype"/>
    <w:link w:val="Kop7"/>
    <w:rsid w:val="00C23A9A"/>
    <w:rPr>
      <w:rFonts w:eastAsia="MS Mincho"/>
      <w:b/>
      <w:sz w:val="22"/>
      <w:lang w:eastAsia="zh-CN"/>
    </w:rPr>
  </w:style>
  <w:style w:type="character" w:customStyle="1" w:styleId="Kop8Char">
    <w:name w:val="Kop 8 Char"/>
    <w:basedOn w:val="Standaardalinea-lettertype"/>
    <w:link w:val="Kop8"/>
    <w:rsid w:val="00C23A9A"/>
    <w:rPr>
      <w:rFonts w:eastAsia="MS Mincho"/>
      <w:b/>
      <w:sz w:val="27"/>
      <w:lang w:eastAsia="zh-CN"/>
    </w:rPr>
  </w:style>
  <w:style w:type="character" w:customStyle="1" w:styleId="Kop9Char">
    <w:name w:val="Kop 9 Char"/>
    <w:basedOn w:val="Standaardalinea-lettertype"/>
    <w:link w:val="Kop9"/>
    <w:rsid w:val="00C23A9A"/>
    <w:rPr>
      <w:rFonts w:eastAsia="MS Mincho"/>
      <w:b/>
      <w:sz w:val="24"/>
      <w:lang w:val="fr-FR" w:eastAsia="zh-CN"/>
    </w:rPr>
  </w:style>
  <w:style w:type="character" w:customStyle="1" w:styleId="Kop1Char">
    <w:name w:val="Kop 1 Char"/>
    <w:link w:val="Kop1"/>
    <w:locked/>
    <w:rsid w:val="00B769BA"/>
    <w:rPr>
      <w:rFonts w:ascii="Verdana" w:hAnsi="Verdana"/>
      <w:b/>
      <w:bCs/>
      <w:iCs/>
      <w:sz w:val="18"/>
      <w:szCs w:val="18"/>
      <w:lang w:eastAsia="zh-CN"/>
    </w:rPr>
  </w:style>
  <w:style w:type="paragraph" w:styleId="Tekstzonderopmaak">
    <w:name w:val="Plain Text"/>
    <w:basedOn w:val="Standaard"/>
    <w:link w:val="TekstzonderopmaakChar"/>
    <w:uiPriority w:val="99"/>
    <w:unhideWhenUsed/>
    <w:rsid w:val="00C23A9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23A9A"/>
    <w:rPr>
      <w:rFonts w:ascii="Calibri" w:eastAsia="Calibri" w:hAnsi="Calibri"/>
      <w:sz w:val="22"/>
      <w:szCs w:val="21"/>
      <w:lang w:eastAsia="en-US"/>
    </w:rPr>
  </w:style>
  <w:style w:type="character" w:customStyle="1" w:styleId="TekstopmerkingChar">
    <w:name w:val="Tekst opmerking Char"/>
    <w:link w:val="Tekstopmerking"/>
    <w:semiHidden/>
    <w:rsid w:val="00C23A9A"/>
    <w:rPr>
      <w:lang w:eastAsia="zh-CN"/>
    </w:rPr>
  </w:style>
  <w:style w:type="table" w:styleId="Tabelraster">
    <w:name w:val="Table Grid"/>
    <w:basedOn w:val="Standaardtabel"/>
    <w:uiPriority w:val="59"/>
    <w:rsid w:val="00C23A9A"/>
    <w:rPr>
      <w:rFonts w:ascii="Cambria" w:eastAsia="MS Mincho"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C23A9A"/>
  </w:style>
  <w:style w:type="paragraph" w:customStyle="1" w:styleId="c01pointnumerotealtn">
    <w:name w:val="c01pointnumerotealtn"/>
    <w:basedOn w:val="Standaard"/>
    <w:rsid w:val="00C23A9A"/>
    <w:pPr>
      <w:spacing w:before="100" w:beforeAutospacing="1" w:after="240" w:line="240" w:lineRule="auto"/>
      <w:ind w:left="567" w:hanging="539"/>
      <w:jc w:val="both"/>
    </w:pPr>
    <w:rPr>
      <w:sz w:val="24"/>
      <w:szCs w:val="24"/>
      <w:lang w:eastAsia="nl-NL"/>
    </w:rPr>
  </w:style>
  <w:style w:type="character" w:styleId="Nadruk">
    <w:name w:val="Emphasis"/>
    <w:uiPriority w:val="20"/>
    <w:qFormat/>
    <w:rsid w:val="00C23A9A"/>
    <w:rPr>
      <w:i/>
      <w:iCs/>
    </w:rPr>
  </w:style>
  <w:style w:type="character" w:styleId="Onopgelostemelding">
    <w:name w:val="Unresolved Mention"/>
    <w:basedOn w:val="Standaardalinea-lettertype"/>
    <w:uiPriority w:val="99"/>
    <w:semiHidden/>
    <w:unhideWhenUsed/>
    <w:rsid w:val="00C23A9A"/>
    <w:rPr>
      <w:color w:val="605E5C"/>
      <w:shd w:val="clear" w:color="auto" w:fill="E1DFDD"/>
    </w:rPr>
  </w:style>
  <w:style w:type="paragraph" w:styleId="Revisie">
    <w:name w:val="Revision"/>
    <w:hidden/>
    <w:uiPriority w:val="99"/>
    <w:semiHidden/>
    <w:rsid w:val="00C23A9A"/>
    <w:rPr>
      <w:rFonts w:eastAsia="MS Mincho"/>
      <w:sz w:val="22"/>
      <w:lang w:eastAsia="zh-CN"/>
    </w:rPr>
  </w:style>
  <w:style w:type="paragraph" w:styleId="Geenafstand">
    <w:name w:val="No Spacing"/>
    <w:link w:val="GeenafstandChar"/>
    <w:uiPriority w:val="1"/>
    <w:qFormat/>
    <w:rsid w:val="00C23A9A"/>
    <w:rPr>
      <w:rFonts w:asciiTheme="minorHAnsi" w:eastAsiaTheme="minorEastAsia" w:hAnsiTheme="minorHAnsi" w:cstheme="minorBidi"/>
      <w:sz w:val="22"/>
      <w:szCs w:val="22"/>
      <w:lang w:val="en-US" w:eastAsia="en-US"/>
    </w:rPr>
  </w:style>
  <w:style w:type="character" w:customStyle="1" w:styleId="GeenafstandChar">
    <w:name w:val="Geen afstand Char"/>
    <w:basedOn w:val="Standaardalinea-lettertype"/>
    <w:link w:val="Geenafstand"/>
    <w:uiPriority w:val="1"/>
    <w:rsid w:val="00C23A9A"/>
    <w:rPr>
      <w:rFonts w:asciiTheme="minorHAnsi" w:eastAsiaTheme="minorEastAsia" w:hAnsiTheme="minorHAnsi" w:cstheme="minorBidi"/>
      <w:sz w:val="22"/>
      <w:szCs w:val="22"/>
      <w:lang w:val="en-US" w:eastAsia="en-US"/>
    </w:rPr>
  </w:style>
  <w:style w:type="paragraph" w:styleId="Ondertitel">
    <w:name w:val="Subtitle"/>
    <w:basedOn w:val="Standaard"/>
    <w:next w:val="Standaard"/>
    <w:link w:val="OndertitelChar"/>
    <w:qFormat/>
    <w:rsid w:val="005B23B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B23B2"/>
    <w:rPr>
      <w:rFonts w:asciiTheme="minorHAnsi" w:eastAsiaTheme="minorEastAsia" w:hAnsiTheme="minorHAnsi" w:cstheme="minorBidi"/>
      <w:iCs/>
      <w:color w:val="5A5A5A" w:themeColor="text1" w:themeTint="A5"/>
      <w:spacing w:val="15"/>
      <w:sz w:val="22"/>
      <w:szCs w:val="22"/>
      <w:lang w:eastAsia="zh-CN"/>
    </w:rPr>
  </w:style>
  <w:style w:type="character" w:customStyle="1" w:styleId="VoettekstChar">
    <w:name w:val="Voettekst Char"/>
    <w:basedOn w:val="Standaardalinea-lettertype"/>
    <w:link w:val="Voettekst"/>
    <w:uiPriority w:val="99"/>
    <w:rsid w:val="003A3865"/>
    <w:rPr>
      <w:rFonts w:ascii="Verdana" w:hAnsi="Verdana"/>
      <w:i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3018">
      <w:bodyDiv w:val="1"/>
      <w:marLeft w:val="0"/>
      <w:marRight w:val="0"/>
      <w:marTop w:val="0"/>
      <w:marBottom w:val="0"/>
      <w:divBdr>
        <w:top w:val="none" w:sz="0" w:space="0" w:color="auto"/>
        <w:left w:val="none" w:sz="0" w:space="0" w:color="auto"/>
        <w:bottom w:val="none" w:sz="0" w:space="0" w:color="auto"/>
        <w:right w:val="none" w:sz="0" w:space="0" w:color="auto"/>
      </w:divBdr>
      <w:divsChild>
        <w:div w:id="1011638139">
          <w:marLeft w:val="0"/>
          <w:marRight w:val="0"/>
          <w:marTop w:val="0"/>
          <w:marBottom w:val="0"/>
          <w:divBdr>
            <w:top w:val="none" w:sz="0" w:space="0" w:color="auto"/>
            <w:left w:val="none" w:sz="0" w:space="0" w:color="auto"/>
            <w:bottom w:val="none" w:sz="0" w:space="0" w:color="auto"/>
            <w:right w:val="none" w:sz="0" w:space="0" w:color="auto"/>
          </w:divBdr>
          <w:divsChild>
            <w:div w:id="604921207">
              <w:marLeft w:val="0"/>
              <w:marRight w:val="0"/>
              <w:marTop w:val="0"/>
              <w:marBottom w:val="0"/>
              <w:divBdr>
                <w:top w:val="none" w:sz="0" w:space="0" w:color="auto"/>
                <w:left w:val="none" w:sz="0" w:space="0" w:color="auto"/>
                <w:bottom w:val="none" w:sz="0" w:space="0" w:color="auto"/>
                <w:right w:val="none" w:sz="0" w:space="0" w:color="auto"/>
              </w:divBdr>
              <w:divsChild>
                <w:div w:id="2745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33369">
      <w:bodyDiv w:val="1"/>
      <w:marLeft w:val="0"/>
      <w:marRight w:val="0"/>
      <w:marTop w:val="0"/>
      <w:marBottom w:val="0"/>
      <w:divBdr>
        <w:top w:val="none" w:sz="0" w:space="0" w:color="auto"/>
        <w:left w:val="none" w:sz="0" w:space="0" w:color="auto"/>
        <w:bottom w:val="none" w:sz="0" w:space="0" w:color="auto"/>
        <w:right w:val="none" w:sz="0" w:space="0" w:color="auto"/>
      </w:divBdr>
    </w:div>
    <w:div w:id="329719212">
      <w:bodyDiv w:val="1"/>
      <w:marLeft w:val="0"/>
      <w:marRight w:val="0"/>
      <w:marTop w:val="0"/>
      <w:marBottom w:val="0"/>
      <w:divBdr>
        <w:top w:val="none" w:sz="0" w:space="0" w:color="auto"/>
        <w:left w:val="none" w:sz="0" w:space="0" w:color="auto"/>
        <w:bottom w:val="none" w:sz="0" w:space="0" w:color="auto"/>
        <w:right w:val="none" w:sz="0" w:space="0" w:color="auto"/>
      </w:divBdr>
      <w:divsChild>
        <w:div w:id="1897010838">
          <w:marLeft w:val="0"/>
          <w:marRight w:val="0"/>
          <w:marTop w:val="0"/>
          <w:marBottom w:val="0"/>
          <w:divBdr>
            <w:top w:val="none" w:sz="0" w:space="0" w:color="auto"/>
            <w:left w:val="none" w:sz="0" w:space="0" w:color="auto"/>
            <w:bottom w:val="none" w:sz="0" w:space="0" w:color="auto"/>
            <w:right w:val="none" w:sz="0" w:space="0" w:color="auto"/>
          </w:divBdr>
          <w:divsChild>
            <w:div w:id="551312443">
              <w:marLeft w:val="0"/>
              <w:marRight w:val="0"/>
              <w:marTop w:val="0"/>
              <w:marBottom w:val="0"/>
              <w:divBdr>
                <w:top w:val="none" w:sz="0" w:space="0" w:color="auto"/>
                <w:left w:val="none" w:sz="0" w:space="0" w:color="auto"/>
                <w:bottom w:val="none" w:sz="0" w:space="0" w:color="auto"/>
                <w:right w:val="none" w:sz="0" w:space="0" w:color="auto"/>
              </w:divBdr>
              <w:divsChild>
                <w:div w:id="4292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60417172">
      <w:bodyDiv w:val="1"/>
      <w:marLeft w:val="0"/>
      <w:marRight w:val="0"/>
      <w:marTop w:val="0"/>
      <w:marBottom w:val="0"/>
      <w:divBdr>
        <w:top w:val="none" w:sz="0" w:space="0" w:color="auto"/>
        <w:left w:val="none" w:sz="0" w:space="0" w:color="auto"/>
        <w:bottom w:val="none" w:sz="0" w:space="0" w:color="auto"/>
        <w:right w:val="none" w:sz="0" w:space="0" w:color="auto"/>
      </w:divBdr>
    </w:div>
    <w:div w:id="777992559">
      <w:bodyDiv w:val="1"/>
      <w:marLeft w:val="0"/>
      <w:marRight w:val="0"/>
      <w:marTop w:val="0"/>
      <w:marBottom w:val="0"/>
      <w:divBdr>
        <w:top w:val="none" w:sz="0" w:space="0" w:color="auto"/>
        <w:left w:val="none" w:sz="0" w:space="0" w:color="auto"/>
        <w:bottom w:val="none" w:sz="0" w:space="0" w:color="auto"/>
        <w:right w:val="none" w:sz="0" w:space="0" w:color="auto"/>
      </w:divBdr>
    </w:div>
    <w:div w:id="860050937">
      <w:bodyDiv w:val="1"/>
      <w:marLeft w:val="0"/>
      <w:marRight w:val="0"/>
      <w:marTop w:val="0"/>
      <w:marBottom w:val="0"/>
      <w:divBdr>
        <w:top w:val="none" w:sz="0" w:space="0" w:color="auto"/>
        <w:left w:val="none" w:sz="0" w:space="0" w:color="auto"/>
        <w:bottom w:val="none" w:sz="0" w:space="0" w:color="auto"/>
        <w:right w:val="none" w:sz="0" w:space="0" w:color="auto"/>
      </w:divBdr>
    </w:div>
    <w:div w:id="1103263853">
      <w:bodyDiv w:val="1"/>
      <w:marLeft w:val="0"/>
      <w:marRight w:val="0"/>
      <w:marTop w:val="0"/>
      <w:marBottom w:val="0"/>
      <w:divBdr>
        <w:top w:val="none" w:sz="0" w:space="0" w:color="auto"/>
        <w:left w:val="none" w:sz="0" w:space="0" w:color="auto"/>
        <w:bottom w:val="none" w:sz="0" w:space="0" w:color="auto"/>
        <w:right w:val="none" w:sz="0" w:space="0" w:color="auto"/>
      </w:divBdr>
    </w:div>
    <w:div w:id="1328748617">
      <w:bodyDiv w:val="1"/>
      <w:marLeft w:val="0"/>
      <w:marRight w:val="0"/>
      <w:marTop w:val="0"/>
      <w:marBottom w:val="0"/>
      <w:divBdr>
        <w:top w:val="none" w:sz="0" w:space="0" w:color="auto"/>
        <w:left w:val="none" w:sz="0" w:space="0" w:color="auto"/>
        <w:bottom w:val="none" w:sz="0" w:space="0" w:color="auto"/>
        <w:right w:val="none" w:sz="0" w:space="0" w:color="auto"/>
      </w:divBdr>
    </w:div>
    <w:div w:id="1853446213">
      <w:bodyDiv w:val="1"/>
      <w:marLeft w:val="0"/>
      <w:marRight w:val="0"/>
      <w:marTop w:val="0"/>
      <w:marBottom w:val="0"/>
      <w:divBdr>
        <w:top w:val="none" w:sz="0" w:space="0" w:color="auto"/>
        <w:left w:val="none" w:sz="0" w:space="0" w:color="auto"/>
        <w:bottom w:val="none" w:sz="0" w:space="0" w:color="auto"/>
        <w:right w:val="none" w:sz="0" w:space="0" w:color="auto"/>
      </w:divBdr>
    </w:div>
    <w:div w:id="20299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qid=1766021201244&amp;uri=COM%3A2025%3A994%3AFIN"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limate-energy.eea.europa.eu/topics/transport/real-world-emissions/data" TargetMode="External"/><Relationship Id="rId2" Type="http://schemas.openxmlformats.org/officeDocument/2006/relationships/hyperlink" Target="https://climate.ec.europa.eu/news-other-reads/news/first-commission-report-real-world-co2-emissions-cars-and-vans-using-data-board-fuel-consumption-2024-03-18_en" TargetMode="External"/><Relationship Id="rId1" Type="http://schemas.openxmlformats.org/officeDocument/2006/relationships/hyperlink" Target="https://publications.tno.nl/publication/34644241/mlVForwZ/TNO-2025-R10815.pdf" TargetMode="External"/><Relationship Id="rId4" Type="http://schemas.openxmlformats.org/officeDocument/2006/relationships/hyperlink" Target="https://www.consilium.europa.eu/en/press/press-releases/2025/12/12/circular-economy-council-and-parliament-strike-deal-on-rules-for-vehicle-circularity-and-management-of-end-of-life-vehicl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37276b06-72c2-4081-996b-9af57fe26b63}" enabled="1" method="Standard" siteId="{ac843cea-7a2b-4dc6-9f37-919c3e210fed}" removed="0"/>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5174</ap:Words>
  <ap:Characters>28463</ap:Characters>
  <ap:DocSecurity>0</ap:DocSecurity>
  <ap:Lines>237</ap:Lines>
  <ap:Paragraphs>67</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33570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2026-02-06T10:09:00.0000000Z</lastPrinted>
  <dcterms:created xsi:type="dcterms:W3CDTF">2026-02-24T16:25:00.0000000Z</dcterms:created>
  <dcterms:modified xsi:type="dcterms:W3CDTF">2026-02-24T16:25:00.0000000Z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ClassificationContentMarkingFooterShapeIds">
    <vt:lpwstr>13e17492,1d78aa75,49fd073a</vt:lpwstr>
  </property>
  <property fmtid="{D5CDD505-2E9C-101B-9397-08002B2CF9AE}" pid="9" name="ClassificationContentMarkingFooterFontProps">
    <vt:lpwstr>#000000,10,Aptos</vt:lpwstr>
  </property>
  <property fmtid="{D5CDD505-2E9C-101B-9397-08002B2CF9AE}" pid="10" name="ClassificationContentMarkingFooterText">
    <vt:lpwstr>Intern gebruik</vt:lpwstr>
  </property>
  <property fmtid="{D5CDD505-2E9C-101B-9397-08002B2CF9AE}" pid="11" name="gc2efd3bfea04f7f8169be07009f5536">
    <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BZDossierSendTo">
    <vt:lpwstr/>
  </property>
  <property fmtid="{D5CDD505-2E9C-101B-9397-08002B2CF9AE}" pid="15" name="BZDossierResponsibleDepartment">
    <vt:lpwstr/>
  </property>
  <property fmtid="{D5CDD505-2E9C-101B-9397-08002B2CF9AE}" pid="16" name="BZCountryState">
    <vt:lpwstr>3;#Not applicable|ec01d90b-9d0f-4785-8785-e1ea615196bf</vt:lpwstr>
  </property>
  <property fmtid="{D5CDD505-2E9C-101B-9397-08002B2CF9AE}" pid="17" name="BZDossierGovernmentOfficial">
    <vt:lpwstr/>
  </property>
  <property fmtid="{D5CDD505-2E9C-101B-9397-08002B2CF9AE}" pid="18" name="BZDossierProcessLocation">
    <vt:lpwstr/>
  </property>
  <property fmtid="{D5CDD505-2E9C-101B-9397-08002B2CF9AE}" pid="19" name="i42ef48d5fa942a0ad0d60e44f201751">
    <vt:lpwstr/>
  </property>
  <property fmtid="{D5CDD505-2E9C-101B-9397-08002B2CF9AE}" pid="20" name="BZDossierPublishingWOOCategory">
    <vt:lpwstr/>
  </property>
  <property fmtid="{D5CDD505-2E9C-101B-9397-08002B2CF9AE}" pid="21" name="f2fb2a8e39404f1ab554e4e4a49d2918">
    <vt:lpwstr/>
  </property>
  <property fmtid="{D5CDD505-2E9C-101B-9397-08002B2CF9AE}" pid="22" name="BZMarking">
    <vt:lpwstr>5;#NO MARKING|0a4eb9ae-69eb-4d9e-b573-43ab99ef8592</vt:lpwstr>
  </property>
  <property fmtid="{D5CDD505-2E9C-101B-9397-08002B2CF9AE}" pid="23" name="_dlc_DocIdItemGuid">
    <vt:lpwstr>5824578e-33f1-4c1c-a77d-73370292efa8</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https://247.plaza.buzaservices.nl/subject/PV-RK2026012026/BZ2625099/BNC Fiche 4 - Verduurzamen Zakelijke Voertuigen.docx</vt:lpwstr>
  </property>
  <property fmtid="{D5CDD505-2E9C-101B-9397-08002B2CF9AE}" pid="32" name="BZDossierBudgetManager">
    <vt:lpwstr/>
  </property>
</Properties>
</file>