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629D" w:rsidR="009A3B1D" w:rsidP="00525A7E" w:rsidRDefault="382E247A" w14:paraId="3855D1C4" w14:textId="593F266E">
      <w:pPr>
        <w:pStyle w:val="Heading1"/>
        <w:numPr>
          <w:ilvl w:val="0"/>
          <w:numId w:val="0"/>
        </w:numPr>
        <w:spacing w:before="0" w:after="0" w:line="360" w:lineRule="auto"/>
        <w:rPr>
          <w:rFonts w:ascii="Verdana" w:hAnsi="Verdana" w:eastAsia="Verdana" w:cs="Verdana"/>
          <w:sz w:val="18"/>
          <w:szCs w:val="18"/>
        </w:rPr>
      </w:pPr>
      <w:bookmarkStart w:name="OLE_LINK1" w:id="0"/>
      <w:bookmarkStart w:name="OLE_LINK2" w:id="1"/>
      <w:r w:rsidRPr="00BB629D">
        <w:rPr>
          <w:rFonts w:ascii="Verdana" w:hAnsi="Verdana" w:eastAsia="Verdana" w:cs="Verdana"/>
          <w:sz w:val="18"/>
          <w:szCs w:val="18"/>
        </w:rPr>
        <w:t>F</w:t>
      </w:r>
      <w:r w:rsidRPr="00BB629D" w:rsidR="009A3B1D">
        <w:rPr>
          <w:rFonts w:ascii="Verdana" w:hAnsi="Verdana" w:eastAsia="Verdana" w:cs="Verdana"/>
          <w:sz w:val="18"/>
          <w:szCs w:val="18"/>
        </w:rPr>
        <w:t>iche</w:t>
      </w:r>
      <w:r w:rsidR="009563F9">
        <w:rPr>
          <w:rFonts w:ascii="Verdana" w:hAnsi="Verdana" w:eastAsia="Verdana" w:cs="Verdana"/>
          <w:sz w:val="18"/>
          <w:szCs w:val="18"/>
        </w:rPr>
        <w:t xml:space="preserve"> 5</w:t>
      </w:r>
      <w:r w:rsidRPr="00BB629D" w:rsidR="008C1E1C">
        <w:rPr>
          <w:rFonts w:ascii="Verdana" w:hAnsi="Verdana" w:eastAsia="Verdana" w:cs="Verdana"/>
          <w:sz w:val="18"/>
          <w:szCs w:val="18"/>
        </w:rPr>
        <w:t xml:space="preserve">: </w:t>
      </w:r>
      <w:r w:rsidRPr="00BB629D" w:rsidR="004A2C8F">
        <w:rPr>
          <w:rFonts w:ascii="Verdana" w:hAnsi="Verdana" w:eastAsia="Verdana" w:cs="Verdana"/>
          <w:sz w:val="18"/>
          <w:szCs w:val="18"/>
        </w:rPr>
        <w:t xml:space="preserve">Automobiel </w:t>
      </w:r>
      <w:r w:rsidRPr="00BB629D" w:rsidR="00757B9F">
        <w:rPr>
          <w:rFonts w:ascii="Verdana" w:hAnsi="Verdana" w:eastAsia="Verdana" w:cs="Verdana"/>
          <w:sz w:val="18"/>
          <w:szCs w:val="18"/>
        </w:rPr>
        <w:t>Omnibus</w:t>
      </w:r>
    </w:p>
    <w:p w:rsidRPr="00BB629D" w:rsidR="009A3B1D" w:rsidP="00525A7E" w:rsidRDefault="009A3B1D" w14:paraId="4F5D2405" w14:textId="77777777">
      <w:pPr>
        <w:spacing w:line="360" w:lineRule="auto"/>
        <w:rPr>
          <w:rFonts w:ascii="Verdana" w:hAnsi="Verdana" w:eastAsia="Verdana" w:cs="Verdana"/>
          <w:sz w:val="18"/>
          <w:szCs w:val="18"/>
        </w:rPr>
      </w:pPr>
    </w:p>
    <w:p w:rsidRPr="00BB629D" w:rsidR="009A3B1D" w:rsidP="00525A7E" w:rsidRDefault="009A3B1D" w14:paraId="433BA929" w14:textId="77777777">
      <w:pPr>
        <w:numPr>
          <w:ilvl w:val="0"/>
          <w:numId w:val="6"/>
        </w:numPr>
        <w:spacing w:line="360" w:lineRule="auto"/>
        <w:rPr>
          <w:rFonts w:ascii="Verdana" w:hAnsi="Verdana"/>
          <w:sz w:val="18"/>
          <w:szCs w:val="18"/>
        </w:rPr>
      </w:pPr>
      <w:r w:rsidRPr="00BB629D">
        <w:rPr>
          <w:rFonts w:ascii="Verdana" w:hAnsi="Verdana" w:eastAsia="Verdana" w:cs="Verdana"/>
          <w:b/>
          <w:bCs/>
          <w:sz w:val="18"/>
          <w:szCs w:val="18"/>
        </w:rPr>
        <w:t>Algemene gegevens</w:t>
      </w:r>
    </w:p>
    <w:p w:rsidRPr="00BB629D" w:rsidR="00F74E07" w:rsidP="00525A7E" w:rsidRDefault="00F74E07" w14:paraId="62D55F76" w14:textId="09E6476B">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Titel voorstel</w:t>
      </w:r>
      <w:r w:rsidRPr="00BB629D" w:rsidR="002F78DF">
        <w:rPr>
          <w:rFonts w:ascii="Verdana" w:hAnsi="Verdana" w:eastAsia="Verdana" w:cs="Verdana"/>
          <w:i/>
          <w:iCs/>
          <w:sz w:val="18"/>
          <w:szCs w:val="18"/>
        </w:rPr>
        <w:t xml:space="preserve"> </w:t>
      </w:r>
    </w:p>
    <w:p w:rsidRPr="00860B4A" w:rsidR="00C76B68" w:rsidP="00860B4A" w:rsidRDefault="00525A7E" w14:paraId="611B252D" w14:textId="4F933DD2">
      <w:pPr>
        <w:pStyle w:val="ListParagraph"/>
        <w:numPr>
          <w:ilvl w:val="0"/>
          <w:numId w:val="31"/>
        </w:numPr>
        <w:spacing w:line="360" w:lineRule="auto"/>
        <w:rPr>
          <w:rFonts w:ascii="Verdana" w:hAnsi="Verdana"/>
          <w:sz w:val="18"/>
          <w:szCs w:val="18"/>
        </w:rPr>
      </w:pPr>
      <w:r w:rsidRPr="00860B4A">
        <w:rPr>
          <w:rFonts w:ascii="Verdana" w:hAnsi="Verdana" w:eastAsia="Verdana" w:cs="Verdana"/>
          <w:sz w:val="18"/>
          <w:szCs w:val="18"/>
        </w:rPr>
        <w:t>Voorstel voor een VERORDENING VAN HET EUROPEES PARLEMENT EN DE RAAD tot wijziging van de Verordeningen (EG) nr. 561/2006, (EU) 2018/858, (EU) 2019/2144 en (EU) 2024/1257 van het Europees Parlement en de Raad wat betreft de vereenvoudiging van de technische voorschriften en testprocedures voor motorvoertuigen en tot intrekking van Richtlijn 70/157/EEG van de Raad en Verordening (EU) nr. 540/2014 van het Europees Parlement en de Raad</w:t>
      </w:r>
      <w:r w:rsidRPr="00860B4A" w:rsidR="00251D57">
        <w:rPr>
          <w:rFonts w:ascii="Verdana" w:hAnsi="Verdana"/>
          <w:sz w:val="18"/>
          <w:szCs w:val="18"/>
        </w:rPr>
        <w:t xml:space="preserve"> </w:t>
      </w:r>
    </w:p>
    <w:p w:rsidRPr="00860B4A" w:rsidR="00172703" w:rsidP="00860B4A" w:rsidRDefault="00525A7E" w14:paraId="4B38DBAE" w14:textId="1D2F7D55">
      <w:pPr>
        <w:pStyle w:val="ListParagraph"/>
        <w:numPr>
          <w:ilvl w:val="0"/>
          <w:numId w:val="31"/>
        </w:numPr>
        <w:spacing w:line="360" w:lineRule="auto"/>
        <w:rPr>
          <w:rFonts w:eastAsia="Verdana"/>
        </w:rPr>
      </w:pPr>
      <w:r w:rsidRPr="00860B4A">
        <w:rPr>
          <w:rFonts w:ascii="Verdana" w:hAnsi="Verdana" w:eastAsia="Verdana" w:cs="Verdana"/>
          <w:sz w:val="18"/>
          <w:szCs w:val="18"/>
        </w:rPr>
        <w:t>Voorstel voor een RICHTLIJN VAN HET EUROPEES PARLEMENT EN DE RAAD tot wijziging van Richtlijn 92/6/EEG wat betreft de vrijstelling van bepaalde elektrische voertuigen van categorie N2 van de verplichting om een snelheidsbegrenzer te installeren en te gebruiken</w:t>
      </w:r>
    </w:p>
    <w:p w:rsidRPr="00D53EC8" w:rsidR="00525A7E" w:rsidP="00D53EC8" w:rsidRDefault="00525A7E" w14:paraId="27E02435" w14:textId="77777777">
      <w:pPr>
        <w:spacing w:line="360" w:lineRule="auto"/>
        <w:rPr>
          <w:rFonts w:ascii="Verdana" w:hAnsi="Verdana"/>
          <w:sz w:val="18"/>
          <w:szCs w:val="18"/>
        </w:rPr>
      </w:pPr>
    </w:p>
    <w:p w:rsidRPr="00BB629D" w:rsidR="00F74E07" w:rsidP="00525A7E" w:rsidRDefault="00F74E07" w14:paraId="2EBC1C57" w14:textId="398B1638">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Datum ontvangst Commissiedocument</w:t>
      </w:r>
    </w:p>
    <w:p w:rsidRPr="00BB629D" w:rsidR="002F78DF" w:rsidP="00525A7E" w:rsidRDefault="00757B9F" w14:paraId="36F681ED" w14:textId="0222D884">
      <w:pPr>
        <w:spacing w:line="360" w:lineRule="auto"/>
        <w:rPr>
          <w:rFonts w:ascii="Verdana" w:hAnsi="Verdana" w:eastAsia="Verdana" w:cs="Verdana"/>
          <w:sz w:val="18"/>
          <w:szCs w:val="18"/>
        </w:rPr>
      </w:pPr>
      <w:r w:rsidRPr="00BB629D">
        <w:rPr>
          <w:rFonts w:ascii="Verdana" w:hAnsi="Verdana" w:eastAsia="Verdana" w:cs="Verdana"/>
          <w:sz w:val="18"/>
          <w:szCs w:val="18"/>
        </w:rPr>
        <w:t xml:space="preserve">16 december </w:t>
      </w:r>
      <w:r w:rsidRPr="00BB629D" w:rsidR="002F78DF">
        <w:rPr>
          <w:rFonts w:ascii="Verdana" w:hAnsi="Verdana" w:eastAsia="Verdana" w:cs="Verdana"/>
          <w:sz w:val="18"/>
          <w:szCs w:val="18"/>
        </w:rPr>
        <w:t>2025</w:t>
      </w:r>
    </w:p>
    <w:p w:rsidRPr="00BB629D" w:rsidR="00172703" w:rsidP="00525A7E" w:rsidRDefault="00172703" w14:paraId="6274FF71" w14:textId="77777777">
      <w:pPr>
        <w:spacing w:line="360" w:lineRule="auto"/>
        <w:ind w:left="360"/>
        <w:rPr>
          <w:rFonts w:ascii="Verdana" w:hAnsi="Verdana" w:eastAsia="Verdana" w:cs="Verdana"/>
          <w:sz w:val="18"/>
          <w:szCs w:val="18"/>
        </w:rPr>
      </w:pPr>
    </w:p>
    <w:p w:rsidRPr="00BB629D" w:rsidR="00F74E07" w:rsidP="00525A7E" w:rsidRDefault="00F74E07" w14:paraId="019813B8" w14:textId="2A9D678E">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Nr. Commissiedocument</w:t>
      </w:r>
    </w:p>
    <w:p w:rsidRPr="00BB629D" w:rsidR="002F78DF" w:rsidP="00525A7E" w:rsidRDefault="00406BE7" w14:paraId="739A80BC" w14:textId="44F5C17F">
      <w:pPr>
        <w:tabs>
          <w:tab w:val="left" w:pos="5370"/>
        </w:tabs>
        <w:spacing w:line="360" w:lineRule="auto"/>
        <w:rPr>
          <w:rFonts w:ascii="Verdana" w:hAnsi="Verdana" w:eastAsia="Verdana" w:cs="Verdana"/>
          <w:sz w:val="18"/>
          <w:szCs w:val="18"/>
        </w:rPr>
      </w:pPr>
      <w:r w:rsidRPr="00BB629D">
        <w:rPr>
          <w:rFonts w:ascii="Verdana" w:hAnsi="Verdana" w:eastAsia="Verdana" w:cs="Verdana"/>
          <w:sz w:val="18"/>
          <w:szCs w:val="18"/>
        </w:rPr>
        <w:t xml:space="preserve">COM </w:t>
      </w:r>
      <w:r w:rsidRPr="00BB629D" w:rsidR="002F78DF">
        <w:rPr>
          <w:rFonts w:ascii="Verdana" w:hAnsi="Verdana" w:eastAsia="Verdana" w:cs="Verdana"/>
          <w:sz w:val="18"/>
          <w:szCs w:val="18"/>
        </w:rPr>
        <w:t>(2025)</w:t>
      </w:r>
      <w:r w:rsidRPr="00BB629D">
        <w:rPr>
          <w:rFonts w:ascii="Verdana" w:hAnsi="Verdana" w:eastAsia="Verdana" w:cs="Verdana"/>
          <w:sz w:val="18"/>
          <w:szCs w:val="18"/>
        </w:rPr>
        <w:t xml:space="preserve"> 993</w:t>
      </w:r>
      <w:r w:rsidRPr="00BB629D" w:rsidR="00251D57">
        <w:rPr>
          <w:rFonts w:ascii="Verdana" w:hAnsi="Verdana"/>
          <w:sz w:val="18"/>
          <w:szCs w:val="18"/>
        </w:rPr>
        <w:t xml:space="preserve"> en </w:t>
      </w:r>
      <w:r w:rsidRPr="00BB629D" w:rsidR="008D56AB">
        <w:rPr>
          <w:rFonts w:ascii="Verdana" w:hAnsi="Verdana" w:eastAsia="Verdana" w:cs="Verdana"/>
          <w:sz w:val="18"/>
          <w:szCs w:val="18"/>
        </w:rPr>
        <w:t>COM (2025) 999</w:t>
      </w:r>
    </w:p>
    <w:p w:rsidRPr="00BB629D" w:rsidR="00172703" w:rsidP="00525A7E" w:rsidRDefault="00172703" w14:paraId="4C82C05D" w14:textId="77777777">
      <w:pPr>
        <w:spacing w:line="360" w:lineRule="auto"/>
        <w:ind w:left="360"/>
        <w:rPr>
          <w:rFonts w:ascii="Verdana" w:hAnsi="Verdana" w:eastAsia="Verdana" w:cs="Verdana"/>
          <w:sz w:val="18"/>
          <w:szCs w:val="18"/>
        </w:rPr>
      </w:pPr>
    </w:p>
    <w:p w:rsidRPr="00BB629D" w:rsidR="00F74E07" w:rsidP="00525A7E" w:rsidRDefault="00C85F76" w14:paraId="423932B7" w14:textId="7EE9F710">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EUR</w:t>
      </w:r>
      <w:r w:rsidRPr="00BB629D" w:rsidR="00F74E07">
        <w:rPr>
          <w:rFonts w:ascii="Verdana" w:hAnsi="Verdana" w:eastAsia="Verdana" w:cs="Verdana"/>
          <w:i/>
          <w:iCs/>
          <w:sz w:val="18"/>
          <w:szCs w:val="18"/>
        </w:rPr>
        <w:t>-</w:t>
      </w:r>
      <w:r w:rsidRPr="00BB629D">
        <w:rPr>
          <w:rFonts w:ascii="Verdana" w:hAnsi="Verdana" w:eastAsia="Verdana" w:cs="Verdana"/>
          <w:i/>
          <w:iCs/>
          <w:sz w:val="18"/>
          <w:szCs w:val="18"/>
        </w:rPr>
        <w:t>L</w:t>
      </w:r>
      <w:r w:rsidRPr="00BB629D" w:rsidR="00F74E07">
        <w:rPr>
          <w:rFonts w:ascii="Verdana" w:hAnsi="Verdana" w:eastAsia="Verdana" w:cs="Verdana"/>
          <w:i/>
          <w:iCs/>
          <w:sz w:val="18"/>
          <w:szCs w:val="18"/>
        </w:rPr>
        <w:t>ex</w:t>
      </w:r>
    </w:p>
    <w:p w:rsidRPr="00BB629D" w:rsidR="008D56AB" w:rsidP="00525A7E" w:rsidRDefault="00C87C5B" w14:paraId="272A8BC9" w14:textId="46FF73A8">
      <w:pPr>
        <w:spacing w:line="360" w:lineRule="auto"/>
        <w:rPr>
          <w:rFonts w:ascii="Verdana" w:hAnsi="Verdana" w:eastAsia="Verdana" w:cs="Verdana"/>
          <w:sz w:val="18"/>
          <w:szCs w:val="18"/>
          <w:highlight w:val="yellow"/>
        </w:rPr>
      </w:pPr>
      <w:hyperlink w:history="1" r:id="rId13">
        <w:r w:rsidRPr="006B1F4E">
          <w:rPr>
            <w:rStyle w:val="Hyperlink"/>
            <w:rFonts w:ascii="Verdana" w:hAnsi="Verdana" w:eastAsia="Verdana" w:cs="Verdana"/>
            <w:sz w:val="18"/>
            <w:szCs w:val="18"/>
          </w:rPr>
          <w:t>https://eur-lex.europa.eu/legal-content/NL/TXT/?uri=COM%3A2025%3A993%3AFIN&amp;qid=1766589562222</w:t>
        </w:r>
      </w:hyperlink>
    </w:p>
    <w:p w:rsidRPr="00BB629D" w:rsidR="00172703" w:rsidP="00525A7E" w:rsidRDefault="00C87C5B" w14:paraId="70B815FF" w14:textId="5104D8F5">
      <w:pPr>
        <w:spacing w:line="360" w:lineRule="auto"/>
        <w:rPr>
          <w:rFonts w:ascii="Verdana" w:hAnsi="Verdana" w:eastAsia="Verdana" w:cs="Verdana"/>
          <w:sz w:val="18"/>
          <w:szCs w:val="18"/>
          <w:highlight w:val="red"/>
        </w:rPr>
      </w:pPr>
      <w:hyperlink w:history="1" r:id="rId14">
        <w:r w:rsidRPr="006B1F4E">
          <w:rPr>
            <w:rStyle w:val="Hyperlink"/>
            <w:rFonts w:ascii="Verdana" w:hAnsi="Verdana" w:eastAsia="Verdana" w:cs="Verdana"/>
            <w:sz w:val="18"/>
            <w:szCs w:val="18"/>
          </w:rPr>
          <w:t>https://eur-lex.europa.eu/legal-content/NL/TXT/?uri=COM%3A2025%3A999%3AFIN&amp;qid=1766589635595</w:t>
        </w:r>
      </w:hyperlink>
    </w:p>
    <w:p w:rsidRPr="00BB629D" w:rsidR="00172703" w:rsidP="00525A7E" w:rsidRDefault="00172703" w14:paraId="2A8AEBC6" w14:textId="77777777">
      <w:pPr>
        <w:spacing w:line="360" w:lineRule="auto"/>
        <w:ind w:left="360"/>
        <w:rPr>
          <w:rFonts w:ascii="Verdana" w:hAnsi="Verdana" w:eastAsia="Verdana" w:cs="Verdana"/>
          <w:sz w:val="18"/>
          <w:szCs w:val="18"/>
        </w:rPr>
      </w:pPr>
    </w:p>
    <w:p w:rsidRPr="00BB629D" w:rsidR="00F74E07" w:rsidP="00525A7E" w:rsidRDefault="00F74E07" w14:paraId="275B6B27" w14:textId="7C2C3BC5">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 xml:space="preserve">Nr. impact assessment Commissie en Opinie </w:t>
      </w:r>
      <w:r w:rsidRPr="00BB629D" w:rsidR="00F30C33">
        <w:rPr>
          <w:rFonts w:ascii="Verdana" w:hAnsi="Verdana" w:eastAsia="Verdana" w:cs="Verdana"/>
          <w:i/>
          <w:iCs/>
          <w:sz w:val="18"/>
          <w:szCs w:val="18"/>
        </w:rPr>
        <w:t>Raad voor Regelgevingstoetsing</w:t>
      </w:r>
    </w:p>
    <w:p w:rsidRPr="00BB629D" w:rsidR="00172703" w:rsidP="00525A7E" w:rsidRDefault="00172703" w14:paraId="47FDE063" w14:textId="585816EB">
      <w:pPr>
        <w:spacing w:line="360" w:lineRule="auto"/>
        <w:rPr>
          <w:rFonts w:ascii="Verdana" w:hAnsi="Verdana" w:eastAsia="Verdana" w:cs="Verdana"/>
          <w:sz w:val="18"/>
          <w:szCs w:val="18"/>
        </w:rPr>
      </w:pPr>
      <w:r w:rsidRPr="00BB629D">
        <w:rPr>
          <w:rFonts w:ascii="Verdana" w:hAnsi="Verdana" w:eastAsia="Verdana" w:cs="Verdana"/>
          <w:sz w:val="18"/>
          <w:szCs w:val="18"/>
        </w:rPr>
        <w:t>Niet opgesteld</w:t>
      </w:r>
    </w:p>
    <w:p w:rsidRPr="00BB629D" w:rsidR="00172703" w:rsidP="00525A7E" w:rsidRDefault="00172703" w14:paraId="46741EA5" w14:textId="77777777">
      <w:pPr>
        <w:spacing w:line="360" w:lineRule="auto"/>
        <w:ind w:left="360"/>
        <w:rPr>
          <w:rFonts w:ascii="Verdana" w:hAnsi="Verdana" w:eastAsia="Verdana" w:cs="Verdana"/>
          <w:sz w:val="18"/>
          <w:szCs w:val="18"/>
        </w:rPr>
      </w:pPr>
    </w:p>
    <w:p w:rsidRPr="00BB629D" w:rsidR="00F74E07" w:rsidP="00525A7E" w:rsidRDefault="00F74E07" w14:paraId="792A7FD8" w14:textId="3DC1C367">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Behandelingstraject Raad</w:t>
      </w:r>
    </w:p>
    <w:p w:rsidRPr="00BB629D" w:rsidR="00172703" w:rsidP="00525A7E" w:rsidRDefault="00B15D30" w14:paraId="4D721B50" w14:textId="5A9B994A">
      <w:pPr>
        <w:spacing w:line="360" w:lineRule="auto"/>
        <w:rPr>
          <w:rFonts w:ascii="Verdana" w:hAnsi="Verdana" w:eastAsia="Verdana" w:cs="Verdana"/>
          <w:sz w:val="18"/>
          <w:szCs w:val="18"/>
        </w:rPr>
      </w:pPr>
      <w:r w:rsidRPr="00BB629D">
        <w:rPr>
          <w:rFonts w:ascii="Verdana" w:hAnsi="Verdana" w:eastAsia="Verdana" w:cs="Verdana"/>
          <w:sz w:val="18"/>
          <w:szCs w:val="18"/>
        </w:rPr>
        <w:t>Raad Algemene Zaken</w:t>
      </w:r>
    </w:p>
    <w:p w:rsidRPr="00BB629D" w:rsidR="00172703" w:rsidP="00525A7E" w:rsidRDefault="00172703" w14:paraId="6252F669" w14:textId="77777777">
      <w:pPr>
        <w:spacing w:line="360" w:lineRule="auto"/>
        <w:ind w:left="360"/>
        <w:rPr>
          <w:rFonts w:ascii="Verdana" w:hAnsi="Verdana" w:eastAsia="Verdana" w:cs="Verdana"/>
          <w:i/>
          <w:iCs/>
          <w:sz w:val="18"/>
          <w:szCs w:val="18"/>
        </w:rPr>
      </w:pPr>
    </w:p>
    <w:p w:rsidRPr="00BB629D" w:rsidR="00330FE7" w:rsidP="00525A7E" w:rsidRDefault="00330FE7" w14:paraId="6E778903" w14:textId="31F03D2E">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Eerstverantwoordelijk ministerie</w:t>
      </w:r>
    </w:p>
    <w:p w:rsidRPr="00BB629D" w:rsidR="00172703" w:rsidP="00525A7E" w:rsidRDefault="00757B9F" w14:paraId="6867DDF5" w14:textId="2F4C2824">
      <w:pPr>
        <w:spacing w:line="360" w:lineRule="auto"/>
        <w:rPr>
          <w:rFonts w:ascii="Verdana" w:hAnsi="Verdana" w:eastAsia="Verdana" w:cs="Verdana"/>
          <w:sz w:val="18"/>
          <w:szCs w:val="18"/>
        </w:rPr>
      </w:pPr>
      <w:r w:rsidRPr="00BB629D">
        <w:rPr>
          <w:rFonts w:ascii="Verdana" w:hAnsi="Verdana" w:eastAsia="Verdana" w:cs="Verdana"/>
          <w:sz w:val="18"/>
          <w:szCs w:val="18"/>
        </w:rPr>
        <w:t>Ministerie van Infrastructuur en Waterstaat</w:t>
      </w:r>
    </w:p>
    <w:p w:rsidRPr="00BB629D" w:rsidR="00172703" w:rsidP="00525A7E" w:rsidRDefault="00172703" w14:paraId="460A11A7" w14:textId="77777777">
      <w:pPr>
        <w:spacing w:line="360" w:lineRule="auto"/>
        <w:ind w:left="360"/>
        <w:rPr>
          <w:rFonts w:ascii="Verdana" w:hAnsi="Verdana" w:eastAsia="Verdana" w:cs="Verdana"/>
          <w:sz w:val="18"/>
          <w:szCs w:val="18"/>
        </w:rPr>
      </w:pPr>
    </w:p>
    <w:p w:rsidRPr="00BB629D" w:rsidR="00330FE7" w:rsidP="00525A7E" w:rsidRDefault="00330FE7" w14:paraId="7AD0288E" w14:textId="11A656CF">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Rechtsbasis</w:t>
      </w:r>
    </w:p>
    <w:p w:rsidRPr="00BB629D" w:rsidR="00172703" w:rsidP="00525A7E" w:rsidRDefault="00A362A4" w14:paraId="02BF89B1" w14:textId="422DE07E">
      <w:pPr>
        <w:spacing w:line="360" w:lineRule="auto"/>
        <w:rPr>
          <w:rFonts w:ascii="Verdana" w:hAnsi="Verdana" w:eastAsia="Verdana" w:cs="Verdana"/>
          <w:sz w:val="18"/>
          <w:szCs w:val="18"/>
        </w:rPr>
      </w:pPr>
      <w:r w:rsidRPr="00BB629D">
        <w:rPr>
          <w:rFonts w:ascii="Verdana" w:hAnsi="Verdana" w:eastAsia="Verdana" w:cs="Verdana"/>
          <w:sz w:val="18"/>
          <w:szCs w:val="18"/>
        </w:rPr>
        <w:t xml:space="preserve">Artikel 91 </w:t>
      </w:r>
      <w:r w:rsidRPr="00BB629D" w:rsidR="00DC4909">
        <w:rPr>
          <w:rFonts w:ascii="Verdana" w:hAnsi="Verdana" w:eastAsia="Verdana" w:cs="Verdana"/>
          <w:sz w:val="18"/>
          <w:szCs w:val="18"/>
        </w:rPr>
        <w:t>en 114 VWEU</w:t>
      </w:r>
      <w:r w:rsidR="00525A7E">
        <w:rPr>
          <w:rFonts w:ascii="Verdana" w:hAnsi="Verdana" w:eastAsia="Verdana" w:cs="Verdana"/>
          <w:sz w:val="18"/>
          <w:szCs w:val="18"/>
        </w:rPr>
        <w:t xml:space="preserve"> voor voorstel 993 en artikel 91, lid 1 VWEU voor voorstel 999</w:t>
      </w:r>
    </w:p>
    <w:p w:rsidRPr="00BB629D" w:rsidR="00A362A4" w:rsidP="00525A7E" w:rsidRDefault="00A362A4" w14:paraId="3A4D0F28" w14:textId="77777777">
      <w:pPr>
        <w:spacing w:line="360" w:lineRule="auto"/>
        <w:ind w:left="360"/>
        <w:rPr>
          <w:rFonts w:ascii="Verdana" w:hAnsi="Verdana" w:eastAsia="Verdana" w:cs="Verdana"/>
          <w:sz w:val="18"/>
          <w:szCs w:val="18"/>
        </w:rPr>
      </w:pPr>
    </w:p>
    <w:p w:rsidRPr="00BB629D" w:rsidR="00330FE7" w:rsidP="00525A7E" w:rsidRDefault="00330FE7" w14:paraId="1EB0C227" w14:textId="53AD4C18">
      <w:pPr>
        <w:numPr>
          <w:ilvl w:val="0"/>
          <w:numId w:val="7"/>
        </w:numPr>
        <w:spacing w:line="360" w:lineRule="auto"/>
        <w:rPr>
          <w:rFonts w:ascii="Verdana" w:hAnsi="Verdana"/>
          <w:sz w:val="18"/>
          <w:szCs w:val="18"/>
        </w:rPr>
      </w:pPr>
      <w:r w:rsidRPr="00BB629D">
        <w:rPr>
          <w:rFonts w:ascii="Verdana" w:hAnsi="Verdana" w:eastAsia="Verdana" w:cs="Verdana"/>
          <w:i/>
          <w:iCs/>
          <w:sz w:val="18"/>
          <w:szCs w:val="18"/>
        </w:rPr>
        <w:t>Besluitvormingsprocedure Raad</w:t>
      </w:r>
    </w:p>
    <w:p w:rsidRPr="00BB629D" w:rsidR="00172703" w:rsidP="00525A7E" w:rsidRDefault="00172703" w14:paraId="3F067EC4" w14:textId="53574CA0">
      <w:pPr>
        <w:spacing w:line="360" w:lineRule="auto"/>
        <w:rPr>
          <w:rFonts w:ascii="Verdana" w:hAnsi="Verdana" w:eastAsia="Verdana" w:cs="Verdana"/>
          <w:sz w:val="18"/>
          <w:szCs w:val="18"/>
        </w:rPr>
      </w:pPr>
      <w:r w:rsidRPr="00BB629D">
        <w:rPr>
          <w:rFonts w:ascii="Verdana" w:hAnsi="Verdana" w:eastAsia="Verdana" w:cs="Verdana"/>
          <w:sz w:val="18"/>
          <w:szCs w:val="18"/>
        </w:rPr>
        <w:t>Gekwalificeerde meerderheid</w:t>
      </w:r>
    </w:p>
    <w:p w:rsidRPr="00BB629D" w:rsidR="00172703" w:rsidP="00525A7E" w:rsidRDefault="00172703" w14:paraId="57236FF7" w14:textId="77777777">
      <w:pPr>
        <w:spacing w:line="360" w:lineRule="auto"/>
        <w:ind w:left="360"/>
        <w:rPr>
          <w:rFonts w:ascii="Verdana" w:hAnsi="Verdana" w:eastAsia="Verdana" w:cs="Verdana"/>
          <w:sz w:val="18"/>
          <w:szCs w:val="18"/>
        </w:rPr>
      </w:pPr>
    </w:p>
    <w:p w:rsidR="00860B4A" w:rsidRDefault="00860B4A" w14:paraId="7AC3191A" w14:textId="77777777">
      <w:pPr>
        <w:spacing w:line="240" w:lineRule="auto"/>
        <w:rPr>
          <w:rFonts w:ascii="Verdana" w:hAnsi="Verdana" w:eastAsia="Verdana" w:cs="Verdana"/>
          <w:i/>
          <w:iCs/>
          <w:sz w:val="18"/>
          <w:szCs w:val="18"/>
        </w:rPr>
      </w:pPr>
      <w:r>
        <w:rPr>
          <w:rFonts w:ascii="Verdana" w:hAnsi="Verdana" w:eastAsia="Verdana" w:cs="Verdana"/>
          <w:i/>
          <w:iCs/>
          <w:sz w:val="18"/>
          <w:szCs w:val="18"/>
        </w:rPr>
        <w:br w:type="page"/>
      </w:r>
    </w:p>
    <w:p w:rsidRPr="00BB629D" w:rsidR="00172703" w:rsidP="00525A7E" w:rsidRDefault="00330FE7" w14:paraId="2CA0DB15" w14:textId="41E7F587">
      <w:pPr>
        <w:numPr>
          <w:ilvl w:val="0"/>
          <w:numId w:val="7"/>
        </w:numPr>
        <w:spacing w:line="360" w:lineRule="auto"/>
        <w:rPr>
          <w:rFonts w:ascii="Verdana" w:hAnsi="Verdana"/>
          <w:sz w:val="18"/>
          <w:szCs w:val="18"/>
        </w:rPr>
      </w:pPr>
      <w:r w:rsidRPr="00BB629D">
        <w:rPr>
          <w:rFonts w:ascii="Verdana" w:hAnsi="Verdana" w:eastAsia="Verdana" w:cs="Verdana"/>
          <w:i/>
          <w:iCs/>
          <w:sz w:val="18"/>
          <w:szCs w:val="18"/>
        </w:rPr>
        <w:lastRenderedPageBreak/>
        <w:t>Rol Europees Parlement</w:t>
      </w:r>
      <w:r w:rsidRPr="00BB629D" w:rsidR="00172703">
        <w:rPr>
          <w:rFonts w:ascii="Verdana" w:hAnsi="Verdana" w:eastAsia="Verdana" w:cs="Verdana"/>
          <w:i/>
          <w:iCs/>
          <w:sz w:val="18"/>
          <w:szCs w:val="18"/>
        </w:rPr>
        <w:t xml:space="preserve"> </w:t>
      </w:r>
    </w:p>
    <w:p w:rsidRPr="00BB629D" w:rsidR="00330FE7" w:rsidP="00525A7E" w:rsidRDefault="00172703" w14:paraId="7E1521AA" w14:textId="01B58AF7">
      <w:pPr>
        <w:spacing w:line="360" w:lineRule="auto"/>
        <w:rPr>
          <w:rFonts w:ascii="Verdana" w:hAnsi="Verdana" w:eastAsia="Verdana" w:cs="Verdana"/>
          <w:sz w:val="18"/>
          <w:szCs w:val="18"/>
        </w:rPr>
      </w:pPr>
      <w:r w:rsidRPr="00BB629D">
        <w:rPr>
          <w:rFonts w:ascii="Verdana" w:hAnsi="Verdana" w:eastAsia="Verdana" w:cs="Verdana"/>
          <w:sz w:val="18"/>
          <w:szCs w:val="18"/>
        </w:rPr>
        <w:t>Medebeslissing</w:t>
      </w:r>
    </w:p>
    <w:p w:rsidRPr="00860B4A" w:rsidR="00860B4A" w:rsidP="00860B4A" w:rsidRDefault="00860B4A" w14:paraId="039A5EB2" w14:textId="77777777">
      <w:pPr>
        <w:spacing w:line="360" w:lineRule="auto"/>
        <w:ind w:left="360"/>
        <w:rPr>
          <w:rFonts w:ascii="Verdana" w:hAnsi="Verdana"/>
          <w:sz w:val="18"/>
          <w:szCs w:val="18"/>
        </w:rPr>
      </w:pPr>
    </w:p>
    <w:p w:rsidRPr="00BB629D" w:rsidR="00CB7FF8" w:rsidP="00525A7E" w:rsidRDefault="00E539A8" w14:paraId="637A7F88" w14:textId="29A6EB37">
      <w:pPr>
        <w:numPr>
          <w:ilvl w:val="0"/>
          <w:numId w:val="6"/>
        </w:numPr>
        <w:spacing w:line="360" w:lineRule="auto"/>
        <w:rPr>
          <w:rFonts w:ascii="Verdana" w:hAnsi="Verdana"/>
          <w:sz w:val="18"/>
          <w:szCs w:val="18"/>
        </w:rPr>
      </w:pPr>
      <w:r w:rsidRPr="00BB629D">
        <w:rPr>
          <w:rFonts w:ascii="Verdana" w:hAnsi="Verdana" w:eastAsia="Verdana" w:cs="Verdana"/>
          <w:b/>
          <w:bCs/>
          <w:sz w:val="18"/>
          <w:szCs w:val="18"/>
        </w:rPr>
        <w:t>Essentie</w:t>
      </w:r>
      <w:r w:rsidRPr="00BB629D" w:rsidR="00CB7FF8">
        <w:rPr>
          <w:rFonts w:ascii="Verdana" w:hAnsi="Verdana" w:eastAsia="Verdana" w:cs="Verdana"/>
          <w:b/>
          <w:bCs/>
          <w:sz w:val="18"/>
          <w:szCs w:val="18"/>
        </w:rPr>
        <w:t xml:space="preserve"> voorstel </w:t>
      </w:r>
    </w:p>
    <w:p w:rsidRPr="00BB629D" w:rsidR="00CB7FF8" w:rsidP="00525A7E" w:rsidRDefault="00CB7FF8" w14:paraId="6D7B6BA8" w14:textId="75E3B58E">
      <w:pPr>
        <w:pStyle w:val="Spreekpunten"/>
        <w:numPr>
          <w:ilvl w:val="0"/>
          <w:numId w:val="8"/>
        </w:numPr>
        <w:rPr>
          <w:rFonts w:ascii="Verdana" w:hAnsi="Verdana"/>
          <w:sz w:val="18"/>
          <w:szCs w:val="18"/>
        </w:rPr>
      </w:pPr>
      <w:r w:rsidRPr="00BB629D">
        <w:rPr>
          <w:rFonts w:ascii="Verdana" w:hAnsi="Verdana" w:eastAsia="Verdana" w:cs="Verdana"/>
          <w:i/>
          <w:iCs/>
          <w:sz w:val="18"/>
          <w:szCs w:val="18"/>
          <w:lang w:val="nl-NL" w:eastAsia="zh-CN"/>
        </w:rPr>
        <w:t>Inhoud voorstel</w:t>
      </w:r>
    </w:p>
    <w:p w:rsidRPr="00BB629D" w:rsidR="009F34E5" w:rsidP="00525A7E" w:rsidRDefault="000D0D60" w14:paraId="3BB91141" w14:textId="39385665">
      <w:pPr>
        <w:pStyle w:val="Spreekpunten"/>
        <w:numPr>
          <w:ilvl w:val="0"/>
          <w:numId w:val="0"/>
        </w:numPr>
        <w:rPr>
          <w:rFonts w:ascii="Verdana" w:hAnsi="Verdana" w:eastAsia="Verdana" w:cs="Verdana"/>
          <w:sz w:val="18"/>
          <w:szCs w:val="18"/>
          <w:lang w:val="nl-NL"/>
        </w:rPr>
      </w:pPr>
      <w:bookmarkStart w:name="_Hlk220358711" w:id="2"/>
      <w:r w:rsidRPr="00C76B68">
        <w:rPr>
          <w:rFonts w:ascii="Verdana" w:hAnsi="Verdana" w:eastAsia="Verdana" w:cs="Verdana"/>
          <w:sz w:val="18"/>
          <w:szCs w:val="18"/>
          <w:lang w:val="nl-NL"/>
        </w:rPr>
        <w:t xml:space="preserve">Op 16 december 2025 heeft de Europese Commissie (hierna: de Commissie) een </w:t>
      </w:r>
      <w:r w:rsidRPr="00C76B68" w:rsidR="004A2C8F">
        <w:rPr>
          <w:rFonts w:ascii="Verdana" w:hAnsi="Verdana" w:eastAsia="Verdana" w:cs="Verdana"/>
          <w:i/>
          <w:iCs/>
          <w:sz w:val="18"/>
          <w:szCs w:val="18"/>
          <w:lang w:val="nl-NL"/>
        </w:rPr>
        <w:t>Automobiel Pakket</w:t>
      </w:r>
      <w:r w:rsidRPr="00C76B68" w:rsidR="004A2C8F">
        <w:rPr>
          <w:rFonts w:ascii="Verdana" w:hAnsi="Verdana" w:eastAsia="Verdana" w:cs="Verdana"/>
          <w:sz w:val="18"/>
          <w:szCs w:val="18"/>
          <w:lang w:val="nl-NL"/>
        </w:rPr>
        <w:t xml:space="preserve"> </w:t>
      </w:r>
      <w:r w:rsidRPr="00C76B68">
        <w:rPr>
          <w:rFonts w:ascii="Verdana" w:hAnsi="Verdana" w:eastAsia="Verdana" w:cs="Verdana"/>
          <w:sz w:val="18"/>
          <w:szCs w:val="18"/>
          <w:lang w:val="nl-NL"/>
        </w:rPr>
        <w:t>gepresenteerd. Het pakket bevat vier wetgevingsvoorstel</w:t>
      </w:r>
      <w:r w:rsidRPr="00BB629D" w:rsidR="0098632F">
        <w:rPr>
          <w:rFonts w:ascii="Verdana" w:hAnsi="Verdana" w:eastAsia="Verdana" w:cs="Verdana"/>
          <w:sz w:val="18"/>
          <w:szCs w:val="18"/>
          <w:lang w:val="nl-NL"/>
        </w:rPr>
        <w:t>len</w:t>
      </w:r>
      <w:r w:rsidRPr="00BB629D">
        <w:rPr>
          <w:rFonts w:ascii="Verdana" w:hAnsi="Verdana" w:eastAsia="Verdana" w:cs="Verdana"/>
          <w:sz w:val="18"/>
          <w:szCs w:val="18"/>
          <w:lang w:val="nl-NL"/>
        </w:rPr>
        <w:t xml:space="preserve"> en een mededeling, waarmee de Commissie beoogt om de innovatiekracht en groeimogelijkheden van EU-bedrijven in de automobielsector te versterken en hun administratieve lasten te verlagen. </w:t>
      </w:r>
      <w:bookmarkEnd w:id="2"/>
      <w:r w:rsidRPr="006556ED" w:rsidR="006556ED">
        <w:rPr>
          <w:rFonts w:ascii="Verdana" w:hAnsi="Verdana" w:eastAsia="Verdana" w:cs="Verdana"/>
          <w:sz w:val="18"/>
          <w:szCs w:val="18"/>
          <w:lang w:val="nl-NL"/>
        </w:rPr>
        <w:t>Over elk wetgevingsvoorstel</w:t>
      </w:r>
      <w:r w:rsidR="004C315D">
        <w:rPr>
          <w:rFonts w:ascii="Verdana" w:hAnsi="Verdana" w:eastAsia="Verdana" w:cs="Verdana"/>
          <w:sz w:val="18"/>
          <w:szCs w:val="18"/>
          <w:lang w:val="nl-NL"/>
        </w:rPr>
        <w:t xml:space="preserve"> en de mededeling</w:t>
      </w:r>
      <w:r w:rsidRPr="006556ED" w:rsidR="006556ED">
        <w:rPr>
          <w:rFonts w:ascii="Verdana" w:hAnsi="Verdana" w:eastAsia="Verdana" w:cs="Verdana"/>
          <w:sz w:val="18"/>
          <w:szCs w:val="18"/>
          <w:lang w:val="nl-NL"/>
        </w:rPr>
        <w:t xml:space="preserve"> word</w:t>
      </w:r>
      <w:r w:rsidR="00F56DEE">
        <w:rPr>
          <w:rFonts w:ascii="Verdana" w:hAnsi="Verdana" w:eastAsia="Verdana" w:cs="Verdana"/>
          <w:sz w:val="18"/>
          <w:szCs w:val="18"/>
          <w:lang w:val="nl-NL"/>
        </w:rPr>
        <w:t>en</w:t>
      </w:r>
      <w:r w:rsidRPr="006556ED" w:rsidR="006556ED">
        <w:rPr>
          <w:rFonts w:ascii="Verdana" w:hAnsi="Verdana" w:eastAsia="Verdana" w:cs="Verdana"/>
          <w:sz w:val="18"/>
          <w:szCs w:val="18"/>
          <w:lang w:val="nl-NL"/>
        </w:rPr>
        <w:t xml:space="preserve"> apart</w:t>
      </w:r>
      <w:r w:rsidR="00F56DEE">
        <w:rPr>
          <w:rFonts w:ascii="Verdana" w:hAnsi="Verdana" w:eastAsia="Verdana" w:cs="Verdana"/>
          <w:sz w:val="18"/>
          <w:szCs w:val="18"/>
          <w:lang w:val="nl-NL"/>
        </w:rPr>
        <w:t>e</w:t>
      </w:r>
      <w:r w:rsidRPr="006556ED" w:rsidR="006556ED">
        <w:rPr>
          <w:rFonts w:ascii="Verdana" w:hAnsi="Verdana" w:eastAsia="Verdana" w:cs="Verdana"/>
          <w:sz w:val="18"/>
          <w:szCs w:val="18"/>
          <w:lang w:val="nl-NL"/>
        </w:rPr>
        <w:t xml:space="preserve"> BNC-fiche opgesteld. </w:t>
      </w:r>
      <w:r w:rsidRPr="00BB629D" w:rsidR="000B187E">
        <w:rPr>
          <w:rFonts w:ascii="Verdana" w:hAnsi="Verdana" w:eastAsia="Verdana" w:cs="Verdana"/>
          <w:sz w:val="18"/>
          <w:szCs w:val="18"/>
          <w:lang w:val="nl-NL" w:eastAsia="zh-CN"/>
        </w:rPr>
        <w:t xml:space="preserve">Het </w:t>
      </w:r>
      <w:r w:rsidRPr="00BB629D">
        <w:rPr>
          <w:rFonts w:ascii="Verdana" w:hAnsi="Verdana" w:eastAsia="Verdana" w:cs="Verdana"/>
          <w:sz w:val="18"/>
          <w:szCs w:val="18"/>
          <w:lang w:val="nl-NL" w:eastAsia="zh-CN"/>
        </w:rPr>
        <w:t xml:space="preserve">voorstel </w:t>
      </w:r>
      <w:r w:rsidRPr="00BB629D" w:rsidR="004A2C8F">
        <w:rPr>
          <w:rFonts w:ascii="Verdana" w:hAnsi="Verdana" w:eastAsia="Verdana" w:cs="Verdana"/>
          <w:sz w:val="18"/>
          <w:szCs w:val="18"/>
          <w:lang w:val="nl-NL" w:eastAsia="zh-CN"/>
        </w:rPr>
        <w:t xml:space="preserve">Automobiel </w:t>
      </w:r>
      <w:r w:rsidRPr="00BB629D">
        <w:rPr>
          <w:rFonts w:ascii="Verdana" w:hAnsi="Verdana" w:eastAsia="Verdana" w:cs="Verdana"/>
          <w:sz w:val="18"/>
          <w:szCs w:val="18"/>
          <w:lang w:val="nl-NL" w:eastAsia="zh-CN"/>
        </w:rPr>
        <w:t xml:space="preserve">Omnibus </w:t>
      </w:r>
      <w:bookmarkStart w:name="_Hlk220363191" w:id="3"/>
      <w:r w:rsidR="00177644">
        <w:rPr>
          <w:rFonts w:ascii="Verdana" w:hAnsi="Verdana" w:eastAsia="Verdana" w:cs="Verdana"/>
          <w:sz w:val="18"/>
          <w:szCs w:val="18"/>
          <w:lang w:val="nl-NL" w:eastAsia="zh-CN"/>
        </w:rPr>
        <w:t xml:space="preserve">bestaat uit twee losse </w:t>
      </w:r>
      <w:r w:rsidR="0070686D">
        <w:rPr>
          <w:rFonts w:ascii="Verdana" w:hAnsi="Verdana" w:eastAsia="Verdana" w:cs="Verdana"/>
          <w:sz w:val="18"/>
          <w:szCs w:val="18"/>
          <w:lang w:val="nl-NL" w:eastAsia="zh-CN"/>
        </w:rPr>
        <w:t>voorstellen: een verordening (voorstel 993) en een richtlijn (voorstel 999)</w:t>
      </w:r>
      <w:r w:rsidR="00177644">
        <w:rPr>
          <w:rFonts w:ascii="Verdana" w:hAnsi="Verdana" w:eastAsia="Verdana" w:cs="Verdana"/>
          <w:sz w:val="18"/>
          <w:szCs w:val="18"/>
          <w:lang w:val="nl-NL" w:eastAsia="zh-CN"/>
        </w:rPr>
        <w:t xml:space="preserve">  waarnaar gezamenlijk als Automobiel Omnibus verwezen wordt. </w:t>
      </w:r>
      <w:r w:rsidR="0070686D">
        <w:rPr>
          <w:rFonts w:ascii="Verdana" w:hAnsi="Verdana" w:eastAsia="Verdana" w:cs="Verdana"/>
          <w:sz w:val="18"/>
          <w:szCs w:val="18"/>
          <w:lang w:val="nl-NL" w:eastAsia="zh-CN"/>
        </w:rPr>
        <w:t>Voorstellen 993 en 999 worden</w:t>
      </w:r>
      <w:r w:rsidR="00177644">
        <w:rPr>
          <w:rFonts w:ascii="Verdana" w:hAnsi="Verdana" w:eastAsia="Verdana" w:cs="Verdana"/>
          <w:sz w:val="18"/>
          <w:szCs w:val="18"/>
          <w:lang w:val="nl-NL" w:eastAsia="zh-CN"/>
        </w:rPr>
        <w:t xml:space="preserve"> ook gebundeld behandeld. De Omnibus</w:t>
      </w:r>
      <w:r w:rsidRPr="00BB629D" w:rsidR="00177644">
        <w:rPr>
          <w:rFonts w:ascii="Verdana" w:hAnsi="Verdana" w:eastAsia="Verdana" w:cs="Verdana"/>
          <w:sz w:val="18"/>
          <w:szCs w:val="18"/>
          <w:lang w:val="nl-NL" w:eastAsia="zh-CN"/>
        </w:rPr>
        <w:t xml:space="preserve"> </w:t>
      </w:r>
      <w:r w:rsidRPr="00BB629D" w:rsidR="001D36A9">
        <w:rPr>
          <w:rFonts w:ascii="Verdana" w:hAnsi="Verdana" w:eastAsia="Verdana" w:cs="Verdana"/>
          <w:sz w:val="18"/>
          <w:szCs w:val="18"/>
          <w:lang w:val="nl-NL" w:eastAsia="zh-CN"/>
        </w:rPr>
        <w:t>richt zich op de volgende onderdelen: 1) het wegnemen van regelgevende belemmeringen voor de ingroei van elektrische lichte bedrijfsvoertuigen</w:t>
      </w:r>
      <w:r w:rsidR="00EA0045">
        <w:rPr>
          <w:rFonts w:ascii="Verdana" w:hAnsi="Verdana" w:eastAsia="Verdana" w:cs="Verdana"/>
          <w:sz w:val="18"/>
          <w:szCs w:val="18"/>
          <w:lang w:val="nl-NL" w:eastAsia="zh-CN"/>
        </w:rPr>
        <w:t xml:space="preserve"> (</w:t>
      </w:r>
      <w:r w:rsidR="0070686D">
        <w:rPr>
          <w:rFonts w:ascii="Verdana" w:hAnsi="Verdana" w:eastAsia="Verdana" w:cs="Verdana"/>
          <w:sz w:val="18"/>
          <w:szCs w:val="18"/>
          <w:lang w:val="nl-NL" w:eastAsia="zh-CN"/>
        </w:rPr>
        <w:t>voorstel</w:t>
      </w:r>
      <w:r w:rsidR="00EA0045">
        <w:rPr>
          <w:rFonts w:ascii="Verdana" w:hAnsi="Verdana" w:eastAsia="Verdana" w:cs="Verdana"/>
          <w:sz w:val="18"/>
          <w:szCs w:val="18"/>
          <w:lang w:val="nl-NL" w:eastAsia="zh-CN"/>
        </w:rPr>
        <w:t xml:space="preserve"> 999 voor de snelheidsbegrenzer voor bestelauto’s en </w:t>
      </w:r>
      <w:r w:rsidR="0070686D">
        <w:rPr>
          <w:rFonts w:ascii="Verdana" w:hAnsi="Verdana" w:eastAsia="Verdana" w:cs="Verdana"/>
          <w:sz w:val="18"/>
          <w:szCs w:val="18"/>
          <w:lang w:val="nl-NL" w:eastAsia="zh-CN"/>
        </w:rPr>
        <w:t>voorstel</w:t>
      </w:r>
      <w:r w:rsidR="00EA0045">
        <w:rPr>
          <w:rFonts w:ascii="Verdana" w:hAnsi="Verdana" w:eastAsia="Verdana" w:cs="Verdana"/>
          <w:sz w:val="18"/>
          <w:szCs w:val="18"/>
          <w:lang w:val="nl-NL" w:eastAsia="zh-CN"/>
        </w:rPr>
        <w:t xml:space="preserve"> 993 voor alle andere onderdelen)</w:t>
      </w:r>
      <w:r w:rsidRPr="00BB629D" w:rsidR="001D36A9">
        <w:rPr>
          <w:rFonts w:ascii="Verdana" w:hAnsi="Verdana" w:eastAsia="Verdana" w:cs="Verdana"/>
          <w:sz w:val="18"/>
          <w:szCs w:val="18"/>
          <w:lang w:val="nl-NL" w:eastAsia="zh-CN"/>
        </w:rPr>
        <w:t>, 2) vermindering van de admin</w:t>
      </w:r>
      <w:r w:rsidRPr="00BB629D" w:rsidR="4E50A102">
        <w:rPr>
          <w:rFonts w:ascii="Verdana" w:hAnsi="Verdana" w:eastAsia="Verdana" w:cs="Verdana"/>
          <w:sz w:val="18"/>
          <w:szCs w:val="18"/>
          <w:lang w:val="nl-NL" w:eastAsia="zh-CN"/>
        </w:rPr>
        <w:t>i</w:t>
      </w:r>
      <w:r w:rsidRPr="00BB629D" w:rsidR="001D36A9">
        <w:rPr>
          <w:rFonts w:ascii="Verdana" w:hAnsi="Verdana" w:eastAsia="Verdana" w:cs="Verdana"/>
          <w:sz w:val="18"/>
          <w:szCs w:val="18"/>
          <w:lang w:val="nl-NL" w:eastAsia="zh-CN"/>
        </w:rPr>
        <w:t>stratieve lasten van de Euro 7-emissietesten</w:t>
      </w:r>
      <w:r w:rsidR="00EA0045">
        <w:rPr>
          <w:rFonts w:ascii="Verdana" w:hAnsi="Verdana" w:eastAsia="Verdana" w:cs="Verdana"/>
          <w:sz w:val="18"/>
          <w:szCs w:val="18"/>
          <w:lang w:val="nl-NL" w:eastAsia="zh-CN"/>
        </w:rPr>
        <w:t xml:space="preserve"> (</w:t>
      </w:r>
      <w:r w:rsidR="0070686D">
        <w:rPr>
          <w:rFonts w:ascii="Verdana" w:hAnsi="Verdana" w:eastAsia="Verdana" w:cs="Verdana"/>
          <w:sz w:val="18"/>
          <w:szCs w:val="18"/>
          <w:lang w:val="nl-NL" w:eastAsia="zh-CN"/>
        </w:rPr>
        <w:t>voorstel</w:t>
      </w:r>
      <w:r w:rsidR="00EA0045">
        <w:rPr>
          <w:rFonts w:ascii="Verdana" w:hAnsi="Verdana" w:eastAsia="Verdana" w:cs="Verdana"/>
          <w:sz w:val="18"/>
          <w:szCs w:val="18"/>
          <w:lang w:val="nl-NL" w:eastAsia="zh-CN"/>
        </w:rPr>
        <w:t xml:space="preserve"> 993)</w:t>
      </w:r>
      <w:r w:rsidRPr="00BB629D" w:rsidR="001D36A9">
        <w:rPr>
          <w:rFonts w:ascii="Verdana" w:hAnsi="Verdana" w:eastAsia="Verdana" w:cs="Verdana"/>
          <w:sz w:val="18"/>
          <w:szCs w:val="18"/>
          <w:lang w:val="nl-NL" w:eastAsia="zh-CN"/>
        </w:rPr>
        <w:t xml:space="preserve">, 3) het </w:t>
      </w:r>
      <w:r w:rsidRPr="00BB629D" w:rsidR="009E2A65">
        <w:rPr>
          <w:rFonts w:ascii="Verdana" w:hAnsi="Verdana" w:eastAsia="Verdana" w:cs="Verdana"/>
          <w:sz w:val="18"/>
          <w:szCs w:val="18"/>
          <w:lang w:val="nl-NL" w:eastAsia="zh-CN"/>
        </w:rPr>
        <w:t xml:space="preserve">vervangen </w:t>
      </w:r>
      <w:r w:rsidRPr="00BB629D" w:rsidR="001D36A9">
        <w:rPr>
          <w:rFonts w:ascii="Verdana" w:hAnsi="Verdana" w:eastAsia="Verdana" w:cs="Verdana"/>
          <w:sz w:val="18"/>
          <w:szCs w:val="18"/>
          <w:lang w:val="nl-NL" w:eastAsia="zh-CN"/>
        </w:rPr>
        <w:t>van regels over het geluidsniveau van motorvoertuigen</w:t>
      </w:r>
      <w:r w:rsidR="00EA0045">
        <w:rPr>
          <w:rFonts w:ascii="Verdana" w:hAnsi="Verdana" w:eastAsia="Verdana" w:cs="Verdana"/>
          <w:sz w:val="18"/>
          <w:szCs w:val="18"/>
          <w:lang w:val="nl-NL" w:eastAsia="zh-CN"/>
        </w:rPr>
        <w:t xml:space="preserve"> (</w:t>
      </w:r>
      <w:r w:rsidR="0070686D">
        <w:rPr>
          <w:rFonts w:ascii="Verdana" w:hAnsi="Verdana" w:eastAsia="Verdana" w:cs="Verdana"/>
          <w:sz w:val="18"/>
          <w:szCs w:val="18"/>
          <w:lang w:val="nl-NL" w:eastAsia="zh-CN"/>
        </w:rPr>
        <w:t>voorstel</w:t>
      </w:r>
      <w:r w:rsidR="00EA0045">
        <w:rPr>
          <w:rFonts w:ascii="Verdana" w:hAnsi="Verdana" w:eastAsia="Verdana" w:cs="Verdana"/>
          <w:sz w:val="18"/>
          <w:szCs w:val="18"/>
          <w:lang w:val="nl-NL" w:eastAsia="zh-CN"/>
        </w:rPr>
        <w:t xml:space="preserve"> 993)</w:t>
      </w:r>
      <w:r w:rsidRPr="00BB629D" w:rsidR="001D36A9">
        <w:rPr>
          <w:rFonts w:ascii="Verdana" w:hAnsi="Verdana" w:eastAsia="Verdana" w:cs="Verdana"/>
          <w:sz w:val="18"/>
          <w:szCs w:val="18"/>
          <w:lang w:val="nl-NL" w:eastAsia="zh-CN"/>
        </w:rPr>
        <w:t xml:space="preserve">, 4) de introductie van een </w:t>
      </w:r>
      <w:r w:rsidRPr="00BB629D" w:rsidR="009E2A65">
        <w:rPr>
          <w:rFonts w:ascii="Verdana" w:hAnsi="Verdana" w:eastAsia="Verdana" w:cs="Verdana"/>
          <w:sz w:val="18"/>
          <w:szCs w:val="18"/>
          <w:lang w:val="nl-NL" w:eastAsia="zh-CN"/>
        </w:rPr>
        <w:t xml:space="preserve">voertuigsubcategorie </w:t>
      </w:r>
      <w:r w:rsidRPr="00BB629D" w:rsidR="001D36A9">
        <w:rPr>
          <w:rFonts w:ascii="Verdana" w:hAnsi="Verdana" w:eastAsia="Verdana" w:cs="Verdana"/>
          <w:sz w:val="18"/>
          <w:szCs w:val="18"/>
          <w:lang w:val="nl-NL" w:eastAsia="zh-CN"/>
        </w:rPr>
        <w:t>voor kleine elektrische voertuigen (M1</w:t>
      </w:r>
      <w:r w:rsidRPr="00BB629D" w:rsidR="009E2A65">
        <w:rPr>
          <w:rFonts w:ascii="Verdana" w:hAnsi="Verdana" w:eastAsia="Verdana" w:cs="Verdana"/>
          <w:sz w:val="18"/>
          <w:szCs w:val="18"/>
          <w:lang w:val="nl-NL" w:eastAsia="zh-CN"/>
        </w:rPr>
        <w:t>E</w:t>
      </w:r>
      <w:r w:rsidRPr="00BB629D" w:rsidR="001D36A9">
        <w:rPr>
          <w:rFonts w:ascii="Verdana" w:hAnsi="Verdana" w:eastAsia="Verdana" w:cs="Verdana"/>
          <w:sz w:val="18"/>
          <w:szCs w:val="18"/>
          <w:lang w:val="nl-NL" w:eastAsia="zh-CN"/>
        </w:rPr>
        <w:t>)</w:t>
      </w:r>
      <w:r w:rsidRPr="00BB629D" w:rsidR="0011526B">
        <w:rPr>
          <w:rFonts w:ascii="Verdana" w:hAnsi="Verdana" w:eastAsia="Verdana" w:cs="Verdana"/>
          <w:sz w:val="18"/>
          <w:szCs w:val="18"/>
          <w:lang w:val="nl-NL" w:eastAsia="zh-CN"/>
        </w:rPr>
        <w:t xml:space="preserve"> </w:t>
      </w:r>
      <w:r w:rsidR="00EA0045">
        <w:rPr>
          <w:rFonts w:ascii="Verdana" w:hAnsi="Verdana" w:eastAsia="Verdana" w:cs="Verdana"/>
          <w:sz w:val="18"/>
          <w:szCs w:val="18"/>
          <w:lang w:val="nl-NL" w:eastAsia="zh-CN"/>
        </w:rPr>
        <w:t xml:space="preserve">(Annex II van </w:t>
      </w:r>
      <w:r w:rsidR="0070686D">
        <w:rPr>
          <w:rFonts w:ascii="Verdana" w:hAnsi="Verdana" w:eastAsia="Verdana" w:cs="Verdana"/>
          <w:sz w:val="18"/>
          <w:szCs w:val="18"/>
          <w:lang w:val="nl-NL" w:eastAsia="zh-CN"/>
        </w:rPr>
        <w:t>voorstel</w:t>
      </w:r>
      <w:r w:rsidR="00EA0045">
        <w:rPr>
          <w:rFonts w:ascii="Verdana" w:hAnsi="Verdana" w:eastAsia="Verdana" w:cs="Verdana"/>
          <w:sz w:val="18"/>
          <w:szCs w:val="18"/>
          <w:lang w:val="nl-NL" w:eastAsia="zh-CN"/>
        </w:rPr>
        <w:t xml:space="preserve"> 993) </w:t>
      </w:r>
      <w:r w:rsidRPr="00BB629D" w:rsidR="0011526B">
        <w:rPr>
          <w:rFonts w:ascii="Verdana" w:hAnsi="Verdana" w:eastAsia="Verdana" w:cs="Verdana"/>
          <w:sz w:val="18"/>
          <w:szCs w:val="18"/>
          <w:lang w:val="nl-NL" w:eastAsia="zh-CN"/>
        </w:rPr>
        <w:t>en 5) gedelegeerde handelingen rond de technische vereisten van laadprotocollen</w:t>
      </w:r>
      <w:r w:rsidR="00EA0045">
        <w:rPr>
          <w:rFonts w:ascii="Verdana" w:hAnsi="Verdana" w:eastAsia="Verdana" w:cs="Verdana"/>
          <w:sz w:val="18"/>
          <w:szCs w:val="18"/>
          <w:lang w:val="nl-NL" w:eastAsia="zh-CN"/>
        </w:rPr>
        <w:t xml:space="preserve"> (</w:t>
      </w:r>
      <w:r w:rsidR="0070686D">
        <w:rPr>
          <w:rFonts w:ascii="Verdana" w:hAnsi="Verdana" w:eastAsia="Verdana" w:cs="Verdana"/>
          <w:sz w:val="18"/>
          <w:szCs w:val="18"/>
          <w:lang w:val="nl-NL" w:eastAsia="zh-CN"/>
        </w:rPr>
        <w:t>voorstel</w:t>
      </w:r>
      <w:r w:rsidR="00EA0045">
        <w:rPr>
          <w:rFonts w:ascii="Verdana" w:hAnsi="Verdana" w:eastAsia="Verdana" w:cs="Verdana"/>
          <w:sz w:val="18"/>
          <w:szCs w:val="18"/>
          <w:lang w:val="nl-NL" w:eastAsia="zh-CN"/>
        </w:rPr>
        <w:t xml:space="preserve"> 993)</w:t>
      </w:r>
      <w:r w:rsidRPr="00BB629D" w:rsidR="0011526B">
        <w:rPr>
          <w:rFonts w:ascii="Verdana" w:hAnsi="Verdana" w:eastAsia="Verdana" w:cs="Verdana"/>
          <w:sz w:val="18"/>
          <w:szCs w:val="18"/>
          <w:lang w:val="nl-NL" w:eastAsia="zh-CN"/>
        </w:rPr>
        <w:t>.</w:t>
      </w:r>
      <w:bookmarkEnd w:id="3"/>
      <w:r w:rsidRPr="00BB629D" w:rsidR="00FE2F01">
        <w:rPr>
          <w:rFonts w:ascii="Verdana" w:hAnsi="Verdana" w:eastAsia="Verdana" w:cs="Verdana"/>
          <w:sz w:val="18"/>
          <w:szCs w:val="18"/>
          <w:lang w:val="nl-NL" w:eastAsia="zh-CN"/>
        </w:rPr>
        <w:t xml:space="preserve"> </w:t>
      </w:r>
    </w:p>
    <w:p w:rsidRPr="00BB629D" w:rsidR="00C01F21" w:rsidP="00525A7E" w:rsidRDefault="00C01F21" w14:paraId="225722A4" w14:textId="77777777">
      <w:pPr>
        <w:pStyle w:val="Spreekpunten"/>
        <w:numPr>
          <w:ilvl w:val="0"/>
          <w:numId w:val="0"/>
        </w:numPr>
        <w:rPr>
          <w:rFonts w:ascii="Verdana" w:hAnsi="Verdana" w:eastAsia="Verdana" w:cs="Verdana"/>
          <w:sz w:val="18"/>
          <w:szCs w:val="18"/>
          <w:lang w:val="nl-NL" w:eastAsia="zh-CN"/>
        </w:rPr>
      </w:pPr>
    </w:p>
    <w:p w:rsidRPr="00BB629D" w:rsidR="006A04B4" w:rsidP="00525A7E" w:rsidRDefault="001D36A9" w14:paraId="1D2507D5" w14:textId="5B473191">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eastAsia="zh-CN"/>
        </w:rPr>
        <w:t xml:space="preserve">Ten eerste stelt de </w:t>
      </w:r>
      <w:r w:rsidRPr="00BB629D" w:rsidR="00817419">
        <w:rPr>
          <w:rFonts w:ascii="Verdana" w:hAnsi="Verdana" w:eastAsia="Verdana" w:cs="Verdana"/>
          <w:sz w:val="18"/>
          <w:szCs w:val="18"/>
          <w:lang w:val="nl-NL" w:eastAsia="zh-CN"/>
        </w:rPr>
        <w:t xml:space="preserve">Commissie </w:t>
      </w:r>
      <w:r w:rsidRPr="00BB629D" w:rsidR="00937EEC">
        <w:rPr>
          <w:rFonts w:ascii="Verdana" w:hAnsi="Verdana" w:eastAsia="Verdana" w:cs="Verdana"/>
          <w:sz w:val="18"/>
          <w:szCs w:val="18"/>
          <w:lang w:val="nl-NL" w:eastAsia="zh-CN"/>
        </w:rPr>
        <w:t xml:space="preserve">voor om regelgeving aan te passen </w:t>
      </w:r>
      <w:r w:rsidRPr="00BB629D" w:rsidR="003D16E5">
        <w:rPr>
          <w:rFonts w:ascii="Verdana" w:hAnsi="Verdana" w:eastAsia="Verdana" w:cs="Verdana"/>
          <w:sz w:val="18"/>
          <w:szCs w:val="18"/>
          <w:lang w:val="nl-NL" w:eastAsia="zh-CN"/>
        </w:rPr>
        <w:t>om elektrisch aangedreven bedrijfsvoertuigen met een t</w:t>
      </w:r>
      <w:r w:rsidRPr="00BB629D" w:rsidR="7D0B163C">
        <w:rPr>
          <w:rFonts w:ascii="Verdana" w:hAnsi="Verdana" w:eastAsia="Verdana" w:cs="Verdana"/>
          <w:sz w:val="18"/>
          <w:szCs w:val="18"/>
          <w:lang w:val="nl-NL" w:eastAsia="zh-CN"/>
        </w:rPr>
        <w:t>echnisch t</w:t>
      </w:r>
      <w:r w:rsidRPr="00BB629D" w:rsidR="003D16E5">
        <w:rPr>
          <w:rFonts w:ascii="Verdana" w:hAnsi="Verdana" w:eastAsia="Verdana" w:cs="Verdana"/>
          <w:sz w:val="18"/>
          <w:szCs w:val="18"/>
          <w:lang w:val="nl-NL" w:eastAsia="zh-CN"/>
        </w:rPr>
        <w:t xml:space="preserve">oegestane maximummassa van </w:t>
      </w:r>
      <w:r w:rsidRPr="00BB629D" w:rsidR="5EAAC46C">
        <w:rPr>
          <w:rFonts w:ascii="Verdana" w:hAnsi="Verdana" w:eastAsia="Verdana" w:cs="Verdana"/>
          <w:sz w:val="18"/>
          <w:szCs w:val="18"/>
          <w:lang w:val="nl-NL" w:eastAsia="zh-CN"/>
        </w:rPr>
        <w:t xml:space="preserve">meer dan </w:t>
      </w:r>
      <w:r w:rsidRPr="00BB629D" w:rsidR="003D16E5">
        <w:rPr>
          <w:rFonts w:ascii="Verdana" w:hAnsi="Verdana" w:eastAsia="Verdana" w:cs="Verdana"/>
          <w:sz w:val="18"/>
          <w:szCs w:val="18"/>
          <w:lang w:val="nl-NL" w:eastAsia="zh-CN"/>
        </w:rPr>
        <w:t xml:space="preserve">3.500 kg </w:t>
      </w:r>
      <w:r w:rsidRPr="00BB629D" w:rsidR="5EAAC46C">
        <w:rPr>
          <w:rFonts w:ascii="Verdana" w:hAnsi="Verdana" w:eastAsia="Verdana" w:cs="Verdana"/>
          <w:sz w:val="18"/>
          <w:szCs w:val="18"/>
          <w:lang w:val="nl-NL" w:eastAsia="zh-CN"/>
        </w:rPr>
        <w:t xml:space="preserve">en </w:t>
      </w:r>
      <w:r w:rsidRPr="00BB629D" w:rsidR="003D16E5">
        <w:rPr>
          <w:rFonts w:ascii="Verdana" w:hAnsi="Verdana" w:eastAsia="Verdana" w:cs="Verdana"/>
          <w:sz w:val="18"/>
          <w:szCs w:val="18"/>
          <w:lang w:val="nl-NL" w:eastAsia="zh-CN"/>
        </w:rPr>
        <w:t>tot en met 4</w:t>
      </w:r>
      <w:r w:rsidRPr="00BB629D" w:rsidR="19265C01">
        <w:rPr>
          <w:rFonts w:ascii="Verdana" w:hAnsi="Verdana" w:eastAsia="Verdana" w:cs="Verdana"/>
          <w:sz w:val="18"/>
          <w:szCs w:val="18"/>
          <w:lang w:val="nl-NL" w:eastAsia="zh-CN"/>
        </w:rPr>
        <w:t>.</w:t>
      </w:r>
      <w:r w:rsidRPr="00BB629D" w:rsidR="003D16E5">
        <w:rPr>
          <w:rFonts w:ascii="Verdana" w:hAnsi="Verdana" w:eastAsia="Verdana" w:cs="Verdana"/>
          <w:sz w:val="18"/>
          <w:szCs w:val="18"/>
          <w:lang w:val="nl-NL" w:eastAsia="zh-CN"/>
        </w:rPr>
        <w:t>250 kg</w:t>
      </w:r>
      <w:r w:rsidRPr="00BB629D" w:rsidR="5EAAC46C">
        <w:rPr>
          <w:rFonts w:ascii="Verdana" w:hAnsi="Verdana" w:eastAsia="Verdana" w:cs="Verdana"/>
          <w:sz w:val="18"/>
          <w:szCs w:val="18"/>
          <w:lang w:val="nl-NL" w:eastAsia="zh-CN"/>
        </w:rPr>
        <w:t xml:space="preserve"> </w:t>
      </w:r>
      <w:r w:rsidRPr="00BB629D" w:rsidR="003D16E5">
        <w:rPr>
          <w:rFonts w:ascii="Verdana" w:hAnsi="Verdana" w:eastAsia="Verdana" w:cs="Verdana"/>
          <w:sz w:val="18"/>
          <w:szCs w:val="18"/>
          <w:lang w:val="nl-NL" w:eastAsia="zh-CN"/>
        </w:rPr>
        <w:t>uit te zonderen v</w:t>
      </w:r>
      <w:r w:rsidRPr="00BB629D" w:rsidR="00637730">
        <w:rPr>
          <w:rFonts w:ascii="Verdana" w:hAnsi="Verdana" w:eastAsia="Verdana" w:cs="Verdana"/>
          <w:sz w:val="18"/>
          <w:szCs w:val="18"/>
          <w:lang w:val="nl-NL" w:eastAsia="zh-CN"/>
        </w:rPr>
        <w:t>an de huidige regels omtrent rij</w:t>
      </w:r>
      <w:r w:rsidRPr="00BB629D" w:rsidR="65089795">
        <w:rPr>
          <w:rFonts w:ascii="Verdana" w:hAnsi="Verdana" w:eastAsia="Verdana" w:cs="Verdana"/>
          <w:sz w:val="18"/>
          <w:szCs w:val="18"/>
          <w:lang w:val="nl-NL" w:eastAsia="zh-CN"/>
        </w:rPr>
        <w:t>-</w:t>
      </w:r>
      <w:r w:rsidRPr="00BB629D" w:rsidR="00637730">
        <w:rPr>
          <w:rFonts w:ascii="Verdana" w:hAnsi="Verdana" w:eastAsia="Verdana" w:cs="Verdana"/>
          <w:sz w:val="18"/>
          <w:szCs w:val="18"/>
          <w:lang w:val="nl-NL" w:eastAsia="zh-CN"/>
        </w:rPr>
        <w:t xml:space="preserve"> en rusttijden</w:t>
      </w:r>
      <w:r w:rsidRPr="00BB629D" w:rsidR="00B5228E">
        <w:rPr>
          <w:rStyle w:val="FootnoteReference"/>
          <w:rFonts w:ascii="Verdana" w:hAnsi="Verdana" w:eastAsia="Verdana" w:cs="Verdana"/>
          <w:sz w:val="18"/>
          <w:szCs w:val="18"/>
          <w:lang w:val="nl-NL" w:eastAsia="zh-CN"/>
        </w:rPr>
        <w:footnoteReference w:id="2"/>
      </w:r>
      <w:r w:rsidRPr="00BB629D" w:rsidR="6B4B6EF2">
        <w:rPr>
          <w:rFonts w:ascii="Verdana" w:hAnsi="Verdana" w:eastAsia="Verdana" w:cs="Verdana"/>
          <w:sz w:val="18"/>
          <w:szCs w:val="18"/>
          <w:lang w:val="nl-NL" w:eastAsia="zh-CN"/>
        </w:rPr>
        <w:t xml:space="preserve"> en daarmee de plicht om een tachograaf te </w:t>
      </w:r>
      <w:r w:rsidRPr="00BB629D" w:rsidR="009E2A65">
        <w:rPr>
          <w:rFonts w:ascii="Verdana" w:hAnsi="Verdana" w:eastAsia="Verdana" w:cs="Verdana"/>
          <w:sz w:val="18"/>
          <w:szCs w:val="18"/>
          <w:lang w:val="nl-NL" w:eastAsia="zh-CN"/>
        </w:rPr>
        <w:t>zijn uitgerust</w:t>
      </w:r>
      <w:r w:rsidRPr="00BB629D" w:rsidR="00937EEC">
        <w:rPr>
          <w:rFonts w:ascii="Verdana" w:hAnsi="Verdana" w:eastAsia="Verdana" w:cs="Verdana"/>
          <w:sz w:val="18"/>
          <w:szCs w:val="18"/>
          <w:lang w:val="nl-NL" w:eastAsia="zh-CN"/>
        </w:rPr>
        <w:t>. Met deze wijziging wordt lidstaten toegestaan om een algemene uitzondering voor deze voertuigen nationaal in te stellen.</w:t>
      </w:r>
      <w:r w:rsidRPr="00BB629D" w:rsidR="005D1E1F">
        <w:rPr>
          <w:rFonts w:ascii="Verdana" w:hAnsi="Verdana" w:eastAsia="Verdana" w:cs="Verdana"/>
          <w:sz w:val="18"/>
          <w:szCs w:val="18"/>
          <w:lang w:val="nl-NL" w:eastAsia="zh-CN"/>
        </w:rPr>
        <w:t xml:space="preserve"> </w:t>
      </w:r>
      <w:r w:rsidRPr="00BB629D" w:rsidR="45CAE7F5">
        <w:rPr>
          <w:rFonts w:ascii="Verdana" w:hAnsi="Verdana" w:eastAsia="Verdana" w:cs="Verdana"/>
          <w:sz w:val="18"/>
          <w:szCs w:val="18"/>
          <w:lang w:val="nl-NL" w:eastAsia="zh-CN"/>
        </w:rPr>
        <w:t>Tevens</w:t>
      </w:r>
      <w:r w:rsidRPr="00BB629D" w:rsidR="005D1E1F">
        <w:rPr>
          <w:rFonts w:ascii="Verdana" w:hAnsi="Verdana" w:eastAsia="Verdana" w:cs="Verdana"/>
          <w:sz w:val="18"/>
          <w:szCs w:val="18"/>
          <w:lang w:val="nl-NL" w:eastAsia="zh-CN"/>
        </w:rPr>
        <w:t xml:space="preserve"> wordt voorgesteld om lidstaten de mogelijkheid te geven om kampeerauto’s </w:t>
      </w:r>
      <w:r w:rsidRPr="00BB629D" w:rsidR="7DFE0EE6">
        <w:rPr>
          <w:rFonts w:ascii="Verdana" w:hAnsi="Verdana" w:eastAsia="Verdana" w:cs="Verdana"/>
          <w:sz w:val="18"/>
          <w:szCs w:val="18"/>
          <w:lang w:val="nl-NL" w:eastAsia="zh-CN"/>
        </w:rPr>
        <w:t xml:space="preserve">met een </w:t>
      </w:r>
      <w:r w:rsidRPr="00BB629D" w:rsidR="009E2A65">
        <w:rPr>
          <w:rFonts w:ascii="Verdana" w:hAnsi="Verdana" w:eastAsia="Verdana" w:cs="Verdana"/>
          <w:sz w:val="18"/>
          <w:szCs w:val="18"/>
          <w:lang w:val="nl-NL" w:eastAsia="zh-CN"/>
        </w:rPr>
        <w:t xml:space="preserve">technisch </w:t>
      </w:r>
      <w:r w:rsidRPr="00BB629D" w:rsidR="7DFE0EE6">
        <w:rPr>
          <w:rFonts w:ascii="Verdana" w:hAnsi="Verdana" w:eastAsia="Verdana" w:cs="Verdana"/>
          <w:sz w:val="18"/>
          <w:szCs w:val="18"/>
          <w:lang w:val="nl-NL" w:eastAsia="zh-CN"/>
        </w:rPr>
        <w:t>toegestane maximummassa groter dan 7.500 kg</w:t>
      </w:r>
      <w:r w:rsidRPr="00BB629D" w:rsidR="07D08DE9">
        <w:rPr>
          <w:rFonts w:ascii="Verdana" w:hAnsi="Verdana" w:eastAsia="Verdana" w:cs="Verdana"/>
          <w:sz w:val="18"/>
          <w:szCs w:val="18"/>
          <w:lang w:val="nl-NL" w:eastAsia="zh-CN"/>
        </w:rPr>
        <w:t xml:space="preserve"> </w:t>
      </w:r>
      <w:r w:rsidRPr="00BB629D" w:rsidR="005D1E1F">
        <w:rPr>
          <w:rFonts w:ascii="Verdana" w:hAnsi="Verdana" w:eastAsia="Verdana" w:cs="Verdana"/>
          <w:sz w:val="18"/>
          <w:szCs w:val="18"/>
          <w:lang w:val="nl-NL" w:eastAsia="zh-CN"/>
        </w:rPr>
        <w:t xml:space="preserve">uit te zonderen van de regels voor </w:t>
      </w:r>
      <w:r w:rsidRPr="00BB629D" w:rsidR="009E2A65">
        <w:rPr>
          <w:rFonts w:ascii="Verdana" w:hAnsi="Verdana" w:eastAsia="Verdana" w:cs="Verdana"/>
          <w:sz w:val="18"/>
          <w:szCs w:val="18"/>
          <w:lang w:val="nl-NL" w:eastAsia="zh-CN"/>
        </w:rPr>
        <w:t xml:space="preserve">rust- </w:t>
      </w:r>
      <w:r w:rsidRPr="00BB629D" w:rsidR="005D1E1F">
        <w:rPr>
          <w:rFonts w:ascii="Verdana" w:hAnsi="Verdana" w:eastAsia="Verdana" w:cs="Verdana"/>
          <w:sz w:val="18"/>
          <w:szCs w:val="18"/>
          <w:lang w:val="nl-NL" w:eastAsia="zh-CN"/>
        </w:rPr>
        <w:t xml:space="preserve">en rijtijden en de tachograafverplichting. De Commissie stelt </w:t>
      </w:r>
      <w:r w:rsidRPr="00BB629D" w:rsidR="07D08DE9">
        <w:rPr>
          <w:rFonts w:ascii="Verdana" w:hAnsi="Verdana" w:eastAsia="Verdana" w:cs="Verdana"/>
          <w:sz w:val="18"/>
          <w:szCs w:val="18"/>
          <w:lang w:val="nl-NL" w:eastAsia="zh-CN"/>
        </w:rPr>
        <w:t xml:space="preserve">tenslotte </w:t>
      </w:r>
      <w:r w:rsidRPr="00BB629D" w:rsidR="005D1E1F">
        <w:rPr>
          <w:rFonts w:ascii="Verdana" w:hAnsi="Verdana" w:eastAsia="Verdana" w:cs="Verdana"/>
          <w:sz w:val="18"/>
          <w:szCs w:val="18"/>
          <w:lang w:val="nl-NL" w:eastAsia="zh-CN"/>
        </w:rPr>
        <w:t>een amendement van de algemene veiligheidsverordening</w:t>
      </w:r>
      <w:r w:rsidRPr="00BB629D" w:rsidR="00817419">
        <w:rPr>
          <w:rStyle w:val="FootnoteReference"/>
          <w:rFonts w:ascii="Verdana" w:hAnsi="Verdana" w:eastAsia="Verdana" w:cs="Verdana"/>
          <w:sz w:val="18"/>
          <w:szCs w:val="18"/>
          <w:lang w:val="nl-NL" w:eastAsia="zh-CN"/>
        </w:rPr>
        <w:footnoteReference w:id="3"/>
      </w:r>
      <w:r w:rsidRPr="00BB629D" w:rsidR="005D1E1F">
        <w:rPr>
          <w:rFonts w:ascii="Verdana" w:hAnsi="Verdana" w:eastAsia="Verdana" w:cs="Verdana"/>
          <w:sz w:val="18"/>
          <w:szCs w:val="18"/>
          <w:lang w:val="nl-NL" w:eastAsia="zh-CN"/>
        </w:rPr>
        <w:t xml:space="preserve"> voor om </w:t>
      </w:r>
      <w:r w:rsidRPr="00BB629D" w:rsidR="005B7CF4">
        <w:rPr>
          <w:rFonts w:ascii="Verdana" w:hAnsi="Verdana" w:eastAsia="Verdana" w:cs="Verdana"/>
          <w:sz w:val="18"/>
          <w:szCs w:val="18"/>
          <w:lang w:val="nl-NL" w:eastAsia="zh-CN"/>
        </w:rPr>
        <w:t xml:space="preserve">elektrisch aangedreven bedrijfsvoertuigen met een </w:t>
      </w:r>
      <w:r w:rsidRPr="00BB629D" w:rsidR="19265C01">
        <w:rPr>
          <w:rFonts w:ascii="Verdana" w:hAnsi="Verdana" w:eastAsia="Verdana" w:cs="Verdana"/>
          <w:sz w:val="18"/>
          <w:szCs w:val="18"/>
          <w:lang w:val="nl-NL" w:eastAsia="zh-CN"/>
        </w:rPr>
        <w:t xml:space="preserve">technisch </w:t>
      </w:r>
      <w:r w:rsidRPr="00BB629D" w:rsidR="005B7CF4">
        <w:rPr>
          <w:rFonts w:ascii="Verdana" w:hAnsi="Verdana" w:eastAsia="Verdana" w:cs="Verdana"/>
          <w:sz w:val="18"/>
          <w:szCs w:val="18"/>
          <w:lang w:val="nl-NL" w:eastAsia="zh-CN"/>
        </w:rPr>
        <w:t xml:space="preserve">toegestane maximummassa van </w:t>
      </w:r>
      <w:r w:rsidRPr="00BB629D" w:rsidR="49E27738">
        <w:rPr>
          <w:rFonts w:ascii="Verdana" w:hAnsi="Verdana" w:eastAsia="Verdana" w:cs="Verdana"/>
          <w:sz w:val="18"/>
          <w:szCs w:val="18"/>
          <w:lang w:val="nl-NL" w:eastAsia="zh-CN"/>
        </w:rPr>
        <w:t>meer d</w:t>
      </w:r>
      <w:r w:rsidRPr="00BB629D" w:rsidR="326424F3">
        <w:rPr>
          <w:rFonts w:ascii="Verdana" w:hAnsi="Verdana" w:eastAsia="Verdana" w:cs="Verdana"/>
          <w:sz w:val="18"/>
          <w:szCs w:val="18"/>
          <w:lang w:val="nl-NL" w:eastAsia="zh-CN"/>
        </w:rPr>
        <w:t xml:space="preserve">an </w:t>
      </w:r>
      <w:r w:rsidRPr="00BB629D" w:rsidR="005B7CF4">
        <w:rPr>
          <w:rFonts w:ascii="Verdana" w:hAnsi="Verdana" w:eastAsia="Verdana" w:cs="Verdana"/>
          <w:sz w:val="18"/>
          <w:szCs w:val="18"/>
          <w:lang w:val="nl-NL" w:eastAsia="zh-CN"/>
        </w:rPr>
        <w:t xml:space="preserve">3.500 kg </w:t>
      </w:r>
      <w:r w:rsidRPr="00BB629D" w:rsidR="326424F3">
        <w:rPr>
          <w:rFonts w:ascii="Verdana" w:hAnsi="Verdana" w:eastAsia="Verdana" w:cs="Verdana"/>
          <w:sz w:val="18"/>
          <w:szCs w:val="18"/>
          <w:lang w:val="nl-NL" w:eastAsia="zh-CN"/>
        </w:rPr>
        <w:t xml:space="preserve">en </w:t>
      </w:r>
      <w:r w:rsidRPr="00BB629D" w:rsidR="005B7CF4">
        <w:rPr>
          <w:rFonts w:ascii="Verdana" w:hAnsi="Verdana" w:eastAsia="Verdana" w:cs="Verdana"/>
          <w:sz w:val="18"/>
          <w:szCs w:val="18"/>
          <w:lang w:val="nl-NL" w:eastAsia="zh-CN"/>
        </w:rPr>
        <w:t>tot en met 4</w:t>
      </w:r>
      <w:r w:rsidRPr="00BB629D" w:rsidR="19265C01">
        <w:rPr>
          <w:rFonts w:ascii="Verdana" w:hAnsi="Verdana" w:eastAsia="Verdana" w:cs="Verdana"/>
          <w:sz w:val="18"/>
          <w:szCs w:val="18"/>
          <w:lang w:val="nl-NL" w:eastAsia="zh-CN"/>
        </w:rPr>
        <w:t>.</w:t>
      </w:r>
      <w:r w:rsidRPr="00BB629D" w:rsidR="005B7CF4">
        <w:rPr>
          <w:rFonts w:ascii="Verdana" w:hAnsi="Verdana" w:eastAsia="Verdana" w:cs="Verdana"/>
          <w:sz w:val="18"/>
          <w:szCs w:val="18"/>
          <w:lang w:val="nl-NL" w:eastAsia="zh-CN"/>
        </w:rPr>
        <w:t>250 kg vrij te stellen van de verplichting om te zijn uitgerust met een snelheidsbegrenzer.</w:t>
      </w:r>
      <w:r w:rsidRPr="00BB629D" w:rsidR="006A04B4">
        <w:rPr>
          <w:rFonts w:ascii="Verdana" w:hAnsi="Verdana" w:eastAsia="Verdana" w:cs="Verdana"/>
          <w:sz w:val="18"/>
          <w:szCs w:val="18"/>
          <w:lang w:val="nl-NL" w:eastAsia="zh-CN"/>
        </w:rPr>
        <w:t xml:space="preserve"> De Commissie beoogt met deze maatregelen kosten te besparen en regeldruk te beperken en om zo bij te dragen aan een grotere operationele flexibiliteit voor </w:t>
      </w:r>
      <w:r w:rsidRPr="00BB629D" w:rsidR="213EEA17">
        <w:rPr>
          <w:rFonts w:ascii="Verdana" w:hAnsi="Verdana" w:eastAsia="Verdana" w:cs="Verdana"/>
          <w:sz w:val="18"/>
          <w:szCs w:val="18"/>
          <w:lang w:val="nl-NL" w:eastAsia="zh-CN"/>
        </w:rPr>
        <w:t>midden- en kleinb</w:t>
      </w:r>
      <w:r w:rsidRPr="00BB629D" w:rsidR="7CA69DFC">
        <w:rPr>
          <w:rFonts w:ascii="Verdana" w:hAnsi="Verdana" w:eastAsia="Verdana" w:cs="Verdana"/>
          <w:sz w:val="18"/>
          <w:szCs w:val="18"/>
          <w:lang w:val="nl-NL" w:eastAsia="zh-CN"/>
        </w:rPr>
        <w:t>edrijf</w:t>
      </w:r>
      <w:r w:rsidRPr="00BB629D" w:rsidR="006A04B4">
        <w:rPr>
          <w:rFonts w:ascii="Verdana" w:hAnsi="Verdana" w:eastAsia="Verdana" w:cs="Verdana"/>
          <w:sz w:val="18"/>
          <w:szCs w:val="18"/>
          <w:lang w:val="nl-NL" w:eastAsia="zh-CN"/>
        </w:rPr>
        <w:t>.</w:t>
      </w:r>
    </w:p>
    <w:p w:rsidRPr="00BB629D" w:rsidR="003D16E5" w:rsidP="00525A7E" w:rsidRDefault="003D16E5" w14:paraId="67C8BEC8" w14:textId="77777777">
      <w:pPr>
        <w:pStyle w:val="Spreekpunten"/>
        <w:numPr>
          <w:ilvl w:val="0"/>
          <w:numId w:val="0"/>
        </w:numPr>
        <w:rPr>
          <w:rFonts w:ascii="Verdana" w:hAnsi="Verdana" w:eastAsia="Verdana" w:cs="Verdana"/>
          <w:sz w:val="18"/>
          <w:szCs w:val="18"/>
          <w:lang w:val="nl-NL" w:eastAsia="zh-CN"/>
        </w:rPr>
      </w:pPr>
    </w:p>
    <w:p w:rsidRPr="00BB629D" w:rsidR="0040260C" w:rsidP="00525A7E" w:rsidRDefault="001D36A9" w14:paraId="6A418A38" w14:textId="63C47DBD">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eastAsia="zh-CN"/>
        </w:rPr>
        <w:t xml:space="preserve">Ten tweede de Commissie </w:t>
      </w:r>
      <w:r w:rsidRPr="00BB629D" w:rsidR="00ED2758">
        <w:rPr>
          <w:rFonts w:ascii="Verdana" w:hAnsi="Verdana" w:eastAsia="Verdana" w:cs="Verdana"/>
          <w:sz w:val="18"/>
          <w:szCs w:val="18"/>
          <w:lang w:val="nl-NL" w:eastAsia="zh-CN"/>
        </w:rPr>
        <w:t>voor</w:t>
      </w:r>
      <w:r w:rsidRPr="00BB629D" w:rsidR="00817419">
        <w:rPr>
          <w:rFonts w:ascii="Verdana" w:hAnsi="Verdana" w:eastAsia="Verdana" w:cs="Verdana"/>
          <w:sz w:val="18"/>
          <w:szCs w:val="18"/>
          <w:lang w:val="nl-NL" w:eastAsia="zh-CN"/>
        </w:rPr>
        <w:t xml:space="preserve"> </w:t>
      </w:r>
      <w:r w:rsidRPr="00BB629D" w:rsidR="003225D3">
        <w:rPr>
          <w:rFonts w:ascii="Verdana" w:hAnsi="Verdana" w:eastAsia="Verdana" w:cs="Verdana"/>
          <w:sz w:val="18"/>
          <w:szCs w:val="18"/>
          <w:lang w:val="nl-NL" w:eastAsia="zh-CN"/>
        </w:rPr>
        <w:t xml:space="preserve">de </w:t>
      </w:r>
      <w:r w:rsidRPr="00BB629D" w:rsidR="0040260C">
        <w:rPr>
          <w:rFonts w:ascii="Verdana" w:hAnsi="Verdana" w:eastAsia="Verdana" w:cs="Verdana"/>
          <w:sz w:val="18"/>
          <w:szCs w:val="18"/>
          <w:lang w:val="nl-NL" w:eastAsia="zh-CN"/>
        </w:rPr>
        <w:t xml:space="preserve">huidige </w:t>
      </w:r>
      <w:r w:rsidRPr="00BB629D" w:rsidR="003225D3">
        <w:rPr>
          <w:rFonts w:ascii="Verdana" w:hAnsi="Verdana" w:eastAsia="Verdana" w:cs="Verdana"/>
          <w:sz w:val="18"/>
          <w:szCs w:val="18"/>
          <w:lang w:val="nl-NL" w:eastAsia="zh-CN"/>
        </w:rPr>
        <w:t>eis</w:t>
      </w:r>
      <w:r w:rsidRPr="00BB629D" w:rsidR="0040260C">
        <w:rPr>
          <w:rFonts w:ascii="Verdana" w:hAnsi="Verdana" w:eastAsia="Verdana" w:cs="Verdana"/>
          <w:sz w:val="18"/>
          <w:szCs w:val="18"/>
          <w:lang w:val="nl-NL" w:eastAsia="zh-CN"/>
        </w:rPr>
        <w:t xml:space="preserve"> z</w:t>
      </w:r>
      <w:r w:rsidRPr="00BB629D" w:rsidR="003225D3">
        <w:rPr>
          <w:rFonts w:ascii="Verdana" w:hAnsi="Verdana" w:eastAsia="Verdana" w:cs="Verdana"/>
          <w:sz w:val="18"/>
          <w:szCs w:val="18"/>
          <w:lang w:val="nl-NL" w:eastAsia="zh-CN"/>
        </w:rPr>
        <w:t>oals opgenomen in de Euro 7-verordening</w:t>
      </w:r>
      <w:r w:rsidRPr="00BB629D" w:rsidR="003225D3">
        <w:rPr>
          <w:rStyle w:val="FootnoteReference"/>
          <w:rFonts w:ascii="Verdana" w:hAnsi="Verdana" w:eastAsia="Verdana" w:cs="Verdana"/>
          <w:sz w:val="18"/>
          <w:szCs w:val="18"/>
          <w:lang w:val="nl-NL" w:eastAsia="zh-CN"/>
        </w:rPr>
        <w:footnoteReference w:id="4"/>
      </w:r>
      <w:r w:rsidRPr="00BB629D" w:rsidR="003225D3">
        <w:rPr>
          <w:rFonts w:ascii="Verdana" w:hAnsi="Verdana" w:eastAsia="Verdana" w:cs="Verdana"/>
          <w:sz w:val="18"/>
          <w:szCs w:val="18"/>
          <w:lang w:val="nl-NL" w:eastAsia="zh-CN"/>
        </w:rPr>
        <w:t xml:space="preserve"> </w:t>
      </w:r>
      <w:r w:rsidRPr="00BB629D" w:rsidR="00ED2758">
        <w:rPr>
          <w:rFonts w:ascii="Verdana" w:hAnsi="Verdana" w:eastAsia="Verdana" w:cs="Verdana"/>
          <w:sz w:val="18"/>
          <w:szCs w:val="18"/>
          <w:lang w:val="nl-NL" w:eastAsia="zh-CN"/>
        </w:rPr>
        <w:t xml:space="preserve">te schrappen </w:t>
      </w:r>
      <w:r w:rsidRPr="00BB629D" w:rsidR="003225D3">
        <w:rPr>
          <w:rFonts w:ascii="Verdana" w:hAnsi="Verdana" w:eastAsia="Verdana" w:cs="Verdana"/>
          <w:sz w:val="18"/>
          <w:szCs w:val="18"/>
          <w:lang w:val="nl-NL" w:eastAsia="zh-CN"/>
        </w:rPr>
        <w:t>om</w:t>
      </w:r>
      <w:r w:rsidRPr="00BB629D" w:rsidR="0040260C">
        <w:rPr>
          <w:rFonts w:ascii="Verdana" w:hAnsi="Verdana" w:eastAsia="Verdana" w:cs="Verdana"/>
          <w:sz w:val="18"/>
          <w:szCs w:val="18"/>
          <w:lang w:val="nl-NL" w:eastAsia="zh-CN"/>
        </w:rPr>
        <w:t xml:space="preserve"> een</w:t>
      </w:r>
      <w:r w:rsidRPr="00BB629D" w:rsidR="00D877E7">
        <w:rPr>
          <w:rFonts w:ascii="Verdana" w:hAnsi="Verdana" w:eastAsia="Verdana" w:cs="Verdana"/>
          <w:sz w:val="18"/>
          <w:szCs w:val="18"/>
          <w:lang w:val="nl-NL" w:eastAsia="zh-CN"/>
        </w:rPr>
        <w:t xml:space="preserve"> aparte</w:t>
      </w:r>
      <w:r w:rsidRPr="00BB629D" w:rsidR="0040260C">
        <w:rPr>
          <w:rFonts w:ascii="Verdana" w:hAnsi="Verdana" w:eastAsia="Verdana" w:cs="Verdana"/>
          <w:sz w:val="18"/>
          <w:szCs w:val="18"/>
          <w:lang w:val="nl-NL" w:eastAsia="zh-CN"/>
        </w:rPr>
        <w:t xml:space="preserve"> lage-temperatuur </w:t>
      </w:r>
      <w:r w:rsidRPr="00BB629D" w:rsidR="00D877E7">
        <w:rPr>
          <w:rFonts w:ascii="Verdana" w:hAnsi="Verdana" w:eastAsia="Verdana" w:cs="Verdana"/>
          <w:sz w:val="18"/>
          <w:szCs w:val="18"/>
          <w:lang w:val="nl-NL" w:eastAsia="zh-CN"/>
        </w:rPr>
        <w:t>emissietest</w:t>
      </w:r>
      <w:r w:rsidRPr="00BB629D" w:rsidR="00E22078">
        <w:rPr>
          <w:rFonts w:ascii="Verdana" w:hAnsi="Verdana" w:eastAsia="Verdana" w:cs="Verdana"/>
          <w:sz w:val="18"/>
          <w:szCs w:val="18"/>
          <w:lang w:val="nl-NL" w:eastAsia="zh-CN"/>
        </w:rPr>
        <w:t xml:space="preserve"> voor lichte voertuigen</w:t>
      </w:r>
      <w:r w:rsidRPr="00BB629D" w:rsidR="00D877E7">
        <w:rPr>
          <w:rFonts w:ascii="Verdana" w:hAnsi="Verdana" w:eastAsia="Verdana" w:cs="Verdana"/>
          <w:sz w:val="18"/>
          <w:szCs w:val="18"/>
          <w:lang w:val="nl-NL" w:eastAsia="zh-CN"/>
        </w:rPr>
        <w:t xml:space="preserve"> in een laboratorium</w:t>
      </w:r>
      <w:r w:rsidRPr="00BB629D" w:rsidR="0040260C">
        <w:rPr>
          <w:rFonts w:ascii="Verdana" w:hAnsi="Verdana" w:eastAsia="Verdana" w:cs="Verdana"/>
          <w:sz w:val="18"/>
          <w:szCs w:val="18"/>
          <w:lang w:val="nl-NL" w:eastAsia="zh-CN"/>
        </w:rPr>
        <w:t xml:space="preserve"> uit te voeren</w:t>
      </w:r>
      <w:r w:rsidRPr="00BB629D" w:rsidR="00D877E7">
        <w:rPr>
          <w:rFonts w:ascii="Verdana" w:hAnsi="Verdana" w:eastAsia="Verdana" w:cs="Verdana"/>
          <w:sz w:val="18"/>
          <w:szCs w:val="18"/>
          <w:lang w:val="nl-NL" w:eastAsia="zh-CN"/>
        </w:rPr>
        <w:t xml:space="preserve">. Deze test </w:t>
      </w:r>
      <w:r w:rsidRPr="00BB629D" w:rsidR="00650EBA">
        <w:rPr>
          <w:rFonts w:ascii="Verdana" w:hAnsi="Verdana" w:eastAsia="Verdana" w:cs="Verdana"/>
          <w:sz w:val="18"/>
          <w:szCs w:val="18"/>
          <w:lang w:val="nl-NL" w:eastAsia="zh-CN"/>
        </w:rPr>
        <w:t>wordt</w:t>
      </w:r>
      <w:r w:rsidRPr="00BB629D" w:rsidR="00D877E7">
        <w:rPr>
          <w:rFonts w:ascii="Verdana" w:hAnsi="Verdana" w:eastAsia="Verdana" w:cs="Verdana"/>
          <w:sz w:val="18"/>
          <w:szCs w:val="18"/>
          <w:lang w:val="nl-NL" w:eastAsia="zh-CN"/>
        </w:rPr>
        <w:t xml:space="preserve"> </w:t>
      </w:r>
      <w:r w:rsidRPr="00BB629D" w:rsidR="00650EBA">
        <w:rPr>
          <w:rFonts w:ascii="Verdana" w:hAnsi="Verdana" w:eastAsia="Verdana" w:cs="Verdana"/>
          <w:sz w:val="18"/>
          <w:szCs w:val="18"/>
          <w:lang w:val="nl-NL" w:eastAsia="zh-CN"/>
        </w:rPr>
        <w:t xml:space="preserve">gedekt door de huidige vereisten zoals opgenomen in de </w:t>
      </w:r>
      <w:r w:rsidRPr="00BB629D" w:rsidR="00ED2758">
        <w:rPr>
          <w:rFonts w:ascii="Verdana" w:hAnsi="Verdana" w:eastAsia="Verdana" w:cs="Verdana"/>
          <w:sz w:val="18"/>
          <w:szCs w:val="18"/>
          <w:lang w:val="nl-NL" w:eastAsia="zh-CN"/>
        </w:rPr>
        <w:t xml:space="preserve">testen voor </w:t>
      </w:r>
      <w:r w:rsidRPr="00BB629D" w:rsidR="00650EBA">
        <w:rPr>
          <w:rFonts w:ascii="Verdana" w:hAnsi="Verdana" w:eastAsia="Verdana" w:cs="Verdana"/>
          <w:i/>
          <w:iCs/>
          <w:sz w:val="18"/>
          <w:szCs w:val="18"/>
          <w:lang w:val="nl-NL" w:eastAsia="zh-CN"/>
        </w:rPr>
        <w:t xml:space="preserve">Real </w:t>
      </w:r>
      <w:proofErr w:type="spellStart"/>
      <w:r w:rsidRPr="00BB629D" w:rsidR="00650EBA">
        <w:rPr>
          <w:rFonts w:ascii="Verdana" w:hAnsi="Verdana" w:eastAsia="Verdana" w:cs="Verdana"/>
          <w:i/>
          <w:iCs/>
          <w:sz w:val="18"/>
          <w:szCs w:val="18"/>
          <w:lang w:val="nl-NL" w:eastAsia="zh-CN"/>
        </w:rPr>
        <w:t>Driving</w:t>
      </w:r>
      <w:proofErr w:type="spellEnd"/>
      <w:r w:rsidRPr="00BB629D" w:rsidR="00650EBA">
        <w:rPr>
          <w:rFonts w:ascii="Verdana" w:hAnsi="Verdana" w:eastAsia="Verdana" w:cs="Verdana"/>
          <w:i/>
          <w:iCs/>
          <w:sz w:val="18"/>
          <w:szCs w:val="18"/>
          <w:lang w:val="nl-NL" w:eastAsia="zh-CN"/>
        </w:rPr>
        <w:t xml:space="preserve"> </w:t>
      </w:r>
      <w:proofErr w:type="spellStart"/>
      <w:r w:rsidRPr="00BB629D" w:rsidR="00650EBA">
        <w:rPr>
          <w:rFonts w:ascii="Verdana" w:hAnsi="Verdana" w:eastAsia="Verdana" w:cs="Verdana"/>
          <w:i/>
          <w:iCs/>
          <w:sz w:val="18"/>
          <w:szCs w:val="18"/>
          <w:lang w:val="nl-NL" w:eastAsia="zh-CN"/>
        </w:rPr>
        <w:t>Emissions</w:t>
      </w:r>
      <w:proofErr w:type="spellEnd"/>
      <w:r w:rsidRPr="00BB629D" w:rsidR="3D1D4E63">
        <w:rPr>
          <w:rFonts w:ascii="Verdana" w:hAnsi="Verdana" w:eastAsia="Verdana" w:cs="Verdana"/>
          <w:i/>
          <w:iCs/>
          <w:sz w:val="18"/>
          <w:szCs w:val="18"/>
          <w:lang w:val="nl-NL" w:eastAsia="zh-CN"/>
        </w:rPr>
        <w:t>.</w:t>
      </w:r>
      <w:r w:rsidRPr="00BB629D" w:rsidR="00650EBA">
        <w:rPr>
          <w:rStyle w:val="FootnoteReference"/>
          <w:rFonts w:ascii="Verdana" w:hAnsi="Verdana" w:eastAsia="Verdana" w:cs="Verdana"/>
          <w:sz w:val="18"/>
          <w:szCs w:val="18"/>
          <w:lang w:val="nl-NL" w:eastAsia="zh-CN"/>
        </w:rPr>
        <w:footnoteReference w:id="5"/>
      </w:r>
      <w:r w:rsidRPr="00BB629D" w:rsidR="00650EBA">
        <w:rPr>
          <w:rFonts w:ascii="Verdana" w:hAnsi="Verdana" w:eastAsia="Verdana" w:cs="Verdana"/>
          <w:sz w:val="18"/>
          <w:szCs w:val="18"/>
          <w:lang w:val="nl-NL" w:eastAsia="zh-CN"/>
        </w:rPr>
        <w:t xml:space="preserve"> </w:t>
      </w:r>
    </w:p>
    <w:p w:rsidRPr="00BB629D" w:rsidR="00650EBA" w:rsidP="00525A7E" w:rsidRDefault="00650EBA" w14:paraId="7CD8B2D7" w14:textId="2FB89A04">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eastAsia="zh-CN"/>
        </w:rPr>
        <w:lastRenderedPageBreak/>
        <w:t xml:space="preserve">Bijlage 5 van de Euro 7-verordening vereist een typegoedkeuring van motoren van zware bedrijfsvoertuigen per voertuigtype. Deze eis leidt volgens de Commissie tot onnodige administratieve en regelgevende </w:t>
      </w:r>
      <w:r w:rsidRPr="00BB629D" w:rsidR="136ECF2B">
        <w:rPr>
          <w:rFonts w:ascii="Verdana" w:hAnsi="Verdana" w:eastAsia="Verdana" w:cs="Verdana"/>
          <w:sz w:val="18"/>
          <w:szCs w:val="18"/>
          <w:lang w:val="nl-NL" w:eastAsia="zh-CN"/>
        </w:rPr>
        <w:t xml:space="preserve">lasten </w:t>
      </w:r>
      <w:r w:rsidRPr="00BB629D">
        <w:rPr>
          <w:rFonts w:ascii="Verdana" w:hAnsi="Verdana" w:eastAsia="Verdana" w:cs="Verdana"/>
          <w:sz w:val="18"/>
          <w:szCs w:val="18"/>
          <w:lang w:val="nl-NL" w:eastAsia="zh-CN"/>
        </w:rPr>
        <w:t xml:space="preserve">zonder aantoonbare milieuvoordelen. De Commissie stelt daarom voor om te verwijzen naar </w:t>
      </w:r>
      <w:r w:rsidRPr="00BB629D" w:rsidR="649DC661">
        <w:rPr>
          <w:rFonts w:ascii="Verdana" w:hAnsi="Verdana" w:eastAsia="Verdana" w:cs="Verdana"/>
          <w:sz w:val="18"/>
          <w:szCs w:val="18"/>
          <w:lang w:val="nl-NL" w:eastAsia="zh-CN"/>
        </w:rPr>
        <w:t>voertuig</w:t>
      </w:r>
      <w:r w:rsidRPr="00BB629D">
        <w:rPr>
          <w:rFonts w:ascii="Verdana" w:hAnsi="Verdana" w:eastAsia="Verdana" w:cs="Verdana"/>
          <w:sz w:val="18"/>
          <w:szCs w:val="18"/>
          <w:lang w:val="nl-NL" w:eastAsia="zh-CN"/>
        </w:rPr>
        <w:t>categorieën i</w:t>
      </w:r>
      <w:r w:rsidRPr="00BB629D" w:rsidR="072D0922">
        <w:rPr>
          <w:rFonts w:ascii="Verdana" w:hAnsi="Verdana" w:eastAsia="Verdana" w:cs="Verdana"/>
          <w:sz w:val="18"/>
          <w:szCs w:val="18"/>
          <w:lang w:val="nl-NL" w:eastAsia="zh-CN"/>
        </w:rPr>
        <w:t>n plaats van</w:t>
      </w:r>
      <w:r w:rsidRPr="00BB629D">
        <w:rPr>
          <w:rFonts w:ascii="Verdana" w:hAnsi="Verdana" w:eastAsia="Verdana" w:cs="Verdana"/>
          <w:sz w:val="18"/>
          <w:szCs w:val="18"/>
          <w:lang w:val="nl-NL" w:eastAsia="zh-CN"/>
        </w:rPr>
        <w:t xml:space="preserve"> </w:t>
      </w:r>
      <w:r w:rsidRPr="00BB629D" w:rsidR="649DC661">
        <w:rPr>
          <w:rFonts w:ascii="Verdana" w:hAnsi="Verdana" w:eastAsia="Verdana" w:cs="Verdana"/>
          <w:sz w:val="18"/>
          <w:szCs w:val="18"/>
          <w:lang w:val="nl-NL" w:eastAsia="zh-CN"/>
        </w:rPr>
        <w:t>voertuig</w:t>
      </w:r>
      <w:r w:rsidRPr="00BB629D">
        <w:rPr>
          <w:rFonts w:ascii="Verdana" w:hAnsi="Verdana" w:eastAsia="Verdana" w:cs="Verdana"/>
          <w:sz w:val="18"/>
          <w:szCs w:val="18"/>
          <w:lang w:val="nl-NL" w:eastAsia="zh-CN"/>
        </w:rPr>
        <w:t xml:space="preserve">types </w:t>
      </w:r>
      <w:r w:rsidRPr="00BB629D" w:rsidR="006C0E06">
        <w:rPr>
          <w:rFonts w:ascii="Verdana" w:hAnsi="Verdana" w:eastAsia="Verdana" w:cs="Verdana"/>
          <w:sz w:val="18"/>
          <w:szCs w:val="18"/>
          <w:lang w:val="nl-NL" w:eastAsia="zh-CN"/>
        </w:rPr>
        <w:t>en om de tekst van de Euro 7-verordening daarop aan te passen. Deze maatregel zal volgens de Commissie leiden tot minder administratieve lasten voor de sector zonder afbreuk te doen aan milieunormen en voorkomt dubbele testen van motoren die tot dezelfde categorie behoren</w:t>
      </w:r>
      <w:r w:rsidRPr="00BB629D" w:rsidR="00ED2758">
        <w:rPr>
          <w:rFonts w:ascii="Verdana" w:hAnsi="Verdana" w:eastAsia="Verdana" w:cs="Verdana"/>
          <w:sz w:val="18"/>
          <w:szCs w:val="18"/>
          <w:lang w:val="nl-NL" w:eastAsia="zh-CN"/>
        </w:rPr>
        <w:t>.</w:t>
      </w:r>
    </w:p>
    <w:p w:rsidRPr="00BB629D" w:rsidR="006C0E06" w:rsidP="00525A7E" w:rsidRDefault="006C0E06" w14:paraId="0C673EED" w14:textId="77777777">
      <w:pPr>
        <w:pStyle w:val="Spreekpunten"/>
        <w:numPr>
          <w:ilvl w:val="0"/>
          <w:numId w:val="0"/>
        </w:numPr>
        <w:rPr>
          <w:rFonts w:ascii="Verdana" w:hAnsi="Verdana" w:eastAsia="Verdana" w:cs="Verdana"/>
          <w:sz w:val="18"/>
          <w:szCs w:val="18"/>
          <w:lang w:val="nl-NL" w:eastAsia="zh-CN"/>
        </w:rPr>
      </w:pPr>
    </w:p>
    <w:p w:rsidRPr="00BB629D" w:rsidR="003D16E5" w:rsidP="00525A7E" w:rsidRDefault="7E0AEF82" w14:paraId="4D175E61" w14:textId="7B97DCC3">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rPr>
        <w:t>De Commissie stelt vast dat de Euro 7-verordening niet specificeert welke methode gebruikt moeten worden voor de verwerking van data die voortkomt uit de OBM (</w:t>
      </w:r>
      <w:r w:rsidRPr="00BB629D">
        <w:rPr>
          <w:rFonts w:ascii="Verdana" w:hAnsi="Verdana" w:eastAsia="Verdana" w:cs="Verdana"/>
          <w:i/>
          <w:iCs/>
          <w:sz w:val="18"/>
          <w:szCs w:val="18"/>
          <w:lang w:val="nl-NL"/>
        </w:rPr>
        <w:t>on-board monitoring</w:t>
      </w:r>
      <w:r w:rsidRPr="00BB629D">
        <w:rPr>
          <w:rFonts w:ascii="Verdana" w:hAnsi="Verdana" w:eastAsia="Verdana" w:cs="Verdana"/>
          <w:sz w:val="18"/>
          <w:szCs w:val="18"/>
          <w:lang w:val="nl-NL"/>
        </w:rPr>
        <w:t>) en OBFCM (</w:t>
      </w:r>
      <w:r w:rsidRPr="00BB629D">
        <w:rPr>
          <w:rFonts w:ascii="Verdana" w:hAnsi="Verdana" w:eastAsia="Verdana" w:cs="Verdana"/>
          <w:i/>
          <w:iCs/>
          <w:sz w:val="18"/>
          <w:szCs w:val="18"/>
          <w:lang w:val="nl-NL"/>
        </w:rPr>
        <w:t xml:space="preserve">on-board </w:t>
      </w:r>
      <w:proofErr w:type="spellStart"/>
      <w:r w:rsidRPr="00BB629D">
        <w:rPr>
          <w:rFonts w:ascii="Verdana" w:hAnsi="Verdana" w:eastAsia="Verdana" w:cs="Verdana"/>
          <w:i/>
          <w:iCs/>
          <w:sz w:val="18"/>
          <w:szCs w:val="18"/>
          <w:lang w:val="nl-NL"/>
        </w:rPr>
        <w:t>fuel</w:t>
      </w:r>
      <w:proofErr w:type="spellEnd"/>
      <w:r w:rsidRPr="00BB629D">
        <w:rPr>
          <w:rFonts w:ascii="Verdana" w:hAnsi="Verdana" w:eastAsia="Verdana" w:cs="Verdana"/>
          <w:i/>
          <w:iCs/>
          <w:sz w:val="18"/>
          <w:szCs w:val="18"/>
          <w:lang w:val="nl-NL"/>
        </w:rPr>
        <w:t xml:space="preserve"> </w:t>
      </w:r>
      <w:proofErr w:type="spellStart"/>
      <w:r w:rsidRPr="00BB629D">
        <w:rPr>
          <w:rFonts w:ascii="Verdana" w:hAnsi="Verdana" w:eastAsia="Verdana" w:cs="Verdana"/>
          <w:i/>
          <w:iCs/>
          <w:sz w:val="18"/>
          <w:szCs w:val="18"/>
          <w:lang w:val="nl-NL"/>
        </w:rPr>
        <w:t>consumption</w:t>
      </w:r>
      <w:proofErr w:type="spellEnd"/>
      <w:r w:rsidRPr="00BB629D">
        <w:rPr>
          <w:rFonts w:ascii="Verdana" w:hAnsi="Verdana" w:eastAsia="Verdana" w:cs="Verdana"/>
          <w:i/>
          <w:iCs/>
          <w:sz w:val="18"/>
          <w:szCs w:val="18"/>
          <w:lang w:val="nl-NL"/>
        </w:rPr>
        <w:t xml:space="preserve"> monitoring</w:t>
      </w:r>
      <w:r w:rsidRPr="00BB629D">
        <w:rPr>
          <w:rFonts w:ascii="Verdana" w:hAnsi="Verdana" w:eastAsia="Verdana" w:cs="Verdana"/>
          <w:sz w:val="18"/>
          <w:szCs w:val="18"/>
          <w:lang w:val="nl-NL"/>
        </w:rPr>
        <w:t xml:space="preserve">). Om deze reden geeft de Commissie in het </w:t>
      </w:r>
      <w:r w:rsidRPr="00BB629D" w:rsidR="003014EB">
        <w:rPr>
          <w:rFonts w:ascii="Verdana" w:hAnsi="Verdana" w:eastAsia="Verdana" w:cs="Verdana"/>
          <w:sz w:val="18"/>
          <w:szCs w:val="18"/>
          <w:lang w:val="nl-NL"/>
        </w:rPr>
        <w:t xml:space="preserve">Automobiel </w:t>
      </w:r>
      <w:r w:rsidRPr="00BB629D">
        <w:rPr>
          <w:rFonts w:ascii="Verdana" w:hAnsi="Verdana" w:eastAsia="Verdana" w:cs="Verdana"/>
          <w:sz w:val="18"/>
          <w:szCs w:val="18"/>
          <w:lang w:val="nl-NL"/>
        </w:rPr>
        <w:t xml:space="preserve">Omnibusvoorstel zichzelf bevoegdheden om deze methodes in nadere regelgeving te specificeren. Volgens de Commissie zou </w:t>
      </w:r>
      <w:r w:rsidRPr="00BB629D" w:rsidR="009E2A65">
        <w:rPr>
          <w:rFonts w:ascii="Verdana" w:hAnsi="Verdana" w:eastAsia="Verdana" w:cs="Verdana"/>
          <w:sz w:val="18"/>
          <w:szCs w:val="18"/>
          <w:lang w:val="nl-NL"/>
        </w:rPr>
        <w:t xml:space="preserve">een </w:t>
      </w:r>
      <w:r w:rsidRPr="00BB629D">
        <w:rPr>
          <w:rFonts w:ascii="Verdana" w:hAnsi="Verdana" w:eastAsia="Verdana" w:cs="Verdana"/>
          <w:sz w:val="18"/>
          <w:szCs w:val="18"/>
          <w:lang w:val="nl-NL"/>
        </w:rPr>
        <w:t>mogelijke EU-systeem aanzienlijke kostenbesparingen kunnen opleveren ten opzichte van verschillende nationale systemen. Voertuigfabrikanten zouden via dit systeem</w:t>
      </w:r>
      <w:r w:rsidRPr="00BB629D" w:rsidR="001E65FF">
        <w:rPr>
          <w:rFonts w:ascii="Verdana" w:hAnsi="Verdana" w:eastAsia="Verdana" w:cs="Verdana"/>
          <w:sz w:val="18"/>
          <w:szCs w:val="18"/>
          <w:lang w:val="nl-NL"/>
        </w:rPr>
        <w:t xml:space="preserve"> </w:t>
      </w:r>
      <w:r w:rsidRPr="00BB629D">
        <w:rPr>
          <w:rFonts w:ascii="Verdana" w:hAnsi="Verdana" w:eastAsia="Verdana" w:cs="Verdana"/>
          <w:sz w:val="18"/>
          <w:szCs w:val="18"/>
          <w:lang w:val="nl-NL"/>
        </w:rPr>
        <w:t xml:space="preserve">gegevens maar eenmalig hoeven te verzenden waardoor kosten voor </w:t>
      </w:r>
      <w:r w:rsidRPr="00BB629D" w:rsidR="00201C41">
        <w:rPr>
          <w:rFonts w:ascii="Verdana" w:hAnsi="Verdana" w:eastAsia="Verdana" w:cs="Verdana"/>
          <w:sz w:val="18"/>
          <w:szCs w:val="18"/>
          <w:lang w:val="nl-NL"/>
        </w:rPr>
        <w:t>software integratie</w:t>
      </w:r>
      <w:r w:rsidRPr="00BB629D">
        <w:rPr>
          <w:rFonts w:ascii="Verdana" w:hAnsi="Verdana" w:eastAsia="Verdana" w:cs="Verdana"/>
          <w:sz w:val="18"/>
          <w:szCs w:val="18"/>
          <w:lang w:val="nl-NL"/>
        </w:rPr>
        <w:t xml:space="preserve"> en certificering dalen. </w:t>
      </w:r>
    </w:p>
    <w:p w:rsidRPr="00BB629D" w:rsidR="7E0AEF82" w:rsidP="00525A7E" w:rsidRDefault="7E0AEF82" w14:paraId="40A91BD8" w14:textId="77777777">
      <w:pPr>
        <w:pStyle w:val="Spreekpunten"/>
        <w:numPr>
          <w:ilvl w:val="0"/>
          <w:numId w:val="0"/>
        </w:numPr>
        <w:rPr>
          <w:rFonts w:ascii="Verdana" w:hAnsi="Verdana" w:eastAsia="Verdana" w:cs="Verdana"/>
          <w:sz w:val="18"/>
          <w:szCs w:val="18"/>
          <w:lang w:val="nl-NL"/>
        </w:rPr>
      </w:pPr>
    </w:p>
    <w:p w:rsidRPr="00BB629D" w:rsidR="002A2178" w:rsidP="00525A7E" w:rsidRDefault="001D36A9" w14:paraId="2A73CAFA" w14:textId="47A77521">
      <w:pPr>
        <w:pStyle w:val="Spreekpunten"/>
        <w:numPr>
          <w:ilvl w:val="0"/>
          <w:numId w:val="0"/>
        </w:numPr>
        <w:rPr>
          <w:rFonts w:ascii="Verdana" w:hAnsi="Verdana" w:eastAsia="Verdana" w:cs="Verdana"/>
          <w:sz w:val="18"/>
          <w:szCs w:val="18"/>
          <w:lang w:val="nl-NL"/>
        </w:rPr>
      </w:pPr>
      <w:r w:rsidRPr="00BB629D">
        <w:rPr>
          <w:rFonts w:ascii="Verdana" w:hAnsi="Verdana" w:eastAsia="Verdana" w:cs="Verdana"/>
          <w:sz w:val="18"/>
          <w:szCs w:val="18"/>
          <w:lang w:val="nl-NL"/>
        </w:rPr>
        <w:t xml:space="preserve">Ten derde doet </w:t>
      </w:r>
      <w:r w:rsidRPr="00BB629D" w:rsidR="001A185F">
        <w:rPr>
          <w:rFonts w:ascii="Verdana" w:hAnsi="Verdana" w:eastAsia="Verdana" w:cs="Verdana"/>
          <w:sz w:val="18"/>
          <w:szCs w:val="18"/>
          <w:lang w:val="nl-NL"/>
        </w:rPr>
        <w:t>de Commissie het voorstel om de Verordening</w:t>
      </w:r>
      <w:r w:rsidRPr="00BB629D">
        <w:rPr>
          <w:rStyle w:val="FootnoteReference"/>
          <w:rFonts w:ascii="Verdana" w:hAnsi="Verdana" w:eastAsia="Verdana" w:cs="Verdana"/>
          <w:sz w:val="18"/>
          <w:szCs w:val="18"/>
        </w:rPr>
        <w:footnoteReference w:id="6"/>
      </w:r>
      <w:r w:rsidRPr="00BB629D" w:rsidR="001A185F">
        <w:rPr>
          <w:rFonts w:ascii="Verdana" w:hAnsi="Verdana" w:eastAsia="Verdana" w:cs="Verdana"/>
          <w:sz w:val="18"/>
          <w:szCs w:val="18"/>
          <w:lang w:val="nl-NL"/>
        </w:rPr>
        <w:t xml:space="preserve"> betreffende het geluidsniveau van motorvoertuigen en vervangende geluidsdempingssystemen in te trekken vanaf het moment van inwerkingtreding van het </w:t>
      </w:r>
      <w:r w:rsidRPr="00BB629D" w:rsidR="003014EB">
        <w:rPr>
          <w:rFonts w:ascii="Verdana" w:hAnsi="Verdana" w:eastAsia="Verdana" w:cs="Verdana"/>
          <w:sz w:val="18"/>
          <w:szCs w:val="18"/>
          <w:lang w:val="nl-NL"/>
        </w:rPr>
        <w:t xml:space="preserve">Automobiel </w:t>
      </w:r>
      <w:r w:rsidRPr="00BB629D" w:rsidR="001A185F">
        <w:rPr>
          <w:rFonts w:ascii="Verdana" w:hAnsi="Verdana" w:eastAsia="Verdana" w:cs="Verdana"/>
          <w:sz w:val="18"/>
          <w:szCs w:val="18"/>
          <w:lang w:val="nl-NL"/>
        </w:rPr>
        <w:t>Omnibusvoorstel en om de Richtlijn</w:t>
      </w:r>
      <w:r w:rsidRPr="00BB629D" w:rsidR="0000098F">
        <w:rPr>
          <w:rStyle w:val="FootnoteReference"/>
          <w:rFonts w:ascii="Verdana" w:hAnsi="Verdana" w:eastAsia="Verdana" w:cs="Verdana"/>
          <w:sz w:val="18"/>
          <w:szCs w:val="18"/>
        </w:rPr>
        <w:footnoteReference w:id="7"/>
      </w:r>
      <w:r w:rsidRPr="00BB629D" w:rsidR="001A185F">
        <w:rPr>
          <w:rFonts w:ascii="Verdana" w:hAnsi="Verdana" w:eastAsia="Verdana" w:cs="Verdana"/>
          <w:sz w:val="18"/>
          <w:szCs w:val="18"/>
          <w:lang w:val="nl-NL"/>
        </w:rPr>
        <w:t xml:space="preserve"> inzake de onderlinge aanpassing van de wetgevingen van de lidstaten betreffende het toegestane geluidsniveau en de uitlaatinrichting van motorvoertuigen per 1 juli 2027 in te trekken. </w:t>
      </w:r>
      <w:r w:rsidRPr="00BB629D" w:rsidR="001E65FF">
        <w:rPr>
          <w:rFonts w:ascii="Verdana" w:hAnsi="Verdana" w:eastAsia="Verdana" w:cs="Verdana"/>
          <w:sz w:val="18"/>
          <w:szCs w:val="18"/>
          <w:lang w:val="nl-NL" w:eastAsia="zh-CN"/>
        </w:rPr>
        <w:t xml:space="preserve">De Commissie stelt ook </w:t>
      </w:r>
      <w:r w:rsidRPr="00BB629D" w:rsidR="0000098F">
        <w:rPr>
          <w:rFonts w:ascii="Verdana" w:hAnsi="Verdana" w:eastAsia="Verdana" w:cs="Verdana"/>
          <w:sz w:val="18"/>
          <w:szCs w:val="18"/>
          <w:lang w:val="nl-NL" w:eastAsia="zh-CN"/>
        </w:rPr>
        <w:t xml:space="preserve"> een wijziging </w:t>
      </w:r>
      <w:r w:rsidRPr="00BB629D" w:rsidR="001E65FF">
        <w:rPr>
          <w:rFonts w:ascii="Verdana" w:hAnsi="Verdana" w:eastAsia="Verdana" w:cs="Verdana"/>
          <w:sz w:val="18"/>
          <w:szCs w:val="18"/>
          <w:lang w:val="nl-NL" w:eastAsia="zh-CN"/>
        </w:rPr>
        <w:t xml:space="preserve">voor </w:t>
      </w:r>
      <w:r w:rsidRPr="00BB629D" w:rsidR="0000098F">
        <w:rPr>
          <w:rFonts w:ascii="Verdana" w:hAnsi="Verdana" w:eastAsia="Verdana" w:cs="Verdana"/>
          <w:sz w:val="18"/>
          <w:szCs w:val="18"/>
          <w:lang w:val="nl-NL" w:eastAsia="zh-CN"/>
        </w:rPr>
        <w:t xml:space="preserve">van bijlage </w:t>
      </w:r>
      <w:r w:rsidRPr="00BB629D" w:rsidR="0000098F">
        <w:rPr>
          <w:rFonts w:ascii="Verdana" w:hAnsi="Verdana" w:eastAsia="Verdana" w:cs="Verdana"/>
          <w:sz w:val="18"/>
          <w:szCs w:val="18"/>
          <w:lang w:val="nl-NL"/>
        </w:rPr>
        <w:t xml:space="preserve">II van de </w:t>
      </w:r>
      <w:r w:rsidRPr="00BB629D" w:rsidR="001E65FF">
        <w:rPr>
          <w:rFonts w:ascii="Verdana" w:hAnsi="Verdana" w:eastAsia="Verdana" w:cs="Verdana"/>
          <w:sz w:val="18"/>
          <w:szCs w:val="18"/>
          <w:lang w:val="nl-NL"/>
        </w:rPr>
        <w:t>EU-</w:t>
      </w:r>
      <w:r w:rsidR="00BB629D">
        <w:rPr>
          <w:rFonts w:ascii="Verdana" w:hAnsi="Verdana" w:eastAsia="Verdana" w:cs="Verdana"/>
          <w:sz w:val="18"/>
          <w:szCs w:val="18"/>
          <w:lang w:val="nl-NL"/>
        </w:rPr>
        <w:t>v</w:t>
      </w:r>
      <w:r w:rsidRPr="00BB629D" w:rsidR="0000098F">
        <w:rPr>
          <w:rFonts w:ascii="Verdana" w:hAnsi="Verdana" w:eastAsia="Verdana" w:cs="Verdana"/>
          <w:sz w:val="18"/>
          <w:szCs w:val="18"/>
          <w:lang w:val="nl-NL"/>
        </w:rPr>
        <w:t>erordening betreffende de goedkeuring van en het markttoezicht op motorvoertuigen en aanhangwagens daarvan en systemen, onderdelen en technische eenheden die voor dergelijke voertuigen zijn bestemd</w:t>
      </w:r>
      <w:r w:rsidRPr="00BB629D" w:rsidR="001E65FF">
        <w:rPr>
          <w:rFonts w:ascii="Verdana" w:hAnsi="Verdana" w:eastAsia="Verdana" w:cs="Verdana"/>
          <w:sz w:val="18"/>
          <w:szCs w:val="18"/>
          <w:lang w:val="nl-NL"/>
        </w:rPr>
        <w:t xml:space="preserve"> (hierna: Verordening 2018/588)</w:t>
      </w:r>
      <w:r w:rsidRPr="00BB629D" w:rsidR="001E65FF">
        <w:rPr>
          <w:rStyle w:val="FootnoteReference"/>
          <w:rFonts w:ascii="Verdana" w:hAnsi="Verdana" w:eastAsia="Verdana" w:cs="Verdana"/>
          <w:sz w:val="18"/>
          <w:szCs w:val="18"/>
          <w:lang w:val="nl-NL"/>
        </w:rPr>
        <w:footnoteReference w:id="8"/>
      </w:r>
      <w:r w:rsidRPr="00BB629D" w:rsidR="0000098F">
        <w:rPr>
          <w:rFonts w:ascii="Verdana" w:hAnsi="Verdana" w:eastAsia="Verdana" w:cs="Verdana"/>
          <w:sz w:val="18"/>
          <w:szCs w:val="18"/>
          <w:lang w:val="nl-NL"/>
        </w:rPr>
        <w:t xml:space="preserve">. Met deze wijziging wordt de verwijzing naar de ingetrokken verordening vervangen door een verwijzing naar de </w:t>
      </w:r>
      <w:r w:rsidRPr="00BB629D" w:rsidR="001E65FF">
        <w:rPr>
          <w:rFonts w:ascii="Verdana" w:hAnsi="Verdana" w:eastAsia="Verdana" w:cs="Verdana"/>
          <w:sz w:val="18"/>
          <w:szCs w:val="18"/>
          <w:lang w:val="nl-NL"/>
        </w:rPr>
        <w:t>Verenigde Naties (VN)</w:t>
      </w:r>
      <w:r w:rsidRPr="00BB629D" w:rsidR="0000098F">
        <w:rPr>
          <w:rFonts w:ascii="Verdana" w:hAnsi="Verdana" w:eastAsia="Verdana" w:cs="Verdana"/>
          <w:sz w:val="18"/>
          <w:szCs w:val="18"/>
          <w:lang w:val="nl-NL"/>
        </w:rPr>
        <w:t>-</w:t>
      </w:r>
      <w:r w:rsidRPr="00BB629D" w:rsidR="4FB726CC">
        <w:rPr>
          <w:rFonts w:ascii="Verdana" w:hAnsi="Verdana" w:eastAsia="Verdana" w:cs="Verdana"/>
          <w:sz w:val="18"/>
          <w:szCs w:val="18"/>
          <w:lang w:val="nl-NL"/>
        </w:rPr>
        <w:t>reglementen</w:t>
      </w:r>
      <w:r w:rsidRPr="00BB629D" w:rsidR="0000098F">
        <w:rPr>
          <w:rFonts w:ascii="Verdana" w:hAnsi="Verdana" w:eastAsia="Verdana" w:cs="Verdana"/>
          <w:sz w:val="18"/>
          <w:szCs w:val="18"/>
          <w:lang w:val="nl-NL"/>
        </w:rPr>
        <w:t xml:space="preserve"> met betrekking tot geluid.</w:t>
      </w:r>
      <w:r w:rsidRPr="00BB629D" w:rsidR="002A2178">
        <w:rPr>
          <w:rFonts w:ascii="Verdana" w:hAnsi="Verdana" w:eastAsia="Verdana" w:cs="Verdana"/>
          <w:sz w:val="18"/>
          <w:szCs w:val="18"/>
          <w:lang w:val="nl-NL"/>
        </w:rPr>
        <w:t xml:space="preserve"> De Commissie geeft aan hiermee in te zetten op een gelijk speelveld voor Europese fabrikanten door te voorkomen dat zij zich zowel aan de Europese als internationale regelgeving moeten houden en door het realiseren van een eenvoudiger en consistenter kader.</w:t>
      </w:r>
    </w:p>
    <w:p w:rsidRPr="00BB629D" w:rsidR="00B636EF" w:rsidP="00525A7E" w:rsidRDefault="00B636EF" w14:paraId="1815C2BF" w14:textId="77777777">
      <w:pPr>
        <w:pStyle w:val="Spreekpunten"/>
        <w:numPr>
          <w:ilvl w:val="0"/>
          <w:numId w:val="0"/>
        </w:numPr>
        <w:rPr>
          <w:rFonts w:ascii="Verdana" w:hAnsi="Verdana" w:eastAsia="Verdana" w:cs="Verdana"/>
          <w:sz w:val="18"/>
          <w:szCs w:val="18"/>
          <w:lang w:val="nl-NL"/>
        </w:rPr>
      </w:pPr>
    </w:p>
    <w:p w:rsidRPr="00BB629D" w:rsidR="00B636EF" w:rsidP="00525A7E" w:rsidRDefault="001D36A9" w14:paraId="75558E8F" w14:textId="0ECCF90D">
      <w:pPr>
        <w:pStyle w:val="Spreekpunten"/>
        <w:numPr>
          <w:ilvl w:val="0"/>
          <w:numId w:val="0"/>
        </w:numPr>
        <w:rPr>
          <w:rFonts w:ascii="Verdana" w:hAnsi="Verdana" w:eastAsia="Verdana" w:cs="Verdana"/>
          <w:sz w:val="18"/>
          <w:szCs w:val="18"/>
          <w:lang w:val="nl-NL"/>
        </w:rPr>
      </w:pPr>
      <w:r w:rsidRPr="00BB629D">
        <w:rPr>
          <w:rFonts w:ascii="Verdana" w:hAnsi="Verdana" w:eastAsia="Verdana" w:cs="Verdana"/>
          <w:sz w:val="18"/>
          <w:szCs w:val="18"/>
          <w:lang w:val="nl-NL"/>
        </w:rPr>
        <w:t xml:space="preserve">Ten vierde stelt de </w:t>
      </w:r>
      <w:r w:rsidRPr="00BB629D" w:rsidR="00B636EF">
        <w:rPr>
          <w:rFonts w:ascii="Verdana" w:hAnsi="Verdana" w:eastAsia="Verdana" w:cs="Verdana"/>
          <w:sz w:val="18"/>
          <w:szCs w:val="18"/>
          <w:lang w:val="nl-NL"/>
        </w:rPr>
        <w:t xml:space="preserve">Commissie een amendement </w:t>
      </w:r>
      <w:r w:rsidRPr="00BB629D" w:rsidR="001E65FF">
        <w:rPr>
          <w:rFonts w:ascii="Verdana" w:hAnsi="Verdana" w:eastAsia="Verdana" w:cs="Verdana"/>
          <w:sz w:val="18"/>
          <w:szCs w:val="18"/>
          <w:lang w:val="nl-NL"/>
        </w:rPr>
        <w:t xml:space="preserve">voor </w:t>
      </w:r>
      <w:r w:rsidRPr="00BB629D" w:rsidR="00B636EF">
        <w:rPr>
          <w:rFonts w:ascii="Verdana" w:hAnsi="Verdana" w:eastAsia="Verdana" w:cs="Verdana"/>
          <w:sz w:val="18"/>
          <w:szCs w:val="18"/>
          <w:lang w:val="nl-NL"/>
        </w:rPr>
        <w:t xml:space="preserve">van de </w:t>
      </w:r>
      <w:r w:rsidRPr="00BB629D" w:rsidR="001E65FF">
        <w:rPr>
          <w:rFonts w:ascii="Verdana" w:hAnsi="Verdana" w:eastAsia="Verdana" w:cs="Verdana"/>
          <w:sz w:val="18"/>
          <w:szCs w:val="18"/>
          <w:lang w:val="nl-NL"/>
        </w:rPr>
        <w:t>Verordening 2018/588</w:t>
      </w:r>
      <w:r w:rsidRPr="00BB629D" w:rsidR="00B636EF">
        <w:rPr>
          <w:rFonts w:ascii="Verdana" w:hAnsi="Verdana" w:eastAsia="Verdana" w:cs="Verdana"/>
          <w:sz w:val="18"/>
          <w:szCs w:val="18"/>
          <w:lang w:val="nl-NL"/>
        </w:rPr>
        <w:t xml:space="preserve"> om daarmee een nieuwe subcategorie voertuigen toe te voegen (klein elektrisch voertuig</w:t>
      </w:r>
      <w:r w:rsidRPr="00BB629D" w:rsidR="00577E32">
        <w:rPr>
          <w:rFonts w:ascii="Verdana" w:hAnsi="Verdana" w:eastAsia="Verdana" w:cs="Verdana"/>
          <w:sz w:val="18"/>
          <w:szCs w:val="18"/>
          <w:lang w:val="nl-NL"/>
        </w:rPr>
        <w:t>, M1E</w:t>
      </w:r>
      <w:r w:rsidRPr="00BB629D" w:rsidR="00B636EF">
        <w:rPr>
          <w:rFonts w:ascii="Verdana" w:hAnsi="Verdana" w:eastAsia="Verdana" w:cs="Verdana"/>
          <w:sz w:val="18"/>
          <w:szCs w:val="18"/>
          <w:lang w:val="nl-NL"/>
        </w:rPr>
        <w:t xml:space="preserve">). De Commissie beoogt deze subcategorie voertuigen te stimuleren door o.a. </w:t>
      </w:r>
      <w:r w:rsidRPr="00BB629D" w:rsidR="007043F9">
        <w:rPr>
          <w:rFonts w:ascii="Verdana" w:hAnsi="Verdana" w:eastAsia="Verdana" w:cs="Verdana"/>
          <w:sz w:val="18"/>
          <w:szCs w:val="18"/>
          <w:lang w:val="nl-NL"/>
        </w:rPr>
        <w:t>de technische vereisten voor 10 jaar te bevriezen. Dit wijkt af van de bestaande handelswijze.</w:t>
      </w:r>
      <w:r w:rsidRPr="00BB629D" w:rsidR="00742532">
        <w:rPr>
          <w:rFonts w:ascii="Verdana" w:hAnsi="Verdana" w:eastAsia="Verdana" w:cs="Verdana"/>
          <w:sz w:val="18"/>
          <w:szCs w:val="18"/>
          <w:lang w:val="nl-NL"/>
        </w:rPr>
        <w:t xml:space="preserve"> </w:t>
      </w:r>
      <w:r w:rsidRPr="00BB629D" w:rsidR="007043F9">
        <w:rPr>
          <w:rFonts w:ascii="Verdana" w:hAnsi="Verdana" w:eastAsia="Verdana" w:cs="Verdana"/>
          <w:sz w:val="18"/>
          <w:szCs w:val="18"/>
          <w:lang w:val="nl-NL"/>
        </w:rPr>
        <w:t xml:space="preserve">Met dit initiatief </w:t>
      </w:r>
      <w:r w:rsidRPr="00BB629D" w:rsidR="00742532">
        <w:rPr>
          <w:rFonts w:ascii="Verdana" w:hAnsi="Verdana" w:eastAsia="Verdana" w:cs="Verdana"/>
          <w:sz w:val="18"/>
          <w:szCs w:val="18"/>
          <w:lang w:val="nl-NL"/>
        </w:rPr>
        <w:t xml:space="preserve">geeft de Commissie aan dat nieuwe vereisten een onevenredige impact kunnen hebben op de ontwikkeling van kleine elektrische voertuigen in tegenstelling tot grotere modellen. </w:t>
      </w:r>
    </w:p>
    <w:p w:rsidRPr="00BB629D" w:rsidR="004C4DCB" w:rsidP="00525A7E" w:rsidRDefault="004C4DCB" w14:paraId="39B57F56" w14:textId="77777777">
      <w:pPr>
        <w:pStyle w:val="Spreekpunten"/>
        <w:numPr>
          <w:ilvl w:val="0"/>
          <w:numId w:val="0"/>
        </w:numPr>
        <w:rPr>
          <w:rFonts w:ascii="Verdana" w:hAnsi="Verdana" w:eastAsia="Verdana" w:cs="Verdana"/>
          <w:sz w:val="18"/>
          <w:szCs w:val="18"/>
          <w:lang w:val="nl-NL"/>
        </w:rPr>
      </w:pPr>
    </w:p>
    <w:p w:rsidRPr="00BB629D" w:rsidR="00406BE7" w:rsidP="00525A7E" w:rsidRDefault="00406BE7" w14:paraId="7AD9954E" w14:textId="363935AC">
      <w:pPr>
        <w:pStyle w:val="Spreekpunten"/>
        <w:numPr>
          <w:ilvl w:val="0"/>
          <w:numId w:val="0"/>
        </w:numPr>
        <w:rPr>
          <w:rFonts w:ascii="Verdana" w:hAnsi="Verdana" w:eastAsia="Verdana" w:cs="Verdana"/>
          <w:sz w:val="18"/>
          <w:szCs w:val="18"/>
          <w:lang w:val="nl-NL"/>
        </w:rPr>
      </w:pPr>
      <w:r w:rsidRPr="00BB629D">
        <w:rPr>
          <w:rFonts w:ascii="Verdana" w:hAnsi="Verdana" w:eastAsia="Verdana" w:cs="Verdana"/>
          <w:sz w:val="18"/>
          <w:szCs w:val="18"/>
          <w:lang w:val="nl-NL"/>
        </w:rPr>
        <w:lastRenderedPageBreak/>
        <w:t xml:space="preserve">Bovendien wordt er een gericht stimuleringsmechanisme geïntroduceerd dat kleine elektrische voertuigen extra krediet geeft voor wat betreft het halen van de CO2-emissienormen. Hiermee kunnen de desbetreffende autofabrikanten profiteren van de bijdrage van deze kleine elektrische voertuigen aan het behalen van de totale CO2-emissiedoelstelling voor het hele wagenpark wat een stimulans is om grotere aantallen kleine elektrische voertuigen te produceren en op de markt te brengen. De Commissie </w:t>
      </w:r>
      <w:r w:rsidRPr="00BB629D" w:rsidR="0011526B">
        <w:rPr>
          <w:rFonts w:ascii="Verdana" w:hAnsi="Verdana" w:eastAsia="Verdana" w:cs="Verdana"/>
          <w:sz w:val="18"/>
          <w:szCs w:val="18"/>
          <w:lang w:val="nl-NL"/>
        </w:rPr>
        <w:t>kondigt aan</w:t>
      </w:r>
      <w:r w:rsidRPr="00BB629D" w:rsidR="001D36A9">
        <w:rPr>
          <w:rFonts w:ascii="Verdana" w:hAnsi="Verdana" w:eastAsia="Verdana" w:cs="Verdana"/>
          <w:sz w:val="18"/>
          <w:szCs w:val="18"/>
          <w:lang w:val="nl-NL"/>
        </w:rPr>
        <w:t xml:space="preserve"> </w:t>
      </w:r>
      <w:r w:rsidRPr="00BB629D" w:rsidR="001C2CCE">
        <w:rPr>
          <w:rFonts w:ascii="Verdana" w:hAnsi="Verdana" w:eastAsia="Verdana" w:cs="Verdana"/>
          <w:sz w:val="18"/>
          <w:szCs w:val="18"/>
          <w:lang w:val="nl-NL"/>
        </w:rPr>
        <w:t>een aanbeveling uit</w:t>
      </w:r>
      <w:r w:rsidRPr="00BB629D" w:rsidR="001D36A9">
        <w:rPr>
          <w:rFonts w:ascii="Verdana" w:hAnsi="Verdana" w:eastAsia="Verdana" w:cs="Verdana"/>
          <w:sz w:val="18"/>
          <w:szCs w:val="18"/>
          <w:lang w:val="nl-NL"/>
        </w:rPr>
        <w:t xml:space="preserve"> te zullen </w:t>
      </w:r>
      <w:r w:rsidRPr="00BB629D" w:rsidR="001C2CCE">
        <w:rPr>
          <w:rFonts w:ascii="Verdana" w:hAnsi="Verdana" w:eastAsia="Verdana" w:cs="Verdana"/>
          <w:sz w:val="18"/>
          <w:szCs w:val="18"/>
          <w:lang w:val="nl-NL"/>
        </w:rPr>
        <w:t xml:space="preserve">brengen met opties voor stimuleringsregelingen gericht op het bevorderen van de uitrol van elektrische voertuigen. </w:t>
      </w:r>
    </w:p>
    <w:p w:rsidRPr="00BB629D" w:rsidR="001365D3" w:rsidP="00525A7E" w:rsidRDefault="001365D3" w14:paraId="3757AE33" w14:textId="77777777">
      <w:pPr>
        <w:pStyle w:val="Spreekpunten"/>
        <w:numPr>
          <w:ilvl w:val="0"/>
          <w:numId w:val="0"/>
        </w:numPr>
        <w:rPr>
          <w:rFonts w:ascii="Verdana" w:hAnsi="Verdana" w:eastAsia="Verdana" w:cs="Verdana"/>
          <w:sz w:val="18"/>
          <w:szCs w:val="18"/>
          <w:lang w:val="nl-NL"/>
        </w:rPr>
      </w:pPr>
    </w:p>
    <w:p w:rsidRPr="00BB629D" w:rsidR="001365D3" w:rsidP="00525A7E" w:rsidRDefault="0011526B" w14:paraId="7B8BC2F7" w14:textId="4982966E">
      <w:pPr>
        <w:pStyle w:val="Spreekpunten"/>
        <w:numPr>
          <w:ilvl w:val="0"/>
          <w:numId w:val="0"/>
        </w:numPr>
        <w:rPr>
          <w:rFonts w:ascii="Verdana" w:hAnsi="Verdana" w:eastAsia="Verdana" w:cs="Verdana"/>
          <w:sz w:val="18"/>
          <w:szCs w:val="18"/>
          <w:lang w:val="nl-NL"/>
        </w:rPr>
      </w:pPr>
      <w:r w:rsidRPr="00BB629D">
        <w:rPr>
          <w:rFonts w:ascii="Verdana" w:hAnsi="Verdana" w:eastAsia="Verdana" w:cs="Verdana"/>
          <w:sz w:val="18"/>
          <w:szCs w:val="18"/>
          <w:lang w:val="nl-NL"/>
        </w:rPr>
        <w:t xml:space="preserve">Tot slot, stelt de Commissie voor om aan </w:t>
      </w:r>
      <w:r w:rsidRPr="00BB629D" w:rsidR="001365D3">
        <w:rPr>
          <w:rFonts w:ascii="Verdana" w:hAnsi="Verdana" w:eastAsia="Verdana" w:cs="Verdana"/>
          <w:sz w:val="18"/>
          <w:szCs w:val="18"/>
          <w:lang w:val="nl-NL"/>
        </w:rPr>
        <w:t xml:space="preserve">de </w:t>
      </w:r>
      <w:r w:rsidRPr="00BB629D" w:rsidR="001E65FF">
        <w:rPr>
          <w:rFonts w:ascii="Verdana" w:hAnsi="Verdana" w:eastAsia="Verdana" w:cs="Verdana"/>
          <w:sz w:val="18"/>
          <w:szCs w:val="18"/>
          <w:lang w:val="nl-NL"/>
        </w:rPr>
        <w:t>Verordening 2018/588</w:t>
      </w:r>
      <w:r w:rsidRPr="00BB629D" w:rsidR="001E65FF">
        <w:rPr>
          <w:rStyle w:val="FootnoteReference"/>
          <w:rFonts w:ascii="Verdana" w:hAnsi="Verdana" w:eastAsia="Verdana" w:cs="Verdana"/>
          <w:sz w:val="18"/>
          <w:szCs w:val="18"/>
          <w:lang w:val="nl-NL"/>
        </w:rPr>
        <w:footnoteReference w:id="9"/>
      </w:r>
      <w:r w:rsidRPr="00BB629D" w:rsidR="001365D3">
        <w:rPr>
          <w:rFonts w:ascii="Verdana" w:hAnsi="Verdana" w:eastAsia="Verdana" w:cs="Verdana"/>
          <w:sz w:val="18"/>
          <w:szCs w:val="18"/>
          <w:lang w:val="nl-NL"/>
        </w:rPr>
        <w:t xml:space="preserve"> een nieuwe paragraaf 4 </w:t>
      </w:r>
      <w:r w:rsidRPr="00BB629D">
        <w:rPr>
          <w:rFonts w:ascii="Verdana" w:hAnsi="Verdana" w:eastAsia="Verdana" w:cs="Verdana"/>
          <w:sz w:val="18"/>
          <w:szCs w:val="18"/>
          <w:lang w:val="nl-NL"/>
        </w:rPr>
        <w:t xml:space="preserve">toe te voegen </w:t>
      </w:r>
      <w:r w:rsidRPr="00BB629D" w:rsidR="001365D3">
        <w:rPr>
          <w:rFonts w:ascii="Verdana" w:hAnsi="Verdana" w:eastAsia="Verdana" w:cs="Verdana"/>
          <w:sz w:val="18"/>
          <w:szCs w:val="18"/>
          <w:lang w:val="nl-NL"/>
        </w:rPr>
        <w:t>onder het huidige artikel 5. De Commissie krijgt hiermee de bevoegdheid om gedelegeerde handelingen vast te stellen met betrekking tot de technische eisen voor volledig elektrische voertuigen (</w:t>
      </w:r>
      <w:r w:rsidRPr="00BB629D">
        <w:rPr>
          <w:rFonts w:ascii="Verdana" w:hAnsi="Verdana" w:eastAsia="Verdana" w:cs="Verdana"/>
          <w:i/>
          <w:iCs/>
          <w:sz w:val="18"/>
          <w:szCs w:val="18"/>
          <w:lang w:val="nl-NL"/>
        </w:rPr>
        <w:t>pure</w:t>
      </w:r>
      <w:r w:rsidRPr="00BB629D" w:rsidR="001365D3">
        <w:rPr>
          <w:rFonts w:ascii="Verdana" w:hAnsi="Verdana" w:eastAsia="Verdana" w:cs="Verdana"/>
          <w:i/>
          <w:iCs/>
          <w:sz w:val="18"/>
          <w:szCs w:val="18"/>
          <w:lang w:val="nl-NL"/>
        </w:rPr>
        <w:t xml:space="preserve"> </w:t>
      </w:r>
      <w:proofErr w:type="spellStart"/>
      <w:r w:rsidRPr="00BB629D" w:rsidR="001365D3">
        <w:rPr>
          <w:rFonts w:ascii="Verdana" w:hAnsi="Verdana" w:eastAsia="Verdana" w:cs="Verdana"/>
          <w:i/>
          <w:iCs/>
          <w:sz w:val="18"/>
          <w:szCs w:val="18"/>
          <w:lang w:val="nl-NL"/>
        </w:rPr>
        <w:t>electric</w:t>
      </w:r>
      <w:proofErr w:type="spellEnd"/>
      <w:r w:rsidRPr="00BB629D" w:rsidR="001365D3">
        <w:rPr>
          <w:rFonts w:ascii="Verdana" w:hAnsi="Verdana" w:eastAsia="Verdana" w:cs="Verdana"/>
          <w:i/>
          <w:iCs/>
          <w:sz w:val="18"/>
          <w:szCs w:val="18"/>
          <w:lang w:val="nl-NL"/>
        </w:rPr>
        <w:t xml:space="preserve"> vehicle</w:t>
      </w:r>
      <w:r w:rsidRPr="00BB629D" w:rsidR="001365D3">
        <w:rPr>
          <w:rFonts w:ascii="Verdana" w:hAnsi="Verdana" w:eastAsia="Verdana" w:cs="Verdana"/>
          <w:sz w:val="18"/>
          <w:szCs w:val="18"/>
          <w:lang w:val="nl-NL"/>
        </w:rPr>
        <w:t xml:space="preserve"> of PEV) en OVC (</w:t>
      </w:r>
      <w:r w:rsidRPr="00BB629D" w:rsidR="001365D3">
        <w:rPr>
          <w:rFonts w:ascii="Verdana" w:hAnsi="Verdana" w:eastAsia="Verdana" w:cs="Verdana"/>
          <w:i/>
          <w:iCs/>
          <w:sz w:val="18"/>
          <w:szCs w:val="18"/>
          <w:lang w:val="nl-NL"/>
        </w:rPr>
        <w:t>off-vehicle-charging</w:t>
      </w:r>
      <w:r w:rsidRPr="00BB629D" w:rsidR="001365D3">
        <w:rPr>
          <w:rFonts w:ascii="Verdana" w:hAnsi="Verdana" w:eastAsia="Verdana" w:cs="Verdana"/>
          <w:sz w:val="18"/>
          <w:szCs w:val="18"/>
          <w:lang w:val="nl-NL"/>
        </w:rPr>
        <w:t>) hybride elektrische voertuigen (</w:t>
      </w:r>
      <w:proofErr w:type="spellStart"/>
      <w:r w:rsidRPr="00BB629D" w:rsidR="001365D3">
        <w:rPr>
          <w:rFonts w:ascii="Verdana" w:hAnsi="Verdana" w:eastAsia="Verdana" w:cs="Verdana"/>
          <w:i/>
          <w:iCs/>
          <w:sz w:val="18"/>
          <w:szCs w:val="18"/>
          <w:lang w:val="nl-NL"/>
        </w:rPr>
        <w:t>hybrid</w:t>
      </w:r>
      <w:proofErr w:type="spellEnd"/>
      <w:r w:rsidRPr="00BB629D" w:rsidR="001365D3">
        <w:rPr>
          <w:rFonts w:ascii="Verdana" w:hAnsi="Verdana" w:eastAsia="Verdana" w:cs="Verdana"/>
          <w:i/>
          <w:iCs/>
          <w:sz w:val="18"/>
          <w:szCs w:val="18"/>
          <w:lang w:val="nl-NL"/>
        </w:rPr>
        <w:t xml:space="preserve"> </w:t>
      </w:r>
      <w:proofErr w:type="spellStart"/>
      <w:r w:rsidRPr="00BB629D" w:rsidR="001365D3">
        <w:rPr>
          <w:rFonts w:ascii="Verdana" w:hAnsi="Verdana" w:eastAsia="Verdana" w:cs="Verdana"/>
          <w:i/>
          <w:iCs/>
          <w:sz w:val="18"/>
          <w:szCs w:val="18"/>
          <w:lang w:val="nl-NL"/>
        </w:rPr>
        <w:t>electric</w:t>
      </w:r>
      <w:proofErr w:type="spellEnd"/>
      <w:r w:rsidRPr="00BB629D" w:rsidR="001365D3">
        <w:rPr>
          <w:rFonts w:ascii="Verdana" w:hAnsi="Verdana" w:eastAsia="Verdana" w:cs="Verdana"/>
          <w:i/>
          <w:iCs/>
          <w:sz w:val="18"/>
          <w:szCs w:val="18"/>
          <w:lang w:val="nl-NL"/>
        </w:rPr>
        <w:t xml:space="preserve"> vehicle</w:t>
      </w:r>
      <w:r w:rsidRPr="00BB629D" w:rsidR="001365D3">
        <w:rPr>
          <w:rFonts w:ascii="Verdana" w:hAnsi="Verdana" w:eastAsia="Verdana" w:cs="Verdana"/>
          <w:sz w:val="18"/>
          <w:szCs w:val="18"/>
          <w:lang w:val="nl-NL"/>
        </w:rPr>
        <w:t xml:space="preserve"> of HEV). Het gaat hier specifiek om de communicatie en hardware-interface van deze voertuigen met de laadinfrastructuur, het elektriciteitsnet en de stationaire energiesystemen die slimme en bi</w:t>
      </w:r>
      <w:r w:rsidRPr="00BB629D" w:rsidR="00201C41">
        <w:rPr>
          <w:rFonts w:ascii="Verdana" w:hAnsi="Verdana" w:eastAsia="Verdana" w:cs="Verdana"/>
          <w:sz w:val="18"/>
          <w:szCs w:val="18"/>
          <w:lang w:val="nl-NL"/>
        </w:rPr>
        <w:t>-</w:t>
      </w:r>
      <w:r w:rsidRPr="00BB629D" w:rsidR="001365D3">
        <w:rPr>
          <w:rFonts w:ascii="Verdana" w:hAnsi="Verdana" w:eastAsia="Verdana" w:cs="Verdana"/>
          <w:sz w:val="18"/>
          <w:szCs w:val="18"/>
          <w:lang w:val="nl-NL"/>
        </w:rPr>
        <w:t>directionele laadfuncties ondersteunen.</w:t>
      </w:r>
    </w:p>
    <w:p w:rsidRPr="00BB629D" w:rsidR="001365D3" w:rsidP="00525A7E" w:rsidRDefault="001365D3" w14:paraId="4BF47615" w14:textId="77777777">
      <w:pPr>
        <w:pStyle w:val="Spreekpunten"/>
        <w:numPr>
          <w:ilvl w:val="0"/>
          <w:numId w:val="0"/>
        </w:numPr>
        <w:rPr>
          <w:rFonts w:ascii="Verdana" w:hAnsi="Verdana" w:eastAsia="Verdana" w:cs="Verdana"/>
          <w:sz w:val="18"/>
          <w:szCs w:val="18"/>
          <w:lang w:val="nl-NL"/>
        </w:rPr>
      </w:pPr>
    </w:p>
    <w:p w:rsidRPr="00BB629D" w:rsidR="00406BE7" w:rsidP="00525A7E" w:rsidRDefault="001365D3" w14:paraId="01575E98" w14:textId="0CF8A9D2">
      <w:pPr>
        <w:pStyle w:val="Spreekpunten"/>
        <w:numPr>
          <w:ilvl w:val="0"/>
          <w:numId w:val="0"/>
        </w:numPr>
        <w:rPr>
          <w:rFonts w:ascii="Verdana" w:hAnsi="Verdana" w:eastAsia="Verdana" w:cs="Verdana"/>
          <w:sz w:val="18"/>
          <w:szCs w:val="18"/>
          <w:lang w:val="nl-NL"/>
        </w:rPr>
      </w:pPr>
      <w:r w:rsidRPr="00BB629D">
        <w:rPr>
          <w:rFonts w:ascii="Verdana" w:hAnsi="Verdana" w:eastAsia="Verdana" w:cs="Verdana"/>
          <w:sz w:val="18"/>
          <w:szCs w:val="18"/>
          <w:lang w:val="nl-NL"/>
        </w:rPr>
        <w:t xml:space="preserve">De Commissie </w:t>
      </w:r>
      <w:r w:rsidRPr="00BB629D" w:rsidR="008B2B79">
        <w:rPr>
          <w:rFonts w:ascii="Verdana" w:hAnsi="Verdana" w:eastAsia="Verdana" w:cs="Verdana"/>
          <w:sz w:val="18"/>
          <w:szCs w:val="18"/>
          <w:lang w:val="nl-NL"/>
        </w:rPr>
        <w:t>geeft aan</w:t>
      </w:r>
      <w:r w:rsidRPr="00BB629D">
        <w:rPr>
          <w:rFonts w:ascii="Verdana" w:hAnsi="Verdana" w:eastAsia="Verdana" w:cs="Verdana"/>
          <w:sz w:val="18"/>
          <w:szCs w:val="18"/>
          <w:lang w:val="nl-NL"/>
        </w:rPr>
        <w:t xml:space="preserve"> dat een uniforme aanpak van interoperabiliteit essentieel zal zijn voor de ontwikkeling van nieuwe diensten zoals communicatie tussen het voertuigen en het elektriciteitsnet. Deze diensten kunnen de stabiliteit van het elektriciteitsnet ondersteunen, pieken in de vraag afvlakken, de energiekosten voor eigenaren van elektrische voertuigen verlagen en de bredere toepassing van hernieuwbare energie mogelijk maken.</w:t>
      </w:r>
    </w:p>
    <w:p w:rsidRPr="00BB629D" w:rsidR="007E1622" w:rsidP="00525A7E" w:rsidRDefault="007E1622" w14:paraId="471A42F2" w14:textId="77777777">
      <w:pPr>
        <w:pStyle w:val="Spreekpunten"/>
        <w:numPr>
          <w:ilvl w:val="0"/>
          <w:numId w:val="0"/>
        </w:numPr>
        <w:rPr>
          <w:rFonts w:ascii="Verdana" w:hAnsi="Verdana" w:eastAsia="Verdana" w:cs="Verdana"/>
          <w:sz w:val="18"/>
          <w:szCs w:val="18"/>
          <w:lang w:val="nl-NL" w:eastAsia="zh-CN"/>
        </w:rPr>
      </w:pPr>
    </w:p>
    <w:p w:rsidRPr="00BB629D" w:rsidR="00CB7FF8" w:rsidP="00525A7E" w:rsidRDefault="00CB7FF8" w14:paraId="32DDF169" w14:textId="77777777">
      <w:pPr>
        <w:pStyle w:val="Spreekpunten"/>
        <w:numPr>
          <w:ilvl w:val="0"/>
          <w:numId w:val="8"/>
        </w:numPr>
        <w:rPr>
          <w:rFonts w:ascii="Verdana" w:hAnsi="Verdana"/>
          <w:sz w:val="18"/>
          <w:szCs w:val="18"/>
        </w:rPr>
      </w:pPr>
      <w:r w:rsidRPr="00BB629D">
        <w:rPr>
          <w:rFonts w:ascii="Verdana" w:hAnsi="Verdana" w:eastAsia="Verdana" w:cs="Verdana"/>
          <w:i/>
          <w:iCs/>
          <w:sz w:val="18"/>
          <w:szCs w:val="18"/>
          <w:lang w:val="nl-NL" w:eastAsia="zh-CN"/>
        </w:rPr>
        <w:t>Impact assessment Commissie</w:t>
      </w:r>
    </w:p>
    <w:p w:rsidRPr="00BB629D" w:rsidR="00CB7FF8" w:rsidP="00525A7E" w:rsidRDefault="001E65FF" w14:paraId="078319D9" w14:textId="6A509910">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eastAsia="zh-CN"/>
        </w:rPr>
        <w:t>Er is voor dit voorstel geen impact assessment uitgevoerd</w:t>
      </w:r>
      <w:r w:rsidRPr="00BB629D" w:rsidR="006E2EA7">
        <w:rPr>
          <w:rFonts w:ascii="Verdana" w:hAnsi="Verdana" w:eastAsia="Verdana" w:cs="Verdana"/>
          <w:sz w:val="18"/>
          <w:szCs w:val="18"/>
          <w:lang w:val="nl-NL" w:eastAsia="zh-CN"/>
        </w:rPr>
        <w:t xml:space="preserve">. </w:t>
      </w:r>
      <w:r w:rsidRPr="00BB629D" w:rsidR="00190AB7">
        <w:rPr>
          <w:rFonts w:ascii="Verdana" w:hAnsi="Verdana" w:eastAsia="Verdana" w:cs="Verdana"/>
          <w:sz w:val="18"/>
          <w:szCs w:val="18"/>
          <w:lang w:val="nl-NL" w:eastAsia="zh-CN"/>
        </w:rPr>
        <w:t xml:space="preserve">Het </w:t>
      </w:r>
      <w:r w:rsidRPr="00BB629D" w:rsidR="00577E32">
        <w:rPr>
          <w:rFonts w:ascii="Verdana" w:hAnsi="Verdana" w:eastAsia="Verdana" w:cs="Verdana"/>
          <w:sz w:val="18"/>
          <w:szCs w:val="18"/>
          <w:lang w:val="nl-NL" w:eastAsia="zh-CN"/>
        </w:rPr>
        <w:t>kabinet</w:t>
      </w:r>
      <w:r w:rsidRPr="00BB629D" w:rsidR="00190AB7">
        <w:rPr>
          <w:rFonts w:ascii="Verdana" w:hAnsi="Verdana" w:eastAsia="Verdana" w:cs="Verdana"/>
          <w:sz w:val="18"/>
          <w:szCs w:val="18"/>
          <w:lang w:val="nl-NL" w:eastAsia="zh-CN"/>
        </w:rPr>
        <w:t xml:space="preserve"> hecht er waarde aan dat Commissievoorstellen gepaard gaan met een degelijk</w:t>
      </w:r>
      <w:r w:rsidRPr="00BB629D" w:rsidR="0011526B">
        <w:rPr>
          <w:rFonts w:ascii="Verdana" w:hAnsi="Verdana" w:eastAsia="Verdana" w:cs="Verdana"/>
          <w:sz w:val="18"/>
          <w:szCs w:val="18"/>
          <w:lang w:val="nl-NL" w:eastAsia="zh-CN"/>
        </w:rPr>
        <w:t>e</w:t>
      </w:r>
      <w:r w:rsidRPr="00BB629D" w:rsidR="00190AB7">
        <w:rPr>
          <w:rFonts w:ascii="Verdana" w:hAnsi="Verdana" w:eastAsia="Verdana" w:cs="Verdana"/>
          <w:sz w:val="18"/>
          <w:szCs w:val="18"/>
          <w:lang w:val="nl-NL" w:eastAsia="zh-CN"/>
        </w:rPr>
        <w:t xml:space="preserve"> impact assessment. Zonder impact assessment ontbreekt een grondige analyse van de gevolgen van de wijzigingen in wetgeving.</w:t>
      </w:r>
      <w:r w:rsidR="00E456F3">
        <w:rPr>
          <w:rFonts w:ascii="Verdana" w:hAnsi="Verdana" w:eastAsia="Verdana" w:cs="Verdana"/>
          <w:sz w:val="18"/>
          <w:szCs w:val="18"/>
          <w:lang w:val="nl-NL" w:eastAsia="zh-CN"/>
        </w:rPr>
        <w:t xml:space="preserve"> </w:t>
      </w:r>
      <w:r w:rsidRPr="00D53EC8" w:rsidR="00E456F3">
        <w:rPr>
          <w:rFonts w:ascii="Verdana" w:hAnsi="Verdana" w:eastAsia="Verdana" w:cs="Verdana"/>
          <w:sz w:val="18"/>
          <w:szCs w:val="18"/>
          <w:lang w:val="nl-NL" w:eastAsia="zh-CN"/>
        </w:rPr>
        <w:t>Het kabinet roept de Commissie dan ook alsnog op om met een impact assessment te komen</w:t>
      </w:r>
      <w:r w:rsidR="00E456F3">
        <w:rPr>
          <w:rFonts w:ascii="Verdana" w:hAnsi="Verdana" w:eastAsia="Verdana" w:cs="Verdana"/>
          <w:sz w:val="18"/>
          <w:szCs w:val="18"/>
          <w:lang w:val="nl-NL" w:eastAsia="zh-CN"/>
        </w:rPr>
        <w:t>.</w:t>
      </w:r>
      <w:r w:rsidRPr="00BB629D" w:rsidR="00190AB7">
        <w:rPr>
          <w:rFonts w:ascii="Verdana" w:hAnsi="Verdana" w:eastAsia="Verdana" w:cs="Verdana"/>
          <w:sz w:val="18"/>
          <w:szCs w:val="18"/>
          <w:lang w:val="nl-NL" w:eastAsia="zh-CN"/>
        </w:rPr>
        <w:t xml:space="preserve"> </w:t>
      </w:r>
      <w:r w:rsidRPr="00BB629D" w:rsidR="00C63DDA">
        <w:rPr>
          <w:rFonts w:ascii="Verdana" w:hAnsi="Verdana" w:eastAsia="Verdana" w:cs="Verdana"/>
          <w:sz w:val="18"/>
          <w:szCs w:val="18"/>
          <w:lang w:val="nl-NL" w:eastAsia="zh-CN"/>
        </w:rPr>
        <w:t xml:space="preserve">De Commissie heeft een </w:t>
      </w:r>
      <w:r w:rsidRPr="00BB629D" w:rsidR="00C63DDA">
        <w:rPr>
          <w:rFonts w:ascii="Verdana" w:hAnsi="Verdana" w:eastAsia="Verdana" w:cs="Verdana"/>
          <w:i/>
          <w:iCs/>
          <w:sz w:val="18"/>
          <w:szCs w:val="18"/>
          <w:lang w:val="nl-NL" w:eastAsia="zh-CN"/>
        </w:rPr>
        <w:t>Staff Working Document</w:t>
      </w:r>
      <w:r w:rsidRPr="00BB629D" w:rsidR="00C63DDA">
        <w:rPr>
          <w:rFonts w:ascii="Verdana" w:hAnsi="Verdana" w:eastAsia="Verdana" w:cs="Verdana"/>
          <w:sz w:val="18"/>
          <w:szCs w:val="18"/>
          <w:lang w:val="nl-NL" w:eastAsia="zh-CN"/>
        </w:rPr>
        <w:t xml:space="preserve"> gepubliceerd ter onderbouwing van de noodzaak en ter analyse van de impact van de voorgestelde maatregelen. </w:t>
      </w:r>
    </w:p>
    <w:p w:rsidRPr="00BB629D" w:rsidR="006E2EA7" w:rsidP="00525A7E" w:rsidRDefault="006E2EA7" w14:paraId="7527374B" w14:textId="77777777">
      <w:pPr>
        <w:spacing w:line="360" w:lineRule="auto"/>
        <w:rPr>
          <w:rFonts w:ascii="Verdana" w:hAnsi="Verdana" w:eastAsia="Verdana" w:cs="Verdana"/>
          <w:b/>
          <w:bCs/>
          <w:sz w:val="18"/>
          <w:szCs w:val="18"/>
        </w:rPr>
      </w:pPr>
    </w:p>
    <w:p w:rsidRPr="00BB629D" w:rsidR="00104C77" w:rsidP="00525A7E" w:rsidRDefault="00CB7FF8" w14:paraId="44B1B2CC" w14:textId="2E1AE8A1">
      <w:pPr>
        <w:numPr>
          <w:ilvl w:val="0"/>
          <w:numId w:val="6"/>
        </w:numPr>
        <w:spacing w:line="360" w:lineRule="auto"/>
        <w:rPr>
          <w:rFonts w:ascii="Verdana" w:hAnsi="Verdana"/>
          <w:sz w:val="18"/>
          <w:szCs w:val="18"/>
        </w:rPr>
      </w:pPr>
      <w:r w:rsidRPr="00BB629D">
        <w:rPr>
          <w:rFonts w:ascii="Verdana" w:hAnsi="Verdana" w:eastAsia="Verdana" w:cs="Verdana"/>
          <w:b/>
          <w:bCs/>
          <w:sz w:val="18"/>
          <w:szCs w:val="18"/>
        </w:rPr>
        <w:t>Nederlandse</w:t>
      </w:r>
      <w:r w:rsidRPr="00BB629D" w:rsidR="00F74E07">
        <w:rPr>
          <w:rFonts w:ascii="Verdana" w:hAnsi="Verdana" w:eastAsia="Verdana" w:cs="Verdana"/>
          <w:b/>
          <w:bCs/>
          <w:sz w:val="18"/>
          <w:szCs w:val="18"/>
        </w:rPr>
        <w:t xml:space="preserve"> positie ten aanzien van het</w:t>
      </w:r>
      <w:r w:rsidRPr="00BB629D">
        <w:rPr>
          <w:rFonts w:ascii="Verdana" w:hAnsi="Verdana" w:eastAsia="Verdana" w:cs="Verdana"/>
          <w:b/>
          <w:bCs/>
          <w:sz w:val="18"/>
          <w:szCs w:val="18"/>
        </w:rPr>
        <w:t xml:space="preserve"> voorstel </w:t>
      </w:r>
    </w:p>
    <w:p w:rsidRPr="00BB629D" w:rsidR="00F74E07" w:rsidP="00525A7E" w:rsidRDefault="00F74E07" w14:paraId="05149A14" w14:textId="63AAA73A">
      <w:pPr>
        <w:numPr>
          <w:ilvl w:val="0"/>
          <w:numId w:val="9"/>
        </w:numPr>
        <w:spacing w:line="360" w:lineRule="auto"/>
        <w:rPr>
          <w:rFonts w:ascii="Verdana" w:hAnsi="Verdana"/>
          <w:sz w:val="18"/>
          <w:szCs w:val="18"/>
        </w:rPr>
      </w:pPr>
      <w:r w:rsidRPr="00BB629D">
        <w:rPr>
          <w:rFonts w:ascii="Verdana" w:hAnsi="Verdana" w:eastAsia="Verdana" w:cs="Verdana"/>
          <w:i/>
          <w:iCs/>
          <w:sz w:val="18"/>
          <w:szCs w:val="18"/>
        </w:rPr>
        <w:t>Essentie Nederlands beleid op dit terrein</w:t>
      </w:r>
    </w:p>
    <w:p w:rsidRPr="00BB629D" w:rsidR="00DD21EB" w:rsidP="00525A7E" w:rsidRDefault="00296B64" w14:paraId="35110BAD" w14:textId="12F09B17">
      <w:pPr>
        <w:autoSpaceDE w:val="0"/>
        <w:autoSpaceDN w:val="0"/>
        <w:adjustRightInd w:val="0"/>
        <w:spacing w:line="360" w:lineRule="auto"/>
        <w:rPr>
          <w:rFonts w:ascii="Verdana" w:hAnsi="Verdana" w:eastAsia="Verdana" w:cs="Verdana"/>
          <w:sz w:val="18"/>
          <w:szCs w:val="18"/>
        </w:rPr>
      </w:pPr>
      <w:r w:rsidRPr="00BB629D">
        <w:rPr>
          <w:rFonts w:ascii="Verdana" w:hAnsi="Verdana" w:eastAsia="Verdana" w:cs="Verdana"/>
          <w:sz w:val="18"/>
          <w:szCs w:val="18"/>
        </w:rPr>
        <w:t xml:space="preserve">Het kabinet is in algemene zin positief over de ambitie van de Commissie om via de Omnibusvoorstellen te werken aan verlichting van administratieve lasten en regeldruk in de EU. </w:t>
      </w:r>
      <w:bookmarkStart w:name="_Hlk219807713" w:id="4"/>
      <w:r w:rsidRPr="00BB629D">
        <w:rPr>
          <w:rFonts w:ascii="Verdana" w:hAnsi="Verdana" w:eastAsia="Verdana" w:cs="Verdana"/>
          <w:sz w:val="18"/>
          <w:szCs w:val="18"/>
        </w:rPr>
        <w:t>Uitgangspunt bij vereenvoudiging van regelgeving is dat de samenhang</w:t>
      </w:r>
      <w:r w:rsidRPr="00BB629D" w:rsidR="00635C5A">
        <w:rPr>
          <w:rFonts w:ascii="Verdana" w:hAnsi="Verdana" w:eastAsia="Verdana" w:cs="Verdana"/>
          <w:sz w:val="18"/>
          <w:szCs w:val="18"/>
        </w:rPr>
        <w:t xml:space="preserve"> en doelgerichtheid van wetgeving moet verbeteren, waarbij de onderliggende beleidsdoelen, zoals veiligheid</w:t>
      </w:r>
      <w:r w:rsidRPr="00BB629D" w:rsidR="009E3630">
        <w:rPr>
          <w:rFonts w:ascii="Verdana" w:hAnsi="Verdana" w:eastAsia="Verdana" w:cs="Verdana"/>
          <w:sz w:val="18"/>
          <w:szCs w:val="18"/>
        </w:rPr>
        <w:t xml:space="preserve">, welzijn van </w:t>
      </w:r>
      <w:r w:rsidRPr="00BB629D" w:rsidR="001E65FF">
        <w:rPr>
          <w:rFonts w:ascii="Verdana" w:hAnsi="Verdana" w:eastAsia="Verdana" w:cs="Verdana"/>
          <w:sz w:val="18"/>
          <w:szCs w:val="18"/>
        </w:rPr>
        <w:t>voertuig</w:t>
      </w:r>
      <w:r w:rsidRPr="00BB629D" w:rsidR="009E3630">
        <w:rPr>
          <w:rFonts w:ascii="Verdana" w:hAnsi="Verdana" w:eastAsia="Verdana" w:cs="Verdana"/>
          <w:sz w:val="18"/>
          <w:szCs w:val="18"/>
        </w:rPr>
        <w:t>bestuurders,</w:t>
      </w:r>
      <w:r w:rsidRPr="00BB629D" w:rsidR="00635C5A">
        <w:rPr>
          <w:rFonts w:ascii="Verdana" w:hAnsi="Verdana" w:eastAsia="Verdana" w:cs="Verdana"/>
          <w:sz w:val="18"/>
          <w:szCs w:val="18"/>
        </w:rPr>
        <w:t xml:space="preserve"> </w:t>
      </w:r>
      <w:r w:rsidR="008F1C9A">
        <w:rPr>
          <w:rFonts w:ascii="Verdana" w:hAnsi="Verdana" w:eastAsia="Verdana" w:cs="Verdana"/>
          <w:sz w:val="18"/>
          <w:szCs w:val="18"/>
        </w:rPr>
        <w:t>een gezonde leefomgeving</w:t>
      </w:r>
      <w:r w:rsidRPr="00BB629D" w:rsidR="008F1C9A">
        <w:rPr>
          <w:rFonts w:ascii="Verdana" w:hAnsi="Verdana" w:eastAsia="Verdana" w:cs="Verdana"/>
          <w:sz w:val="18"/>
          <w:szCs w:val="18"/>
        </w:rPr>
        <w:t xml:space="preserve"> </w:t>
      </w:r>
      <w:r w:rsidRPr="00BB629D" w:rsidR="00635C5A">
        <w:rPr>
          <w:rFonts w:ascii="Verdana" w:hAnsi="Verdana" w:eastAsia="Verdana" w:cs="Verdana"/>
          <w:sz w:val="18"/>
          <w:szCs w:val="18"/>
        </w:rPr>
        <w:t>en milieu, niet in het gedrang komen. Regels moeten werkbaar en passend zijn, zonder onnodige regeldruk, en moeten de uitvoering voor ondernemers vereenvoudigen zonder afbreuk te doen aan de doelstellingen die met de wetgeving worden nagestreefd</w:t>
      </w:r>
      <w:r w:rsidRPr="00BB629D" w:rsidR="0040559D">
        <w:rPr>
          <w:rFonts w:ascii="Verdana" w:hAnsi="Verdana" w:eastAsia="Verdana" w:cs="Verdana"/>
          <w:sz w:val="18"/>
          <w:szCs w:val="18"/>
        </w:rPr>
        <w:t>.</w:t>
      </w:r>
      <w:r w:rsidR="004C315D">
        <w:rPr>
          <w:rFonts w:ascii="Verdana" w:hAnsi="Verdana" w:eastAsia="Verdana" w:cs="Verdana"/>
          <w:sz w:val="18"/>
          <w:szCs w:val="18"/>
        </w:rPr>
        <w:t xml:space="preserve"> Het kabinet </w:t>
      </w:r>
      <w:r w:rsidR="00842EE9">
        <w:rPr>
          <w:rFonts w:ascii="Verdana" w:hAnsi="Verdana" w:eastAsia="Verdana" w:cs="Verdana"/>
          <w:sz w:val="18"/>
          <w:szCs w:val="18"/>
        </w:rPr>
        <w:t xml:space="preserve">zet in op schone, slimme en veilige automobiliteit, met de juiste randvoorwaarden. Het kabinet </w:t>
      </w:r>
      <w:r w:rsidR="004C315D">
        <w:rPr>
          <w:rFonts w:ascii="Verdana" w:hAnsi="Verdana" w:eastAsia="Verdana" w:cs="Verdana"/>
          <w:sz w:val="18"/>
          <w:szCs w:val="18"/>
        </w:rPr>
        <w:t>heeft de Kamer eerder</w:t>
      </w:r>
      <w:r w:rsidR="00842EE9">
        <w:rPr>
          <w:rFonts w:ascii="Verdana" w:hAnsi="Verdana" w:eastAsia="Verdana" w:cs="Verdana"/>
          <w:sz w:val="18"/>
          <w:szCs w:val="18"/>
        </w:rPr>
        <w:t xml:space="preserve"> geïnformeerd over de kabinetsinzet hierop</w:t>
      </w:r>
      <w:r w:rsidR="004C315D">
        <w:rPr>
          <w:rFonts w:ascii="Verdana" w:hAnsi="Verdana" w:eastAsia="Verdana" w:cs="Verdana"/>
          <w:sz w:val="18"/>
          <w:szCs w:val="18"/>
        </w:rPr>
        <w:t xml:space="preserve"> in </w:t>
      </w:r>
      <w:r w:rsidR="004C315D">
        <w:rPr>
          <w:rFonts w:ascii="Verdana" w:hAnsi="Verdana" w:eastAsia="Verdana" w:cs="Verdana"/>
          <w:sz w:val="18"/>
          <w:szCs w:val="18"/>
        </w:rPr>
        <w:lastRenderedPageBreak/>
        <w:t>het kader van de mededeling Actieplan voor Europese auto-industri</w:t>
      </w:r>
      <w:r w:rsidR="00842EE9">
        <w:rPr>
          <w:rFonts w:ascii="Verdana" w:hAnsi="Verdana" w:eastAsia="Verdana" w:cs="Verdana"/>
          <w:sz w:val="18"/>
          <w:szCs w:val="18"/>
        </w:rPr>
        <w:t>e</w:t>
      </w:r>
      <w:r w:rsidR="004C315D">
        <w:rPr>
          <w:rFonts w:ascii="Verdana" w:hAnsi="Verdana" w:eastAsia="Verdana" w:cs="Verdana"/>
          <w:sz w:val="18"/>
          <w:szCs w:val="18"/>
        </w:rPr>
        <w:t>.</w:t>
      </w:r>
      <w:r w:rsidR="00842EE9">
        <w:rPr>
          <w:rStyle w:val="FootnoteReference"/>
          <w:rFonts w:ascii="Verdana" w:hAnsi="Verdana" w:eastAsia="Verdana" w:cs="Verdana"/>
          <w:sz w:val="18"/>
          <w:szCs w:val="18"/>
        </w:rPr>
        <w:footnoteReference w:id="10"/>
      </w:r>
      <w:r w:rsidR="004C315D">
        <w:rPr>
          <w:rFonts w:ascii="Verdana" w:hAnsi="Verdana" w:eastAsia="Verdana" w:cs="Verdana"/>
          <w:sz w:val="18"/>
          <w:szCs w:val="18"/>
        </w:rPr>
        <w:t xml:space="preserve"> </w:t>
      </w:r>
      <w:r w:rsidRPr="0070686D" w:rsidR="0070686D">
        <w:rPr>
          <w:rFonts w:ascii="Verdana" w:hAnsi="Verdana" w:eastAsia="Verdana" w:cs="Verdana"/>
          <w:sz w:val="18"/>
          <w:szCs w:val="18"/>
        </w:rPr>
        <w:t xml:space="preserve">Daarbij blijft het kabinet de gebruikerservaringen van de Europese verplichte Intelligente </w:t>
      </w:r>
      <w:proofErr w:type="spellStart"/>
      <w:r w:rsidRPr="0070686D" w:rsidR="0070686D">
        <w:rPr>
          <w:rFonts w:ascii="Verdana" w:hAnsi="Verdana" w:eastAsia="Verdana" w:cs="Verdana"/>
          <w:sz w:val="18"/>
          <w:szCs w:val="18"/>
        </w:rPr>
        <w:t>Snelheidsassistent</w:t>
      </w:r>
      <w:proofErr w:type="spellEnd"/>
      <w:r w:rsidRPr="0070686D" w:rsidR="0070686D">
        <w:rPr>
          <w:rFonts w:ascii="Verdana" w:hAnsi="Verdana" w:eastAsia="Verdana" w:cs="Verdana"/>
          <w:sz w:val="18"/>
          <w:szCs w:val="18"/>
        </w:rPr>
        <w:t xml:space="preserve"> (ISA) monitoren in aanloop naar de Europese evaluatie in uiterlijk juli 2027. Bij het evalueren van de effectiviteit van ISA, vindt het kabinet het belangrijk dat de gebruikservaring een centrale rol krijgt en afleiding voor bestuurders tot een minimum beperkt wordt.</w:t>
      </w:r>
    </w:p>
    <w:bookmarkEnd w:id="4"/>
    <w:p w:rsidRPr="00BB629D" w:rsidR="00C63DDA" w:rsidP="00525A7E" w:rsidRDefault="00C63DDA" w14:paraId="77152A1B" w14:textId="7639FAAE">
      <w:pPr>
        <w:autoSpaceDE w:val="0"/>
        <w:autoSpaceDN w:val="0"/>
        <w:adjustRightInd w:val="0"/>
        <w:spacing w:line="360" w:lineRule="auto"/>
        <w:rPr>
          <w:rFonts w:ascii="Verdana" w:hAnsi="Verdana" w:eastAsia="Verdana" w:cs="Verdana"/>
          <w:sz w:val="18"/>
          <w:szCs w:val="18"/>
        </w:rPr>
      </w:pPr>
    </w:p>
    <w:p w:rsidRPr="00BB629D" w:rsidR="009D0AA9" w:rsidP="00525A7E" w:rsidRDefault="00F74E07" w14:paraId="753D841A" w14:textId="29E4A2D5">
      <w:pPr>
        <w:pStyle w:val="ListParagraph"/>
        <w:numPr>
          <w:ilvl w:val="0"/>
          <w:numId w:val="9"/>
        </w:numPr>
        <w:spacing w:line="360" w:lineRule="auto"/>
        <w:rPr>
          <w:rFonts w:ascii="Verdana" w:hAnsi="Verdana"/>
          <w:i/>
          <w:iCs/>
          <w:sz w:val="18"/>
          <w:szCs w:val="18"/>
        </w:rPr>
      </w:pPr>
      <w:r w:rsidRPr="00BB629D">
        <w:rPr>
          <w:rFonts w:ascii="Verdana" w:hAnsi="Verdana" w:eastAsia="Verdana" w:cs="Verdana"/>
          <w:i/>
          <w:iCs/>
          <w:sz w:val="18"/>
          <w:szCs w:val="18"/>
        </w:rPr>
        <w:t>Beoordeling + inzet ten aanzien van dit voorstel</w:t>
      </w:r>
    </w:p>
    <w:p w:rsidRPr="00BB629D" w:rsidR="0011526B" w:rsidP="00525A7E" w:rsidRDefault="0011526B" w14:paraId="7686C9FD" w14:textId="745C179B">
      <w:pPr>
        <w:autoSpaceDE w:val="0"/>
        <w:autoSpaceDN w:val="0"/>
        <w:adjustRightInd w:val="0"/>
        <w:spacing w:line="360" w:lineRule="auto"/>
        <w:rPr>
          <w:rFonts w:ascii="Verdana" w:hAnsi="Verdana" w:eastAsia="Verdana" w:cs="Verdana"/>
          <w:sz w:val="18"/>
          <w:szCs w:val="18"/>
        </w:rPr>
      </w:pPr>
      <w:r w:rsidRPr="00BB629D">
        <w:rPr>
          <w:rFonts w:ascii="Verdana" w:hAnsi="Verdana" w:eastAsia="Verdana" w:cs="Verdana"/>
          <w:sz w:val="18"/>
          <w:szCs w:val="18"/>
        </w:rPr>
        <w:t xml:space="preserve">Het </w:t>
      </w:r>
      <w:r w:rsidRPr="00BB629D" w:rsidR="00577E32">
        <w:rPr>
          <w:rFonts w:ascii="Verdana" w:hAnsi="Verdana" w:eastAsia="Verdana" w:cs="Verdana"/>
          <w:sz w:val="18"/>
          <w:szCs w:val="18"/>
        </w:rPr>
        <w:t>kabinet</w:t>
      </w:r>
      <w:r w:rsidRPr="00BB629D">
        <w:rPr>
          <w:rFonts w:ascii="Verdana" w:hAnsi="Verdana" w:eastAsia="Verdana" w:cs="Verdana"/>
          <w:sz w:val="18"/>
          <w:szCs w:val="18"/>
        </w:rPr>
        <w:t xml:space="preserve"> verwelkomt het</w:t>
      </w:r>
      <w:r w:rsidRPr="00BB629D" w:rsidR="009E2A65">
        <w:rPr>
          <w:rFonts w:ascii="Verdana" w:hAnsi="Verdana" w:eastAsia="Verdana" w:cs="Verdana"/>
          <w:sz w:val="18"/>
          <w:szCs w:val="18"/>
        </w:rPr>
        <w:t xml:space="preserve"> </w:t>
      </w:r>
      <w:r w:rsidRPr="00BB629D" w:rsidR="003014EB">
        <w:rPr>
          <w:rFonts w:ascii="Verdana" w:hAnsi="Verdana" w:eastAsia="Verdana" w:cs="Verdana"/>
          <w:sz w:val="18"/>
          <w:szCs w:val="18"/>
        </w:rPr>
        <w:t xml:space="preserve">Automobiel </w:t>
      </w:r>
      <w:r w:rsidRPr="00BB629D">
        <w:rPr>
          <w:rFonts w:ascii="Verdana" w:hAnsi="Verdana" w:eastAsia="Verdana" w:cs="Verdana"/>
          <w:sz w:val="18"/>
          <w:szCs w:val="18"/>
        </w:rPr>
        <w:t xml:space="preserve">Omnibusvoorstel als onderdeel van het </w:t>
      </w:r>
      <w:r w:rsidRPr="00BB629D" w:rsidR="003014EB">
        <w:rPr>
          <w:rFonts w:ascii="Verdana" w:hAnsi="Verdana" w:eastAsia="Verdana" w:cs="Verdana"/>
          <w:sz w:val="18"/>
          <w:szCs w:val="18"/>
        </w:rPr>
        <w:t xml:space="preserve">Automobiel </w:t>
      </w:r>
      <w:r w:rsidRPr="00BB629D">
        <w:rPr>
          <w:rFonts w:ascii="Verdana" w:hAnsi="Verdana" w:eastAsia="Verdana" w:cs="Verdana"/>
          <w:sz w:val="18"/>
          <w:szCs w:val="18"/>
        </w:rPr>
        <w:t xml:space="preserve">Pakket en onderschrijft de noodzaak om de consistentie en coherentie van staande regelgeving te verbeteren en om daarmee bij te dragen aan minder administratieve lasten voor de </w:t>
      </w:r>
      <w:r w:rsidRPr="00BB629D" w:rsidR="009633B8">
        <w:rPr>
          <w:rFonts w:ascii="Verdana" w:hAnsi="Verdana" w:eastAsia="Verdana" w:cs="Verdana"/>
          <w:sz w:val="18"/>
          <w:szCs w:val="18"/>
        </w:rPr>
        <w:t>automobiel</w:t>
      </w:r>
      <w:r w:rsidRPr="00BB629D">
        <w:rPr>
          <w:rFonts w:ascii="Verdana" w:hAnsi="Verdana" w:eastAsia="Verdana" w:cs="Verdana"/>
          <w:sz w:val="18"/>
          <w:szCs w:val="18"/>
        </w:rPr>
        <w:t xml:space="preserve">sector.   </w:t>
      </w:r>
    </w:p>
    <w:p w:rsidRPr="00BB629D" w:rsidR="0011526B" w:rsidP="00525A7E" w:rsidRDefault="0011526B" w14:paraId="5B0C8561" w14:textId="77777777">
      <w:pPr>
        <w:spacing w:line="360" w:lineRule="auto"/>
        <w:rPr>
          <w:rFonts w:ascii="Verdana" w:hAnsi="Verdana" w:eastAsia="Verdana" w:cs="Verdana"/>
          <w:sz w:val="18"/>
          <w:szCs w:val="18"/>
        </w:rPr>
      </w:pPr>
    </w:p>
    <w:p w:rsidRPr="00BB629D" w:rsidR="009D0AA9" w:rsidP="00525A7E" w:rsidRDefault="009D0AA9" w14:paraId="646250BC" w14:textId="2BF2733C">
      <w:pPr>
        <w:spacing w:line="360" w:lineRule="auto"/>
        <w:rPr>
          <w:rFonts w:ascii="Verdana" w:hAnsi="Verdana" w:eastAsia="Verdana" w:cs="Verdana"/>
          <w:sz w:val="18"/>
          <w:szCs w:val="18"/>
        </w:rPr>
      </w:pPr>
      <w:r w:rsidRPr="00BB629D">
        <w:rPr>
          <w:rFonts w:ascii="Verdana" w:hAnsi="Verdana" w:eastAsia="Verdana" w:cs="Verdana"/>
          <w:sz w:val="18"/>
          <w:szCs w:val="18"/>
        </w:rPr>
        <w:t xml:space="preserve">Het </w:t>
      </w:r>
      <w:r w:rsidRPr="00BB629D" w:rsidR="00577E32">
        <w:rPr>
          <w:rFonts w:ascii="Verdana" w:hAnsi="Verdana" w:eastAsia="Verdana" w:cs="Verdana"/>
          <w:sz w:val="18"/>
          <w:szCs w:val="18"/>
        </w:rPr>
        <w:t>kabinet</w:t>
      </w:r>
      <w:r w:rsidRPr="00BB629D">
        <w:rPr>
          <w:rFonts w:ascii="Verdana" w:hAnsi="Verdana" w:eastAsia="Verdana" w:cs="Verdana"/>
          <w:sz w:val="18"/>
          <w:szCs w:val="18"/>
        </w:rPr>
        <w:t xml:space="preserve"> </w:t>
      </w:r>
      <w:r w:rsidRPr="00BB629D" w:rsidR="006D74C9">
        <w:rPr>
          <w:rFonts w:ascii="Verdana" w:hAnsi="Verdana" w:eastAsia="Verdana" w:cs="Verdana"/>
          <w:sz w:val="18"/>
          <w:szCs w:val="18"/>
        </w:rPr>
        <w:t xml:space="preserve">is in beginsel positief over de maatregelen zoals opgenomen in het </w:t>
      </w:r>
      <w:r w:rsidRPr="00BB629D" w:rsidR="003014EB">
        <w:rPr>
          <w:rFonts w:ascii="Verdana" w:hAnsi="Verdana" w:eastAsia="Verdana" w:cs="Verdana"/>
          <w:sz w:val="18"/>
          <w:szCs w:val="18"/>
        </w:rPr>
        <w:t xml:space="preserve">Automobiel </w:t>
      </w:r>
      <w:r w:rsidRPr="00BB629D" w:rsidR="006D74C9">
        <w:rPr>
          <w:rFonts w:ascii="Verdana" w:hAnsi="Verdana" w:eastAsia="Verdana" w:cs="Verdana"/>
          <w:sz w:val="18"/>
          <w:szCs w:val="18"/>
        </w:rPr>
        <w:t xml:space="preserve">Omnibusvoorstel waar deze maatregelen gericht zijn om het versimpelen van huidige regels of het schrappen van overbodige bepalingen in regelgeving. Het </w:t>
      </w:r>
      <w:r w:rsidRPr="00BB629D" w:rsidR="00577E32">
        <w:rPr>
          <w:rFonts w:ascii="Verdana" w:hAnsi="Verdana" w:eastAsia="Verdana" w:cs="Verdana"/>
          <w:sz w:val="18"/>
          <w:szCs w:val="18"/>
        </w:rPr>
        <w:t>kabinet</w:t>
      </w:r>
      <w:r w:rsidRPr="00BB629D" w:rsidR="006D74C9">
        <w:rPr>
          <w:rFonts w:ascii="Verdana" w:hAnsi="Verdana" w:eastAsia="Verdana" w:cs="Verdana"/>
          <w:sz w:val="18"/>
          <w:szCs w:val="18"/>
        </w:rPr>
        <w:t xml:space="preserve"> is daarbij van mening dat </w:t>
      </w:r>
      <w:r w:rsidRPr="00BB629D" w:rsidR="00F16DAC">
        <w:rPr>
          <w:rFonts w:ascii="Verdana" w:hAnsi="Verdana" w:eastAsia="Verdana" w:cs="Verdana"/>
          <w:sz w:val="18"/>
          <w:szCs w:val="18"/>
        </w:rPr>
        <w:t>naast de</w:t>
      </w:r>
      <w:r w:rsidRPr="00BB629D" w:rsidR="0AD14748">
        <w:rPr>
          <w:rFonts w:ascii="Verdana" w:hAnsi="Verdana" w:eastAsia="Verdana" w:cs="Verdana"/>
          <w:sz w:val="18"/>
          <w:szCs w:val="18"/>
        </w:rPr>
        <w:t xml:space="preserve"> versimpelingsopgave </w:t>
      </w:r>
      <w:r w:rsidRPr="00BB629D" w:rsidR="00F16DAC">
        <w:rPr>
          <w:rFonts w:ascii="Verdana" w:hAnsi="Verdana" w:eastAsia="Verdana" w:cs="Verdana"/>
          <w:sz w:val="18"/>
          <w:szCs w:val="18"/>
        </w:rPr>
        <w:t xml:space="preserve">ook </w:t>
      </w:r>
      <w:r w:rsidRPr="00BB629D" w:rsidR="0AD14748">
        <w:rPr>
          <w:rFonts w:ascii="Verdana" w:hAnsi="Verdana" w:eastAsia="Verdana" w:cs="Verdana"/>
          <w:sz w:val="18"/>
          <w:szCs w:val="18"/>
        </w:rPr>
        <w:t>a</w:t>
      </w:r>
      <w:r w:rsidRPr="00BB629D" w:rsidR="66B67391">
        <w:rPr>
          <w:rFonts w:ascii="Verdana" w:hAnsi="Verdana" w:eastAsia="Verdana" w:cs="Verdana"/>
          <w:sz w:val="18"/>
          <w:szCs w:val="18"/>
        </w:rPr>
        <w:t>ndere belangen</w:t>
      </w:r>
      <w:r w:rsidRPr="00BB629D" w:rsidR="0AD14748">
        <w:rPr>
          <w:rFonts w:ascii="Verdana" w:hAnsi="Verdana" w:eastAsia="Verdana" w:cs="Verdana"/>
          <w:sz w:val="18"/>
          <w:szCs w:val="18"/>
        </w:rPr>
        <w:t>, zoals verkeersveiligheid</w:t>
      </w:r>
      <w:r w:rsidRPr="00BB629D" w:rsidR="00626100">
        <w:rPr>
          <w:rFonts w:ascii="Verdana" w:hAnsi="Verdana" w:eastAsia="Verdana" w:cs="Verdana"/>
          <w:sz w:val="18"/>
          <w:szCs w:val="18"/>
        </w:rPr>
        <w:t xml:space="preserve"> of verduurzaming</w:t>
      </w:r>
      <w:r w:rsidRPr="00BB629D" w:rsidR="0AD14748">
        <w:rPr>
          <w:rFonts w:ascii="Verdana" w:hAnsi="Verdana" w:eastAsia="Verdana" w:cs="Verdana"/>
          <w:sz w:val="18"/>
          <w:szCs w:val="18"/>
        </w:rPr>
        <w:t xml:space="preserve">, </w:t>
      </w:r>
      <w:r w:rsidRPr="00BB629D" w:rsidR="66B67391">
        <w:rPr>
          <w:rFonts w:ascii="Verdana" w:hAnsi="Verdana" w:eastAsia="Verdana" w:cs="Verdana"/>
          <w:sz w:val="18"/>
          <w:szCs w:val="18"/>
        </w:rPr>
        <w:t>moeten worden</w:t>
      </w:r>
      <w:r w:rsidRPr="00BB629D" w:rsidR="00626100">
        <w:rPr>
          <w:rFonts w:ascii="Verdana" w:hAnsi="Verdana" w:eastAsia="Verdana" w:cs="Verdana"/>
          <w:sz w:val="18"/>
          <w:szCs w:val="18"/>
        </w:rPr>
        <w:t xml:space="preserve"> gediend</w:t>
      </w:r>
      <w:r w:rsidRPr="00BB629D" w:rsidR="66B67391">
        <w:rPr>
          <w:rFonts w:ascii="Verdana" w:hAnsi="Verdana" w:eastAsia="Verdana" w:cs="Verdana"/>
          <w:sz w:val="18"/>
          <w:szCs w:val="18"/>
        </w:rPr>
        <w:t>.</w:t>
      </w:r>
    </w:p>
    <w:p w:rsidRPr="00BB629D" w:rsidR="0392B3BA" w:rsidP="00525A7E" w:rsidRDefault="0392B3BA" w14:paraId="569C9214" w14:textId="788DBB4D">
      <w:pPr>
        <w:pStyle w:val="Spreekpunten"/>
        <w:numPr>
          <w:ilvl w:val="0"/>
          <w:numId w:val="0"/>
        </w:numPr>
        <w:rPr>
          <w:rFonts w:ascii="Verdana" w:hAnsi="Verdana" w:eastAsia="Verdana" w:cs="Verdana"/>
          <w:sz w:val="18"/>
          <w:szCs w:val="18"/>
          <w:lang w:val="nl-NL"/>
        </w:rPr>
      </w:pPr>
    </w:p>
    <w:p w:rsidRPr="00BB629D" w:rsidR="6B11F360" w:rsidP="00525A7E" w:rsidRDefault="00D96DED" w14:paraId="5AF07F2E" w14:textId="7304218E">
      <w:pPr>
        <w:spacing w:line="360" w:lineRule="auto"/>
        <w:rPr>
          <w:rFonts w:ascii="Verdana" w:hAnsi="Verdana" w:eastAsia="Verdana" w:cs="Verdana"/>
          <w:sz w:val="18"/>
          <w:szCs w:val="18"/>
        </w:rPr>
      </w:pPr>
      <w:r w:rsidRPr="00BB629D">
        <w:rPr>
          <w:rFonts w:ascii="Verdana" w:hAnsi="Verdana" w:eastAsia="Verdana" w:cs="Verdana"/>
          <w:sz w:val="18"/>
          <w:szCs w:val="18"/>
        </w:rPr>
        <w:t>Ten eerste</w:t>
      </w:r>
      <w:r w:rsidRPr="00BB629D" w:rsidR="1B7A793B">
        <w:rPr>
          <w:rFonts w:ascii="Verdana" w:hAnsi="Verdana" w:eastAsia="Verdana" w:cs="Verdana"/>
          <w:sz w:val="18"/>
          <w:szCs w:val="18"/>
        </w:rPr>
        <w:t>,</w:t>
      </w:r>
      <w:r w:rsidRPr="00BB629D">
        <w:rPr>
          <w:rFonts w:ascii="Verdana" w:hAnsi="Verdana" w:eastAsia="Verdana" w:cs="Verdana"/>
          <w:sz w:val="18"/>
          <w:szCs w:val="18"/>
        </w:rPr>
        <w:t xml:space="preserve"> is he</w:t>
      </w:r>
      <w:r w:rsidRPr="00BB629D" w:rsidR="00311C41">
        <w:rPr>
          <w:rFonts w:ascii="Verdana" w:hAnsi="Verdana" w:eastAsia="Verdana" w:cs="Verdana"/>
          <w:sz w:val="18"/>
          <w:szCs w:val="18"/>
        </w:rPr>
        <w:t xml:space="preserve">t </w:t>
      </w:r>
      <w:r w:rsidRPr="00BB629D" w:rsidR="00577E32">
        <w:rPr>
          <w:rFonts w:ascii="Verdana" w:hAnsi="Verdana" w:eastAsia="Verdana" w:cs="Verdana"/>
          <w:sz w:val="18"/>
          <w:szCs w:val="18"/>
        </w:rPr>
        <w:t>kabinet</w:t>
      </w:r>
      <w:r w:rsidRPr="00BB629D" w:rsidR="00311C41">
        <w:rPr>
          <w:rFonts w:ascii="Verdana" w:hAnsi="Verdana" w:eastAsia="Verdana" w:cs="Verdana"/>
          <w:sz w:val="18"/>
          <w:szCs w:val="18"/>
        </w:rPr>
        <w:t xml:space="preserve"> </w:t>
      </w:r>
      <w:r w:rsidRPr="00BB629D">
        <w:rPr>
          <w:rFonts w:ascii="Verdana" w:hAnsi="Verdana" w:eastAsia="Verdana" w:cs="Verdana"/>
          <w:sz w:val="18"/>
          <w:szCs w:val="18"/>
        </w:rPr>
        <w:t>voorstander van</w:t>
      </w:r>
      <w:r w:rsidRPr="00BB629D" w:rsidR="006D7E48">
        <w:rPr>
          <w:rFonts w:ascii="Verdana" w:hAnsi="Verdana" w:eastAsia="Verdana" w:cs="Verdana"/>
          <w:sz w:val="18"/>
          <w:szCs w:val="18"/>
        </w:rPr>
        <w:t xml:space="preserve"> verdere verduurzaming van het wegverkeer en daarom </w:t>
      </w:r>
      <w:r w:rsidRPr="00BB629D" w:rsidR="2D89EAFC">
        <w:rPr>
          <w:rFonts w:ascii="Verdana" w:hAnsi="Verdana" w:eastAsia="Verdana" w:cs="Verdana"/>
          <w:sz w:val="18"/>
          <w:szCs w:val="18"/>
        </w:rPr>
        <w:t xml:space="preserve">is het </w:t>
      </w:r>
      <w:r w:rsidRPr="00BB629D">
        <w:rPr>
          <w:rFonts w:ascii="Verdana" w:hAnsi="Verdana" w:eastAsia="Verdana" w:cs="Verdana"/>
          <w:sz w:val="18"/>
          <w:szCs w:val="18"/>
        </w:rPr>
        <w:t>positief over het</w:t>
      </w:r>
      <w:r w:rsidRPr="00BB629D" w:rsidR="006D7E48">
        <w:rPr>
          <w:rFonts w:ascii="Verdana" w:hAnsi="Verdana" w:eastAsia="Verdana" w:cs="Verdana"/>
          <w:sz w:val="18"/>
          <w:szCs w:val="18"/>
        </w:rPr>
        <w:t xml:space="preserve"> wegnemen van eventuele onnodige belemmeringen die deze transitie </w:t>
      </w:r>
      <w:r w:rsidRPr="00BB629D" w:rsidR="4036CBCC">
        <w:rPr>
          <w:rFonts w:ascii="Verdana" w:hAnsi="Verdana" w:eastAsia="Verdana" w:cs="Verdana"/>
          <w:sz w:val="18"/>
          <w:szCs w:val="18"/>
        </w:rPr>
        <w:t>k</w:t>
      </w:r>
      <w:r w:rsidRPr="00BB629D" w:rsidR="195AD4B4">
        <w:rPr>
          <w:rFonts w:ascii="Verdana" w:hAnsi="Verdana" w:eastAsia="Verdana" w:cs="Verdana"/>
          <w:sz w:val="18"/>
          <w:szCs w:val="18"/>
        </w:rPr>
        <w:t xml:space="preserve">unnen </w:t>
      </w:r>
      <w:r w:rsidRPr="00BB629D" w:rsidR="006D7E48">
        <w:rPr>
          <w:rFonts w:ascii="Verdana" w:hAnsi="Verdana" w:eastAsia="Verdana" w:cs="Verdana"/>
          <w:sz w:val="18"/>
          <w:szCs w:val="18"/>
        </w:rPr>
        <w:t xml:space="preserve">vertragen. De tachograafplicht </w:t>
      </w:r>
      <w:r w:rsidRPr="00BB629D" w:rsidR="00311C41">
        <w:rPr>
          <w:rFonts w:ascii="Verdana" w:hAnsi="Verdana" w:eastAsia="Verdana" w:cs="Verdana"/>
          <w:sz w:val="18"/>
          <w:szCs w:val="18"/>
        </w:rPr>
        <w:t xml:space="preserve">borgt de controle op de rij- en rusttijden. </w:t>
      </w:r>
      <w:r w:rsidRPr="00BB629D" w:rsidR="0392B3BA">
        <w:rPr>
          <w:rFonts w:ascii="Verdana" w:hAnsi="Verdana" w:eastAsia="Verdana" w:cs="Verdana"/>
          <w:sz w:val="18"/>
          <w:szCs w:val="18"/>
        </w:rPr>
        <w:t xml:space="preserve">Op grond van de huidige regelgeving kunnen lidstaten reeds besluiten om bedrijfsvoertuigen die worden aangedreven door aardgas, LPG of elektriciteit, voor ritten binnen een straal van 100 km van de vestigingsplaats vrij te stellen van </w:t>
      </w:r>
      <w:r w:rsidRPr="00BB629D" w:rsidR="747A4041">
        <w:rPr>
          <w:rFonts w:ascii="Verdana" w:hAnsi="Verdana" w:eastAsia="Verdana" w:cs="Verdana"/>
          <w:sz w:val="18"/>
          <w:szCs w:val="18"/>
        </w:rPr>
        <w:t xml:space="preserve">de </w:t>
      </w:r>
      <w:r w:rsidRPr="00BB629D" w:rsidR="00577E32">
        <w:rPr>
          <w:rFonts w:ascii="Verdana" w:hAnsi="Verdana" w:eastAsia="Verdana" w:cs="Verdana"/>
          <w:sz w:val="18"/>
          <w:szCs w:val="18"/>
        </w:rPr>
        <w:t>E</w:t>
      </w:r>
      <w:r w:rsidRPr="00BB629D" w:rsidR="269A46F5">
        <w:rPr>
          <w:rFonts w:ascii="Verdana" w:hAnsi="Verdana" w:eastAsia="Verdana" w:cs="Verdana"/>
          <w:sz w:val="18"/>
          <w:szCs w:val="18"/>
        </w:rPr>
        <w:t>uropese</w:t>
      </w:r>
      <w:r w:rsidRPr="00BB629D" w:rsidR="747A4041">
        <w:rPr>
          <w:rFonts w:ascii="Verdana" w:hAnsi="Verdana" w:eastAsia="Verdana" w:cs="Verdana"/>
          <w:sz w:val="18"/>
          <w:szCs w:val="18"/>
        </w:rPr>
        <w:t xml:space="preserve"> rij- en rusttijden en daarmee </w:t>
      </w:r>
      <w:r w:rsidRPr="00BB629D" w:rsidR="0392B3BA">
        <w:rPr>
          <w:rFonts w:ascii="Verdana" w:hAnsi="Verdana" w:eastAsia="Verdana" w:cs="Verdana"/>
          <w:sz w:val="18"/>
          <w:szCs w:val="18"/>
        </w:rPr>
        <w:t>de tachograafplicht.</w:t>
      </w:r>
      <w:r w:rsidRPr="00BB629D" w:rsidR="00577E32">
        <w:rPr>
          <w:rFonts w:ascii="Verdana" w:hAnsi="Verdana" w:eastAsia="Verdana" w:cs="Verdana"/>
          <w:sz w:val="18"/>
          <w:szCs w:val="18"/>
        </w:rPr>
        <w:t xml:space="preserve"> </w:t>
      </w:r>
      <w:r w:rsidRPr="00BB629D" w:rsidR="088868B5">
        <w:rPr>
          <w:rFonts w:ascii="Verdana" w:hAnsi="Verdana" w:eastAsia="Verdana" w:cs="Verdana"/>
          <w:sz w:val="18"/>
          <w:szCs w:val="18"/>
        </w:rPr>
        <w:t xml:space="preserve">Nederland </w:t>
      </w:r>
      <w:r w:rsidRPr="00BB629D" w:rsidR="4A7E01C6">
        <w:rPr>
          <w:rFonts w:ascii="Verdana" w:hAnsi="Verdana" w:eastAsia="Verdana" w:cs="Verdana"/>
          <w:sz w:val="18"/>
          <w:szCs w:val="18"/>
        </w:rPr>
        <w:t>maakt al gebruik van deze b</w:t>
      </w:r>
      <w:r w:rsidRPr="00BB629D" w:rsidR="63F08BD9">
        <w:rPr>
          <w:rFonts w:ascii="Verdana" w:hAnsi="Verdana" w:eastAsia="Verdana" w:cs="Verdana"/>
          <w:sz w:val="18"/>
          <w:szCs w:val="18"/>
        </w:rPr>
        <w:t>e</w:t>
      </w:r>
      <w:r w:rsidRPr="00BB629D" w:rsidR="4A7E01C6">
        <w:rPr>
          <w:rFonts w:ascii="Verdana" w:hAnsi="Verdana" w:eastAsia="Verdana" w:cs="Verdana"/>
          <w:sz w:val="18"/>
          <w:szCs w:val="18"/>
        </w:rPr>
        <w:t xml:space="preserve">staande mogelijkheid. </w:t>
      </w:r>
      <w:r w:rsidRPr="00BB629D" w:rsidR="63F08BD9">
        <w:rPr>
          <w:rFonts w:ascii="Verdana" w:hAnsi="Verdana" w:eastAsia="Verdana" w:cs="Verdana"/>
          <w:sz w:val="18"/>
          <w:szCs w:val="18"/>
        </w:rPr>
        <w:t xml:space="preserve">Er geldt </w:t>
      </w:r>
      <w:r w:rsidRPr="00BB629D" w:rsidR="1CA7DE32">
        <w:rPr>
          <w:rFonts w:ascii="Verdana" w:hAnsi="Verdana" w:eastAsia="Verdana" w:cs="Verdana"/>
          <w:sz w:val="18"/>
          <w:szCs w:val="18"/>
        </w:rPr>
        <w:t xml:space="preserve">een </w:t>
      </w:r>
      <w:r w:rsidRPr="00BB629D" w:rsidR="088868B5">
        <w:rPr>
          <w:rFonts w:ascii="Verdana" w:hAnsi="Verdana" w:eastAsia="Verdana" w:cs="Verdana"/>
          <w:sz w:val="18"/>
          <w:szCs w:val="18"/>
        </w:rPr>
        <w:t>nationa</w:t>
      </w:r>
      <w:r w:rsidRPr="00BB629D" w:rsidR="11F0DFD1">
        <w:rPr>
          <w:rFonts w:ascii="Verdana" w:hAnsi="Verdana" w:eastAsia="Verdana" w:cs="Verdana"/>
          <w:sz w:val="18"/>
          <w:szCs w:val="18"/>
        </w:rPr>
        <w:t>le</w:t>
      </w:r>
      <w:r w:rsidRPr="00BB629D" w:rsidR="088868B5">
        <w:rPr>
          <w:rFonts w:ascii="Verdana" w:hAnsi="Verdana" w:eastAsia="Verdana" w:cs="Verdana"/>
          <w:sz w:val="18"/>
          <w:szCs w:val="18"/>
        </w:rPr>
        <w:t xml:space="preserve"> vrijstelling van de tachograaf</w:t>
      </w:r>
      <w:r w:rsidRPr="00BB629D" w:rsidR="009E3630">
        <w:rPr>
          <w:rFonts w:ascii="Verdana" w:hAnsi="Verdana" w:eastAsia="Verdana" w:cs="Verdana"/>
          <w:sz w:val="18"/>
          <w:szCs w:val="18"/>
        </w:rPr>
        <w:t xml:space="preserve">, binnen een straal tot 100 km, </w:t>
      </w:r>
      <w:r w:rsidRPr="00BB629D" w:rsidR="2D89EAFC">
        <w:rPr>
          <w:rFonts w:ascii="Verdana" w:hAnsi="Verdana" w:eastAsia="Verdana" w:cs="Verdana"/>
          <w:sz w:val="18"/>
          <w:szCs w:val="18"/>
        </w:rPr>
        <w:t>voor</w:t>
      </w:r>
      <w:r w:rsidRPr="00BB629D" w:rsidR="088868B5">
        <w:rPr>
          <w:rFonts w:ascii="Verdana" w:hAnsi="Verdana" w:eastAsia="Verdana" w:cs="Verdana"/>
          <w:sz w:val="18"/>
          <w:szCs w:val="18"/>
        </w:rPr>
        <w:t xml:space="preserve"> elektrisch aangedreven bedrijfsvoertuigen met een </w:t>
      </w:r>
      <w:r w:rsidRPr="00BB629D" w:rsidR="36AC505C">
        <w:rPr>
          <w:rFonts w:ascii="Verdana" w:hAnsi="Verdana" w:eastAsia="Verdana" w:cs="Verdana"/>
          <w:sz w:val="18"/>
          <w:szCs w:val="18"/>
        </w:rPr>
        <w:t xml:space="preserve">technisch </w:t>
      </w:r>
      <w:r w:rsidRPr="00BB629D" w:rsidR="088868B5">
        <w:rPr>
          <w:rFonts w:ascii="Verdana" w:hAnsi="Verdana" w:eastAsia="Verdana" w:cs="Verdana"/>
          <w:sz w:val="18"/>
          <w:szCs w:val="18"/>
        </w:rPr>
        <w:t>toegestane maximummassa van meer dan 3.500 kg tot en met 4.250 kg</w:t>
      </w:r>
      <w:r w:rsidRPr="00BB629D" w:rsidR="4E942E95">
        <w:rPr>
          <w:rFonts w:ascii="Verdana" w:hAnsi="Verdana" w:eastAsia="Verdana" w:cs="Verdana"/>
          <w:sz w:val="18"/>
          <w:szCs w:val="18"/>
        </w:rPr>
        <w:t xml:space="preserve">. Deze vrijstelling van de tachograaf </w:t>
      </w:r>
      <w:r w:rsidRPr="00BB629D" w:rsidR="088868B5">
        <w:rPr>
          <w:rFonts w:ascii="Verdana" w:hAnsi="Verdana" w:eastAsia="Verdana" w:cs="Verdana"/>
          <w:sz w:val="18"/>
          <w:szCs w:val="18"/>
        </w:rPr>
        <w:t>wordt momenteel geëvalueerd</w:t>
      </w:r>
      <w:r w:rsidRPr="00BB629D" w:rsidR="00577E32">
        <w:rPr>
          <w:rFonts w:ascii="Verdana" w:hAnsi="Verdana" w:eastAsia="Verdana" w:cs="Verdana"/>
          <w:sz w:val="18"/>
          <w:szCs w:val="18"/>
        </w:rPr>
        <w:t xml:space="preserve">. </w:t>
      </w:r>
      <w:r w:rsidRPr="00BB629D" w:rsidR="6B11F360">
        <w:rPr>
          <w:rFonts w:ascii="Verdana" w:hAnsi="Verdana" w:eastAsia="Verdana" w:cs="Verdana"/>
          <w:sz w:val="18"/>
          <w:szCs w:val="18"/>
        </w:rPr>
        <w:t xml:space="preserve">De aanvullende nationale mogelijkheid die wordt geïntroduceerd met het Omnibusvoorstel wijkt slechts op een beperkt aantal aspecten af van de reeds bestaande vrijstellingsmogelijkheid. Hierdoor heeft deze aanvullende mogelijkheid een beperkt onderscheidend karakter. Het </w:t>
      </w:r>
      <w:r w:rsidRPr="00BB629D" w:rsidR="00577E32">
        <w:rPr>
          <w:rFonts w:ascii="Verdana" w:hAnsi="Verdana" w:eastAsia="Verdana" w:cs="Verdana"/>
          <w:sz w:val="18"/>
          <w:szCs w:val="18"/>
        </w:rPr>
        <w:t>kabinet</w:t>
      </w:r>
      <w:r w:rsidRPr="00BB629D" w:rsidR="6B11F360">
        <w:rPr>
          <w:rFonts w:ascii="Verdana" w:hAnsi="Verdana" w:eastAsia="Verdana" w:cs="Verdana"/>
          <w:sz w:val="18"/>
          <w:szCs w:val="18"/>
        </w:rPr>
        <w:t xml:space="preserve"> vraagt zich af of dit gebrek aan onderscheid niet leidt tot onnodige complexiteit, terwijl het Omnibusvoorstel juist beoogt bij te dragen aan vereenvoudiging. </w:t>
      </w:r>
      <w:r w:rsidRPr="00BB629D" w:rsidR="7B66490E">
        <w:rPr>
          <w:rFonts w:ascii="Verdana" w:hAnsi="Verdana" w:eastAsia="Verdana" w:cs="Verdana"/>
          <w:sz w:val="18"/>
          <w:szCs w:val="18"/>
        </w:rPr>
        <w:t>Ook vraagt het kabinet zich af ho</w:t>
      </w:r>
      <w:r w:rsidRPr="00BB629D" w:rsidR="3560DC22">
        <w:rPr>
          <w:rFonts w:ascii="Verdana" w:hAnsi="Verdana" w:eastAsia="Verdana" w:cs="Verdana"/>
          <w:sz w:val="18"/>
          <w:szCs w:val="18"/>
        </w:rPr>
        <w:t xml:space="preserve">e de voorgestelde vrijstelling van een tachograaf </w:t>
      </w:r>
      <w:r w:rsidRPr="00BB629D" w:rsidR="18D24127">
        <w:rPr>
          <w:rFonts w:ascii="Verdana" w:hAnsi="Verdana" w:eastAsia="Verdana" w:cs="Verdana"/>
          <w:sz w:val="18"/>
          <w:szCs w:val="18"/>
        </w:rPr>
        <w:t xml:space="preserve">voor </w:t>
      </w:r>
      <w:r w:rsidRPr="00BB629D" w:rsidR="00251D57">
        <w:rPr>
          <w:rFonts w:ascii="Verdana" w:hAnsi="Verdana" w:eastAsia="Verdana" w:cs="Verdana"/>
          <w:sz w:val="18"/>
          <w:szCs w:val="18"/>
        </w:rPr>
        <w:t>elektrische bestelauto’s</w:t>
      </w:r>
      <w:r w:rsidRPr="00BB629D" w:rsidR="5C28996E">
        <w:rPr>
          <w:rFonts w:ascii="Verdana" w:hAnsi="Verdana" w:eastAsia="Verdana" w:cs="Verdana"/>
          <w:sz w:val="18"/>
          <w:szCs w:val="18"/>
        </w:rPr>
        <w:t xml:space="preserve"> </w:t>
      </w:r>
      <w:r w:rsidRPr="00BB629D" w:rsidR="3560DC22">
        <w:rPr>
          <w:rFonts w:ascii="Verdana" w:hAnsi="Verdana" w:eastAsia="Verdana" w:cs="Verdana"/>
          <w:sz w:val="18"/>
          <w:szCs w:val="18"/>
        </w:rPr>
        <w:t xml:space="preserve">zich verhoudt tot de </w:t>
      </w:r>
      <w:r w:rsidRPr="00BB629D" w:rsidR="18D24127">
        <w:rPr>
          <w:rFonts w:ascii="Verdana" w:hAnsi="Verdana" w:eastAsia="Verdana" w:cs="Verdana"/>
          <w:sz w:val="18"/>
          <w:szCs w:val="18"/>
        </w:rPr>
        <w:t>aankomende tachograafplicht</w:t>
      </w:r>
      <w:r w:rsidRPr="00BB629D" w:rsidR="26E9E2B8">
        <w:rPr>
          <w:rFonts w:ascii="Verdana" w:hAnsi="Verdana" w:eastAsia="Verdana" w:cs="Verdana"/>
          <w:sz w:val="18"/>
          <w:szCs w:val="18"/>
        </w:rPr>
        <w:t>, die 1 juli 2026 ingaat,</w:t>
      </w:r>
      <w:r w:rsidRPr="00BB629D" w:rsidR="18D24127">
        <w:rPr>
          <w:rFonts w:ascii="Verdana" w:hAnsi="Verdana" w:eastAsia="Verdana" w:cs="Verdana"/>
          <w:sz w:val="18"/>
          <w:szCs w:val="18"/>
        </w:rPr>
        <w:t xml:space="preserve"> voor lichte bedrijfsvoertuigen </w:t>
      </w:r>
      <w:r w:rsidRPr="00BB629D" w:rsidR="5C28996E">
        <w:rPr>
          <w:rFonts w:ascii="Verdana" w:hAnsi="Verdana" w:eastAsia="Verdana" w:cs="Verdana"/>
          <w:sz w:val="18"/>
          <w:szCs w:val="18"/>
        </w:rPr>
        <w:t xml:space="preserve">die internationaal rijden. </w:t>
      </w:r>
      <w:r w:rsidRPr="00BB629D" w:rsidR="6B11F360">
        <w:rPr>
          <w:rFonts w:ascii="Verdana" w:hAnsi="Verdana" w:eastAsia="Verdana" w:cs="Verdana"/>
          <w:sz w:val="18"/>
          <w:szCs w:val="18"/>
        </w:rPr>
        <w:t xml:space="preserve">Het </w:t>
      </w:r>
      <w:r w:rsidRPr="00BB629D" w:rsidR="00577E32">
        <w:rPr>
          <w:rFonts w:ascii="Verdana" w:hAnsi="Verdana" w:eastAsia="Verdana" w:cs="Verdana"/>
          <w:sz w:val="18"/>
          <w:szCs w:val="18"/>
        </w:rPr>
        <w:t>kabinet</w:t>
      </w:r>
      <w:r w:rsidRPr="00BB629D" w:rsidR="6B11F360">
        <w:rPr>
          <w:rFonts w:ascii="Verdana" w:hAnsi="Verdana" w:eastAsia="Verdana" w:cs="Verdana"/>
          <w:sz w:val="18"/>
          <w:szCs w:val="18"/>
        </w:rPr>
        <w:t xml:space="preserve"> is voornemens </w:t>
      </w:r>
      <w:r w:rsidRPr="00BB629D" w:rsidR="00296B64">
        <w:rPr>
          <w:rFonts w:ascii="Verdana" w:hAnsi="Verdana" w:eastAsia="Verdana" w:cs="Verdana"/>
          <w:sz w:val="18"/>
          <w:szCs w:val="18"/>
        </w:rPr>
        <w:t xml:space="preserve">om tijdens de onderhandelingen </w:t>
      </w:r>
      <w:r w:rsidRPr="00BB629D" w:rsidR="65FBE1BE">
        <w:rPr>
          <w:rFonts w:ascii="Verdana" w:hAnsi="Verdana" w:eastAsia="Verdana" w:cs="Verdana"/>
          <w:sz w:val="18"/>
          <w:szCs w:val="18"/>
        </w:rPr>
        <w:t xml:space="preserve">van </w:t>
      </w:r>
      <w:r w:rsidRPr="00BB629D" w:rsidR="00296B64">
        <w:rPr>
          <w:rFonts w:ascii="Verdana" w:hAnsi="Verdana" w:eastAsia="Verdana" w:cs="Verdana"/>
          <w:sz w:val="18"/>
          <w:szCs w:val="18"/>
        </w:rPr>
        <w:t>het voorstel op d</w:t>
      </w:r>
      <w:r w:rsidRPr="00BB629D" w:rsidR="7B66490E">
        <w:rPr>
          <w:rFonts w:ascii="Verdana" w:hAnsi="Verdana" w:eastAsia="Verdana" w:cs="Verdana"/>
          <w:sz w:val="18"/>
          <w:szCs w:val="18"/>
        </w:rPr>
        <w:t>eze punten vragen ter verduidelijking te stellen.</w:t>
      </w:r>
      <w:r w:rsidRPr="00BB629D" w:rsidR="009E2A65">
        <w:rPr>
          <w:rFonts w:ascii="Verdana" w:hAnsi="Verdana" w:eastAsia="Verdana" w:cs="Verdana"/>
          <w:sz w:val="18"/>
          <w:szCs w:val="18"/>
        </w:rPr>
        <w:t xml:space="preserve"> </w:t>
      </w:r>
      <w:r w:rsidRPr="00BB629D" w:rsidR="0043DC64">
        <w:rPr>
          <w:rFonts w:ascii="Verdana" w:hAnsi="Verdana" w:eastAsia="Verdana" w:cs="Verdana"/>
          <w:sz w:val="18"/>
          <w:szCs w:val="18"/>
        </w:rPr>
        <w:t>In het bijzonder heeft het kabinet ook vragen over de impact op de verkeersveiligheid en he</w:t>
      </w:r>
      <w:r w:rsidRPr="00BB629D" w:rsidR="7DA92ABE">
        <w:rPr>
          <w:rFonts w:ascii="Verdana" w:hAnsi="Verdana" w:eastAsia="Verdana" w:cs="Verdana"/>
          <w:sz w:val="18"/>
          <w:szCs w:val="18"/>
        </w:rPr>
        <w:t xml:space="preserve">t welzijn van bestuurders wanneer de toepassing van de tachograafvrijstelling niet is beperkt tot een straal van 100 km. Dit beperkte toepassingsgebied kan namelijk voorkomen dat chauffeurs lange afstanden achter elkaar afleggen. In de praktijk kan </w:t>
      </w:r>
      <w:r w:rsidRPr="00BB629D" w:rsidR="7DA92ABE">
        <w:rPr>
          <w:rFonts w:ascii="Verdana" w:hAnsi="Verdana" w:eastAsia="Verdana" w:cs="Verdana"/>
          <w:sz w:val="18"/>
          <w:szCs w:val="18"/>
        </w:rPr>
        <w:lastRenderedPageBreak/>
        <w:t>dat de kans op onvoldoende rusttijden van chauffeurs verlagen. Het kabinet acht het van belang dat de verkeersveiligheid en het welzijn van bestuurders wordt gewaarborgd wanneer landen gebruik maken van deze nationale vrijstelling en zal daarom om duiding vragen bij Commissie over de gevolgen van dit voorstel. Tegelijkertijd merkt het kabinet op dat zij het belang ziet van verdere verduurzaming van het wegvervoer en dat dat een reden kan zijn om de tachograafvrijstelling niet te beperken tot een straal van 100 km.</w:t>
      </w:r>
    </w:p>
    <w:p w:rsidRPr="00BB629D" w:rsidR="1CD580DA" w:rsidP="00525A7E" w:rsidRDefault="1CD580DA" w14:paraId="55D41D64" w14:textId="38D2C9E5">
      <w:pPr>
        <w:pStyle w:val="Spreekpunten"/>
        <w:numPr>
          <w:ilvl w:val="0"/>
          <w:numId w:val="0"/>
        </w:numPr>
        <w:rPr>
          <w:rFonts w:ascii="Verdana" w:hAnsi="Verdana" w:eastAsia="Verdana" w:cs="Verdana"/>
          <w:sz w:val="18"/>
          <w:szCs w:val="18"/>
          <w:lang w:val="nl-NL"/>
        </w:rPr>
      </w:pPr>
    </w:p>
    <w:p w:rsidRPr="00BB629D" w:rsidR="6C34EB97" w:rsidP="00525A7E" w:rsidRDefault="1CD580DA" w14:paraId="2F045D3A" w14:textId="4508E031">
      <w:pPr>
        <w:pStyle w:val="Spreekpunten"/>
        <w:numPr>
          <w:ilvl w:val="0"/>
          <w:numId w:val="0"/>
        </w:numPr>
        <w:rPr>
          <w:rFonts w:ascii="Verdana" w:hAnsi="Verdana" w:eastAsia="Verdana" w:cs="Verdana"/>
          <w:sz w:val="18"/>
          <w:szCs w:val="18"/>
          <w:lang w:val="nl-NL"/>
        </w:rPr>
      </w:pPr>
      <w:r w:rsidRPr="00BB629D">
        <w:rPr>
          <w:rFonts w:ascii="Verdana" w:hAnsi="Verdana" w:eastAsia="Verdana" w:cs="Verdana"/>
          <w:sz w:val="18"/>
          <w:szCs w:val="18"/>
          <w:lang w:val="nl-NL"/>
        </w:rPr>
        <w:t xml:space="preserve">Ten aanzien van het voorstel om kampeerauto's met een </w:t>
      </w:r>
      <w:r w:rsidRPr="00BB629D" w:rsidR="009633B8">
        <w:rPr>
          <w:rFonts w:ascii="Verdana" w:hAnsi="Verdana" w:eastAsia="Verdana" w:cs="Verdana"/>
          <w:sz w:val="18"/>
          <w:szCs w:val="18"/>
          <w:lang w:val="nl-NL"/>
        </w:rPr>
        <w:t xml:space="preserve">technisch </w:t>
      </w:r>
      <w:r w:rsidRPr="00BB629D">
        <w:rPr>
          <w:rFonts w:ascii="Verdana" w:hAnsi="Verdana" w:eastAsia="Verdana" w:cs="Verdana"/>
          <w:sz w:val="18"/>
          <w:szCs w:val="18"/>
          <w:lang w:val="nl-NL"/>
        </w:rPr>
        <w:t xml:space="preserve">toegestane maximummassa groter </w:t>
      </w:r>
      <w:r w:rsidRPr="00BB629D" w:rsidR="52CC1F0F">
        <w:rPr>
          <w:rFonts w:ascii="Verdana" w:hAnsi="Verdana" w:eastAsia="Verdana" w:cs="Verdana"/>
          <w:sz w:val="18"/>
          <w:szCs w:val="18"/>
          <w:lang w:val="nl-NL"/>
        </w:rPr>
        <w:t xml:space="preserve">dan 7.500 kg uit te zonderen van de regels voor rust- en rijtijden en de tachograafverplichting is het </w:t>
      </w:r>
      <w:r w:rsidRPr="00BB629D" w:rsidR="00296B64">
        <w:rPr>
          <w:rFonts w:ascii="Verdana" w:hAnsi="Verdana" w:eastAsia="Verdana" w:cs="Verdana"/>
          <w:sz w:val="18"/>
          <w:szCs w:val="18"/>
          <w:lang w:val="nl-NL"/>
        </w:rPr>
        <w:t>k</w:t>
      </w:r>
      <w:r w:rsidRPr="00BB629D" w:rsidR="00577E32">
        <w:rPr>
          <w:rFonts w:ascii="Verdana" w:hAnsi="Verdana" w:eastAsia="Verdana" w:cs="Verdana"/>
          <w:sz w:val="18"/>
          <w:szCs w:val="18"/>
          <w:lang w:val="nl-NL"/>
        </w:rPr>
        <w:t>abinet</w:t>
      </w:r>
      <w:r w:rsidRPr="00BB629D" w:rsidR="52CC1F0F">
        <w:rPr>
          <w:rFonts w:ascii="Verdana" w:hAnsi="Verdana" w:eastAsia="Verdana" w:cs="Verdana"/>
          <w:sz w:val="18"/>
          <w:szCs w:val="18"/>
          <w:lang w:val="nl-NL"/>
        </w:rPr>
        <w:t xml:space="preserve"> van mening </w:t>
      </w:r>
      <w:r w:rsidRPr="00BB629D" w:rsidR="416D6752">
        <w:rPr>
          <w:rFonts w:ascii="Verdana" w:hAnsi="Verdana" w:eastAsia="Verdana" w:cs="Verdana"/>
          <w:sz w:val="18"/>
          <w:szCs w:val="18"/>
          <w:lang w:val="nl-NL"/>
        </w:rPr>
        <w:t xml:space="preserve">dat </w:t>
      </w:r>
      <w:r w:rsidRPr="00BB629D" w:rsidR="00296B64">
        <w:rPr>
          <w:rFonts w:ascii="Verdana" w:hAnsi="Verdana" w:eastAsia="Verdana" w:cs="Verdana"/>
          <w:sz w:val="18"/>
          <w:szCs w:val="18"/>
          <w:lang w:val="nl-NL"/>
        </w:rPr>
        <w:t>er geen nadrukkelijke uitzondering vereist was, maar heeft geen inhoudelijke bezwaren.</w:t>
      </w:r>
    </w:p>
    <w:p w:rsidRPr="00BB629D" w:rsidR="006D7E48" w:rsidP="00525A7E" w:rsidRDefault="1CD580DA" w14:paraId="15BEB8C6" w14:textId="03B578EF">
      <w:pPr>
        <w:spacing w:line="360" w:lineRule="auto"/>
        <w:rPr>
          <w:rFonts w:ascii="Verdana" w:hAnsi="Verdana" w:eastAsia="Verdana" w:cs="Verdana"/>
          <w:sz w:val="18"/>
          <w:szCs w:val="18"/>
        </w:rPr>
      </w:pPr>
      <w:r w:rsidRPr="00BB629D">
        <w:rPr>
          <w:rFonts w:ascii="Verdana" w:hAnsi="Verdana"/>
          <w:sz w:val="18"/>
          <w:szCs w:val="18"/>
        </w:rPr>
        <w:br/>
      </w:r>
      <w:r w:rsidRPr="00BB629D" w:rsidR="009633B8">
        <w:rPr>
          <w:rFonts w:ascii="Verdana" w:hAnsi="Verdana" w:eastAsia="Verdana" w:cs="Verdana"/>
          <w:sz w:val="18"/>
          <w:szCs w:val="18"/>
        </w:rPr>
        <w:t>De grondhouding van het kabinet is tweeledig ten opzichte van het voorstel van de Commissie</w:t>
      </w:r>
      <w:r w:rsidRPr="00BB629D" w:rsidR="00F55B24">
        <w:rPr>
          <w:rFonts w:ascii="Verdana" w:hAnsi="Verdana" w:eastAsia="Verdana" w:cs="Verdana"/>
          <w:sz w:val="18"/>
          <w:szCs w:val="18"/>
        </w:rPr>
        <w:t xml:space="preserve"> om elektrisch aangedreven bedrijfsvoertuigen met een </w:t>
      </w:r>
      <w:r w:rsidRPr="00BB629D" w:rsidR="7D1EB98B">
        <w:rPr>
          <w:rFonts w:ascii="Verdana" w:hAnsi="Verdana" w:eastAsia="Verdana" w:cs="Verdana"/>
          <w:sz w:val="18"/>
          <w:szCs w:val="18"/>
        </w:rPr>
        <w:t>tec</w:t>
      </w:r>
      <w:r w:rsidRPr="00BB629D" w:rsidR="36AC505C">
        <w:rPr>
          <w:rFonts w:ascii="Verdana" w:hAnsi="Verdana" w:eastAsia="Verdana" w:cs="Verdana"/>
          <w:sz w:val="18"/>
          <w:szCs w:val="18"/>
        </w:rPr>
        <w:t>hnisch</w:t>
      </w:r>
      <w:r w:rsidRPr="00BB629D" w:rsidR="7D1EB98B">
        <w:rPr>
          <w:rFonts w:ascii="Verdana" w:hAnsi="Verdana" w:eastAsia="Verdana" w:cs="Verdana"/>
          <w:sz w:val="18"/>
          <w:szCs w:val="18"/>
        </w:rPr>
        <w:t xml:space="preserve"> </w:t>
      </w:r>
      <w:r w:rsidRPr="00BB629D" w:rsidR="00F55B24">
        <w:rPr>
          <w:rFonts w:ascii="Verdana" w:hAnsi="Verdana" w:eastAsia="Verdana" w:cs="Verdana"/>
          <w:sz w:val="18"/>
          <w:szCs w:val="18"/>
        </w:rPr>
        <w:t xml:space="preserve">toegestane maximummassa van </w:t>
      </w:r>
      <w:r w:rsidRPr="00BB629D" w:rsidR="21F23FBD">
        <w:rPr>
          <w:rFonts w:ascii="Verdana" w:hAnsi="Verdana" w:eastAsia="Verdana" w:cs="Verdana"/>
          <w:sz w:val="18"/>
          <w:szCs w:val="18"/>
        </w:rPr>
        <w:t xml:space="preserve">meer dan </w:t>
      </w:r>
      <w:r w:rsidRPr="00BB629D" w:rsidR="00F55B24">
        <w:rPr>
          <w:rFonts w:ascii="Verdana" w:hAnsi="Verdana" w:eastAsia="Verdana" w:cs="Verdana"/>
          <w:sz w:val="18"/>
          <w:szCs w:val="18"/>
        </w:rPr>
        <w:t xml:space="preserve">3.500 kg </w:t>
      </w:r>
      <w:r w:rsidRPr="00BB629D" w:rsidR="21F23FBD">
        <w:rPr>
          <w:rFonts w:ascii="Verdana" w:hAnsi="Verdana" w:eastAsia="Verdana" w:cs="Verdana"/>
          <w:sz w:val="18"/>
          <w:szCs w:val="18"/>
        </w:rPr>
        <w:t xml:space="preserve">en </w:t>
      </w:r>
      <w:r w:rsidRPr="00BB629D" w:rsidR="00F55B24">
        <w:rPr>
          <w:rFonts w:ascii="Verdana" w:hAnsi="Verdana" w:eastAsia="Verdana" w:cs="Verdana"/>
          <w:sz w:val="18"/>
          <w:szCs w:val="18"/>
        </w:rPr>
        <w:t>tot en met 4</w:t>
      </w:r>
      <w:r w:rsidRPr="00BB629D" w:rsidR="606C3D3C">
        <w:rPr>
          <w:rFonts w:ascii="Verdana" w:hAnsi="Verdana" w:eastAsia="Verdana" w:cs="Verdana"/>
          <w:sz w:val="18"/>
          <w:szCs w:val="18"/>
        </w:rPr>
        <w:t>.</w:t>
      </w:r>
      <w:r w:rsidRPr="00BB629D" w:rsidR="00F55B24">
        <w:rPr>
          <w:rFonts w:ascii="Verdana" w:hAnsi="Verdana" w:eastAsia="Verdana" w:cs="Verdana"/>
          <w:sz w:val="18"/>
          <w:szCs w:val="18"/>
        </w:rPr>
        <w:t>250 kg vrij te stellen van de verplichting om te zijn uitgerust met een snelheidsbegrenzer</w:t>
      </w:r>
      <w:r w:rsidRPr="00BB629D" w:rsidR="00296B64">
        <w:rPr>
          <w:rFonts w:ascii="Verdana" w:hAnsi="Verdana" w:eastAsia="Verdana" w:cs="Verdana"/>
          <w:sz w:val="18"/>
          <w:szCs w:val="18"/>
        </w:rPr>
        <w:t>.</w:t>
      </w:r>
      <w:r w:rsidRPr="00BB629D" w:rsidR="00F55B24">
        <w:rPr>
          <w:rFonts w:ascii="Verdana" w:hAnsi="Verdana" w:eastAsia="Verdana" w:cs="Verdana"/>
          <w:sz w:val="18"/>
          <w:szCs w:val="18"/>
        </w:rPr>
        <w:t xml:space="preserve"> </w:t>
      </w:r>
      <w:r w:rsidRPr="00BB629D" w:rsidR="009633B8">
        <w:rPr>
          <w:rFonts w:ascii="Verdana" w:hAnsi="Verdana" w:eastAsia="Verdana" w:cs="Verdana"/>
          <w:sz w:val="18"/>
          <w:szCs w:val="18"/>
        </w:rPr>
        <w:t>Enerzijds is het kabinet overwegend positief over de maatregel gezien h</w:t>
      </w:r>
      <w:r w:rsidRPr="00BB629D" w:rsidR="00296B64">
        <w:rPr>
          <w:rFonts w:ascii="Verdana" w:hAnsi="Verdana" w:eastAsia="Verdana" w:cs="Verdana"/>
          <w:sz w:val="18"/>
          <w:szCs w:val="18"/>
        </w:rPr>
        <w:t xml:space="preserve">et doel van deze versoepeling om de </w:t>
      </w:r>
      <w:r w:rsidRPr="00BB629D" w:rsidR="001719C5">
        <w:rPr>
          <w:rFonts w:ascii="Verdana" w:hAnsi="Verdana" w:eastAsia="Verdana" w:cs="Verdana"/>
          <w:sz w:val="18"/>
          <w:szCs w:val="18"/>
        </w:rPr>
        <w:t xml:space="preserve">ingroei, het gebruik en de toepassing van elektrische bestelauto’s te vergemakkelijken in een nationale toepassing. </w:t>
      </w:r>
      <w:r w:rsidRPr="00BB629D" w:rsidR="009633B8">
        <w:rPr>
          <w:rFonts w:ascii="Verdana" w:hAnsi="Verdana" w:eastAsia="Verdana" w:cs="Verdana"/>
          <w:sz w:val="18"/>
          <w:szCs w:val="18"/>
        </w:rPr>
        <w:t xml:space="preserve">Anderzijds </w:t>
      </w:r>
      <w:r w:rsidRPr="00BB629D" w:rsidR="001719C5">
        <w:rPr>
          <w:rFonts w:ascii="Verdana" w:hAnsi="Verdana" w:eastAsia="Verdana" w:cs="Verdana"/>
          <w:sz w:val="18"/>
          <w:szCs w:val="18"/>
        </w:rPr>
        <w:t>stelt het k</w:t>
      </w:r>
      <w:r w:rsidRPr="00BB629D" w:rsidR="00577E32">
        <w:rPr>
          <w:rFonts w:ascii="Verdana" w:hAnsi="Verdana" w:eastAsia="Verdana" w:cs="Verdana"/>
          <w:sz w:val="18"/>
          <w:szCs w:val="18"/>
        </w:rPr>
        <w:t>abinet</w:t>
      </w:r>
      <w:r w:rsidRPr="00BB629D" w:rsidR="002B4ED1">
        <w:rPr>
          <w:rFonts w:ascii="Verdana" w:hAnsi="Verdana" w:eastAsia="Verdana" w:cs="Verdana"/>
          <w:sz w:val="18"/>
          <w:szCs w:val="18"/>
        </w:rPr>
        <w:t xml:space="preserve"> </w:t>
      </w:r>
      <w:r w:rsidRPr="00BB629D" w:rsidR="001719C5">
        <w:rPr>
          <w:rFonts w:ascii="Verdana" w:hAnsi="Verdana" w:eastAsia="Verdana" w:cs="Verdana"/>
          <w:sz w:val="18"/>
          <w:szCs w:val="18"/>
        </w:rPr>
        <w:t xml:space="preserve">wel </w:t>
      </w:r>
      <w:r w:rsidRPr="00BB629D" w:rsidR="002B4ED1">
        <w:rPr>
          <w:rFonts w:ascii="Verdana" w:hAnsi="Verdana" w:eastAsia="Verdana" w:cs="Verdana"/>
          <w:sz w:val="18"/>
          <w:szCs w:val="18"/>
        </w:rPr>
        <w:t>dat een dergelijke vrijstelling gevolgen kan hebben voor verkeersveiligheid</w:t>
      </w:r>
      <w:r w:rsidRPr="00BB629D" w:rsidR="00E36F72">
        <w:rPr>
          <w:rFonts w:ascii="Verdana" w:hAnsi="Verdana" w:eastAsia="Verdana" w:cs="Verdana"/>
          <w:sz w:val="18"/>
          <w:szCs w:val="18"/>
        </w:rPr>
        <w:t xml:space="preserve">. Elektrische voertuigen zijn zwaarder dan fossiel aangedreven voertuigen. Onder de huidige regelgeving kan dit partijen ervan weerhouden om </w:t>
      </w:r>
      <w:r w:rsidRPr="00BB629D" w:rsidR="001D50DA">
        <w:rPr>
          <w:rFonts w:ascii="Verdana" w:hAnsi="Verdana" w:eastAsia="Verdana" w:cs="Verdana"/>
          <w:sz w:val="18"/>
          <w:szCs w:val="18"/>
        </w:rPr>
        <w:t>uitstootvrij</w:t>
      </w:r>
      <w:r w:rsidRPr="00BB629D" w:rsidR="009633B8">
        <w:rPr>
          <w:rFonts w:ascii="Verdana" w:hAnsi="Verdana" w:eastAsia="Verdana" w:cs="Verdana"/>
          <w:sz w:val="18"/>
          <w:szCs w:val="18"/>
        </w:rPr>
        <w:t>e</w:t>
      </w:r>
      <w:r w:rsidRPr="00BB629D" w:rsidR="00E36F72">
        <w:rPr>
          <w:rFonts w:ascii="Verdana" w:hAnsi="Verdana" w:eastAsia="Verdana" w:cs="Verdana"/>
          <w:sz w:val="18"/>
          <w:szCs w:val="18"/>
        </w:rPr>
        <w:t xml:space="preserve"> </w:t>
      </w:r>
      <w:r w:rsidRPr="00BB629D" w:rsidR="009633B8">
        <w:rPr>
          <w:rFonts w:ascii="Verdana" w:hAnsi="Verdana" w:eastAsia="Verdana" w:cs="Verdana"/>
          <w:sz w:val="18"/>
          <w:szCs w:val="18"/>
        </w:rPr>
        <w:t>bestelauto’s</w:t>
      </w:r>
      <w:r w:rsidRPr="00BB629D" w:rsidR="00E36F72">
        <w:rPr>
          <w:rFonts w:ascii="Verdana" w:hAnsi="Verdana" w:eastAsia="Verdana" w:cs="Verdana"/>
          <w:sz w:val="18"/>
          <w:szCs w:val="18"/>
        </w:rPr>
        <w:t xml:space="preserve"> aan te schaffen. Om de snelheidsbegrenzer te vermijden moeten zij nu kiezen voor een fossiel aangedreven voertuig. </w:t>
      </w:r>
      <w:r w:rsidRPr="00BB629D" w:rsidR="006D7E48">
        <w:rPr>
          <w:rFonts w:ascii="Verdana" w:hAnsi="Verdana" w:eastAsia="Verdana" w:cs="Verdana"/>
          <w:sz w:val="18"/>
          <w:szCs w:val="18"/>
        </w:rPr>
        <w:t xml:space="preserve">Het </w:t>
      </w:r>
      <w:r w:rsidRPr="00BB629D" w:rsidR="00577E32">
        <w:rPr>
          <w:rFonts w:ascii="Verdana" w:hAnsi="Verdana" w:eastAsia="Verdana" w:cs="Verdana"/>
          <w:sz w:val="18"/>
          <w:szCs w:val="18"/>
        </w:rPr>
        <w:t>kabinet</w:t>
      </w:r>
      <w:r w:rsidRPr="00BB629D" w:rsidR="006D7E48">
        <w:rPr>
          <w:rFonts w:ascii="Verdana" w:hAnsi="Verdana" w:eastAsia="Verdana" w:cs="Verdana"/>
          <w:sz w:val="18"/>
          <w:szCs w:val="18"/>
        </w:rPr>
        <w:t xml:space="preserve"> </w:t>
      </w:r>
      <w:r w:rsidRPr="00BB629D" w:rsidR="001719C5">
        <w:rPr>
          <w:rFonts w:ascii="Verdana" w:hAnsi="Verdana" w:eastAsia="Verdana" w:cs="Verdana"/>
          <w:sz w:val="18"/>
          <w:szCs w:val="18"/>
        </w:rPr>
        <w:t>zal de Commissie bevragen op eventuele</w:t>
      </w:r>
      <w:r w:rsidRPr="00BB629D" w:rsidR="005A4CDC">
        <w:rPr>
          <w:rFonts w:ascii="Verdana" w:hAnsi="Verdana" w:eastAsia="Verdana" w:cs="Verdana"/>
          <w:sz w:val="18"/>
          <w:szCs w:val="18"/>
        </w:rPr>
        <w:t xml:space="preserve"> bijkomende effect van deze maatregelen en dat het gemiddelde gewicht van voertuigen </w:t>
      </w:r>
      <w:r w:rsidRPr="00BB629D" w:rsidR="1B9EFC9F">
        <w:rPr>
          <w:rFonts w:ascii="Verdana" w:hAnsi="Verdana" w:eastAsia="Verdana" w:cs="Verdana"/>
          <w:sz w:val="18"/>
          <w:szCs w:val="18"/>
        </w:rPr>
        <w:t>mogelijk</w:t>
      </w:r>
      <w:r w:rsidRPr="00BB629D" w:rsidR="005A4CDC">
        <w:rPr>
          <w:rFonts w:ascii="Verdana" w:hAnsi="Verdana" w:eastAsia="Verdana" w:cs="Verdana"/>
          <w:sz w:val="18"/>
          <w:szCs w:val="18"/>
        </w:rPr>
        <w:t xml:space="preserve"> toe zal nemen. Het </w:t>
      </w:r>
      <w:r w:rsidRPr="00BB629D" w:rsidR="00577E32">
        <w:rPr>
          <w:rFonts w:ascii="Verdana" w:hAnsi="Verdana" w:eastAsia="Verdana" w:cs="Verdana"/>
          <w:sz w:val="18"/>
          <w:szCs w:val="18"/>
        </w:rPr>
        <w:t>kabinet</w:t>
      </w:r>
      <w:r w:rsidRPr="00BB629D" w:rsidR="005A4CDC">
        <w:rPr>
          <w:rFonts w:ascii="Verdana" w:hAnsi="Verdana" w:eastAsia="Verdana" w:cs="Verdana"/>
          <w:sz w:val="18"/>
          <w:szCs w:val="18"/>
        </w:rPr>
        <w:t xml:space="preserve"> merkt daarbij op dat de strengere eisen voor botsingsbescherming</w:t>
      </w:r>
      <w:r w:rsidRPr="00BB629D" w:rsidR="53A6B9A5">
        <w:rPr>
          <w:rFonts w:ascii="Verdana" w:hAnsi="Verdana" w:eastAsia="Verdana" w:cs="Verdana"/>
          <w:sz w:val="18"/>
          <w:szCs w:val="18"/>
        </w:rPr>
        <w:t xml:space="preserve"> die gelden voor de N1-categorie</w:t>
      </w:r>
      <w:r w:rsidRPr="00BB629D" w:rsidR="009E2A65">
        <w:rPr>
          <w:rFonts w:ascii="Verdana" w:hAnsi="Verdana" w:eastAsia="Verdana" w:cs="Verdana"/>
          <w:sz w:val="18"/>
          <w:szCs w:val="18"/>
        </w:rPr>
        <w:t xml:space="preserve"> (bedrijfsvoertuigen t/m 3.500 kg)</w:t>
      </w:r>
      <w:r w:rsidRPr="00BB629D" w:rsidR="53A6B9A5">
        <w:rPr>
          <w:rFonts w:ascii="Verdana" w:hAnsi="Verdana" w:eastAsia="Verdana" w:cs="Verdana"/>
          <w:sz w:val="18"/>
          <w:szCs w:val="18"/>
        </w:rPr>
        <w:t xml:space="preserve"> </w:t>
      </w:r>
      <w:r w:rsidRPr="00BB629D" w:rsidR="340266B6">
        <w:rPr>
          <w:rFonts w:ascii="Verdana" w:hAnsi="Verdana" w:eastAsia="Verdana" w:cs="Verdana"/>
          <w:sz w:val="18"/>
          <w:szCs w:val="18"/>
        </w:rPr>
        <w:t xml:space="preserve">niet van toepassing worden op elektrisch aangedreven </w:t>
      </w:r>
      <w:r w:rsidRPr="00BB629D" w:rsidR="008B2B79">
        <w:rPr>
          <w:rFonts w:ascii="Verdana" w:hAnsi="Verdana" w:eastAsia="Verdana" w:cs="Verdana"/>
          <w:sz w:val="18"/>
          <w:szCs w:val="18"/>
        </w:rPr>
        <w:t>N2-</w:t>
      </w:r>
      <w:r w:rsidRPr="00BB629D" w:rsidR="6CA1C09C">
        <w:rPr>
          <w:rFonts w:ascii="Verdana" w:hAnsi="Verdana" w:eastAsia="Verdana" w:cs="Verdana"/>
          <w:sz w:val="18"/>
          <w:szCs w:val="18"/>
        </w:rPr>
        <w:t>categorie bedrijfsvoertuigen met een technisch toegestane massa va</w:t>
      </w:r>
      <w:r w:rsidRPr="00BB629D" w:rsidR="772C8BC4">
        <w:rPr>
          <w:rFonts w:ascii="Verdana" w:hAnsi="Verdana" w:eastAsia="Verdana" w:cs="Verdana"/>
          <w:sz w:val="18"/>
          <w:szCs w:val="18"/>
        </w:rPr>
        <w:t xml:space="preserve">n </w:t>
      </w:r>
      <w:r w:rsidRPr="00BB629D" w:rsidR="2435216D">
        <w:rPr>
          <w:rFonts w:ascii="Verdana" w:hAnsi="Verdana" w:eastAsia="Verdana" w:cs="Verdana"/>
          <w:sz w:val="18"/>
          <w:szCs w:val="18"/>
        </w:rPr>
        <w:t xml:space="preserve">meer dan </w:t>
      </w:r>
      <w:r w:rsidRPr="00BB629D" w:rsidR="772C8BC4">
        <w:rPr>
          <w:rFonts w:ascii="Verdana" w:hAnsi="Verdana" w:eastAsia="Verdana" w:cs="Verdana"/>
          <w:sz w:val="18"/>
          <w:szCs w:val="18"/>
        </w:rPr>
        <w:t xml:space="preserve">3.500 kg tot </w:t>
      </w:r>
      <w:r w:rsidRPr="00BB629D" w:rsidR="2C924BB0">
        <w:rPr>
          <w:rFonts w:ascii="Verdana" w:hAnsi="Verdana" w:eastAsia="Verdana" w:cs="Verdana"/>
          <w:sz w:val="18"/>
          <w:szCs w:val="18"/>
        </w:rPr>
        <w:t>en met 4.2</w:t>
      </w:r>
      <w:r w:rsidRPr="00BB629D" w:rsidR="009E2A65">
        <w:rPr>
          <w:rFonts w:ascii="Verdana" w:hAnsi="Verdana" w:eastAsia="Verdana" w:cs="Verdana"/>
          <w:sz w:val="18"/>
          <w:szCs w:val="18"/>
        </w:rPr>
        <w:t>5</w:t>
      </w:r>
      <w:r w:rsidRPr="00BB629D" w:rsidR="2C924BB0">
        <w:rPr>
          <w:rFonts w:ascii="Verdana" w:hAnsi="Verdana" w:eastAsia="Verdana" w:cs="Verdana"/>
          <w:sz w:val="18"/>
          <w:szCs w:val="18"/>
        </w:rPr>
        <w:t>0 kg</w:t>
      </w:r>
      <w:r w:rsidRPr="00BB629D" w:rsidR="005A4CDC">
        <w:rPr>
          <w:rFonts w:ascii="Verdana" w:hAnsi="Verdana" w:eastAsia="Verdana" w:cs="Verdana"/>
          <w:sz w:val="18"/>
          <w:szCs w:val="18"/>
        </w:rPr>
        <w:t xml:space="preserve">. </w:t>
      </w:r>
    </w:p>
    <w:p w:rsidRPr="00BB629D" w:rsidR="006D7E48" w:rsidP="00525A7E" w:rsidRDefault="006D7E48" w14:paraId="142F3581" w14:textId="0E646BC3">
      <w:pPr>
        <w:pStyle w:val="Spreekpunten"/>
        <w:numPr>
          <w:ilvl w:val="0"/>
          <w:numId w:val="0"/>
        </w:numPr>
        <w:rPr>
          <w:rFonts w:ascii="Verdana" w:hAnsi="Verdana" w:eastAsia="Verdana" w:cs="Verdana"/>
          <w:sz w:val="18"/>
          <w:szCs w:val="18"/>
          <w:lang w:val="nl-NL" w:eastAsia="zh-CN"/>
        </w:rPr>
      </w:pPr>
    </w:p>
    <w:p w:rsidRPr="00BB629D" w:rsidR="4D1669B4" w:rsidP="00525A7E" w:rsidRDefault="4D1669B4" w14:paraId="36D06FB7" w14:textId="4CBDBFD6">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rPr>
        <w:t>H</w:t>
      </w:r>
      <w:r w:rsidRPr="00BB629D">
        <w:rPr>
          <w:rFonts w:ascii="Verdana" w:hAnsi="Verdana" w:eastAsia="Verdana" w:cs="Verdana"/>
          <w:sz w:val="18"/>
          <w:szCs w:val="18"/>
          <w:lang w:val="nl-NL" w:eastAsia="zh-CN"/>
        </w:rPr>
        <w:t xml:space="preserve">et </w:t>
      </w:r>
      <w:r w:rsidRPr="00BB629D" w:rsidR="00577E32">
        <w:rPr>
          <w:rFonts w:ascii="Verdana" w:hAnsi="Verdana" w:eastAsia="Verdana" w:cs="Verdana"/>
          <w:sz w:val="18"/>
          <w:szCs w:val="18"/>
          <w:lang w:val="nl-NL" w:eastAsia="zh-CN"/>
        </w:rPr>
        <w:t>kabinet</w:t>
      </w:r>
      <w:r w:rsidRPr="00BB629D">
        <w:rPr>
          <w:rFonts w:ascii="Verdana" w:hAnsi="Verdana" w:eastAsia="Verdana" w:cs="Verdana"/>
          <w:sz w:val="18"/>
          <w:szCs w:val="18"/>
          <w:lang w:val="nl-NL" w:eastAsia="zh-CN"/>
        </w:rPr>
        <w:t xml:space="preserve"> </w:t>
      </w:r>
      <w:r w:rsidRPr="00BB629D" w:rsidR="001719C5">
        <w:rPr>
          <w:rFonts w:ascii="Verdana" w:hAnsi="Verdana" w:eastAsia="Verdana" w:cs="Verdana"/>
          <w:sz w:val="18"/>
          <w:szCs w:val="18"/>
          <w:lang w:val="nl-NL" w:eastAsia="zh-CN"/>
        </w:rPr>
        <w:t>zal tijdens de onderhandelingen</w:t>
      </w:r>
      <w:r w:rsidRPr="00BB629D">
        <w:rPr>
          <w:rFonts w:ascii="Verdana" w:hAnsi="Verdana" w:eastAsia="Verdana" w:cs="Verdana"/>
          <w:sz w:val="18"/>
          <w:szCs w:val="18"/>
          <w:lang w:val="nl-NL" w:eastAsia="zh-CN"/>
        </w:rPr>
        <w:t xml:space="preserve">, mede naar aanleiding van dit voorstel, aandacht </w:t>
      </w:r>
      <w:r w:rsidRPr="00BB629D" w:rsidR="001719C5">
        <w:rPr>
          <w:rFonts w:ascii="Verdana" w:hAnsi="Verdana" w:eastAsia="Verdana" w:cs="Verdana"/>
          <w:sz w:val="18"/>
          <w:szCs w:val="18"/>
          <w:lang w:val="nl-NL" w:eastAsia="zh-CN"/>
        </w:rPr>
        <w:t>vragen voor</w:t>
      </w:r>
      <w:r w:rsidRPr="00BB629D">
        <w:rPr>
          <w:rFonts w:ascii="Verdana" w:hAnsi="Verdana" w:eastAsia="Verdana" w:cs="Verdana"/>
          <w:sz w:val="18"/>
          <w:szCs w:val="18"/>
          <w:lang w:val="nl-NL" w:eastAsia="zh-CN"/>
        </w:rPr>
        <w:t xml:space="preserve"> de onderlinge samenhang en consistentie van de voertuigregelgeving en de rijbewijsregelgeving. </w:t>
      </w:r>
      <w:r w:rsidRPr="00BB629D" w:rsidR="00A264EA">
        <w:rPr>
          <w:rFonts w:ascii="Verdana" w:hAnsi="Verdana" w:eastAsia="Verdana" w:cs="Verdana"/>
          <w:sz w:val="18"/>
          <w:szCs w:val="18"/>
          <w:lang w:val="nl-NL" w:eastAsia="zh-CN"/>
        </w:rPr>
        <w:t>Het kabinet merkt daarbij op dat de vrijstellingen in dit voorstel gaan over elektrische voertuigen, terwijl het in de artikelen 6.1.c en 9.2.j-k van de Richtlijn rijbewijzen (2025/2205) gaat over een grotere groep, namelijk motorvoertuigen die geheel of gedeeltelijk op alternatieve brandstoffen rijden.</w:t>
      </w:r>
    </w:p>
    <w:p w:rsidRPr="00BB629D" w:rsidR="00F55B24" w:rsidP="00525A7E" w:rsidRDefault="00F55B24" w14:paraId="0813048C" w14:textId="77777777">
      <w:pPr>
        <w:pStyle w:val="Spreekpunten"/>
        <w:numPr>
          <w:ilvl w:val="0"/>
          <w:numId w:val="0"/>
        </w:numPr>
        <w:rPr>
          <w:rFonts w:ascii="Verdana" w:hAnsi="Verdana" w:eastAsia="Verdana" w:cs="Verdana"/>
          <w:sz w:val="18"/>
          <w:szCs w:val="18"/>
          <w:lang w:val="nl-NL"/>
        </w:rPr>
      </w:pPr>
    </w:p>
    <w:p w:rsidRPr="00BB629D" w:rsidR="00E22078" w:rsidP="00525A7E" w:rsidRDefault="007E7DBD" w14:paraId="28119B38" w14:textId="2FB199EF">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eastAsia="zh-CN"/>
        </w:rPr>
        <w:t>Ten</w:t>
      </w:r>
      <w:r w:rsidRPr="00BB629D" w:rsidR="00577E32">
        <w:rPr>
          <w:rFonts w:ascii="Verdana" w:hAnsi="Verdana" w:eastAsia="Verdana" w:cs="Verdana"/>
          <w:sz w:val="18"/>
          <w:szCs w:val="18"/>
          <w:lang w:val="nl-NL" w:eastAsia="zh-CN"/>
        </w:rPr>
        <w:t xml:space="preserve"> tweede</w:t>
      </w:r>
      <w:r w:rsidRPr="00BB629D" w:rsidR="03B03F9B">
        <w:rPr>
          <w:rFonts w:ascii="Verdana" w:hAnsi="Verdana" w:eastAsia="Verdana" w:cs="Verdana"/>
          <w:sz w:val="18"/>
          <w:szCs w:val="18"/>
          <w:lang w:val="nl-NL" w:eastAsia="zh-CN"/>
        </w:rPr>
        <w:t>,</w:t>
      </w:r>
      <w:r w:rsidRPr="00BB629D" w:rsidR="00577E32">
        <w:rPr>
          <w:rFonts w:ascii="Verdana" w:hAnsi="Verdana" w:eastAsia="Verdana" w:cs="Verdana"/>
          <w:sz w:val="18"/>
          <w:szCs w:val="18"/>
          <w:lang w:val="nl-NL" w:eastAsia="zh-CN"/>
        </w:rPr>
        <w:t xml:space="preserve"> is het oordeel van het kabinet positief ten</w:t>
      </w:r>
      <w:r w:rsidRPr="00BB629D">
        <w:rPr>
          <w:rFonts w:ascii="Verdana" w:hAnsi="Verdana" w:eastAsia="Verdana" w:cs="Verdana"/>
          <w:sz w:val="18"/>
          <w:szCs w:val="18"/>
          <w:lang w:val="nl-NL" w:eastAsia="zh-CN"/>
        </w:rPr>
        <w:t xml:space="preserve"> opzichte van</w:t>
      </w:r>
      <w:r w:rsidRPr="00BB629D" w:rsidR="00683E11">
        <w:rPr>
          <w:rFonts w:ascii="Verdana" w:hAnsi="Verdana" w:eastAsia="Verdana" w:cs="Verdana"/>
          <w:sz w:val="18"/>
          <w:szCs w:val="18"/>
          <w:lang w:val="nl-NL" w:eastAsia="zh-CN"/>
        </w:rPr>
        <w:t xml:space="preserve"> schrappen van</w:t>
      </w:r>
      <w:r w:rsidRPr="00BB629D">
        <w:rPr>
          <w:rFonts w:ascii="Verdana" w:hAnsi="Verdana" w:eastAsia="Verdana" w:cs="Verdana"/>
          <w:sz w:val="18"/>
          <w:szCs w:val="18"/>
          <w:lang w:val="nl-NL" w:eastAsia="zh-CN"/>
        </w:rPr>
        <w:t xml:space="preserve"> het voorstel van de Commissie om de huidige eis zoals opgenomen in de</w:t>
      </w:r>
      <w:r w:rsidRPr="00BB629D" w:rsidR="00DD1FA2">
        <w:rPr>
          <w:rFonts w:ascii="Verdana" w:hAnsi="Verdana" w:eastAsia="Verdana" w:cs="Verdana"/>
          <w:sz w:val="18"/>
          <w:szCs w:val="18"/>
          <w:lang w:val="nl-NL" w:eastAsia="zh-CN"/>
        </w:rPr>
        <w:t xml:space="preserve"> Euro 7-verordening</w:t>
      </w:r>
      <w:r w:rsidRPr="00BB629D" w:rsidR="00DD1FA2">
        <w:rPr>
          <w:rStyle w:val="FootnoteReference"/>
          <w:rFonts w:ascii="Verdana" w:hAnsi="Verdana" w:eastAsia="Verdana" w:cs="Verdana"/>
          <w:sz w:val="18"/>
          <w:szCs w:val="18"/>
          <w:lang w:val="nl-NL" w:eastAsia="zh-CN"/>
        </w:rPr>
        <w:footnoteReference w:id="11"/>
      </w:r>
      <w:r w:rsidRPr="00BB629D" w:rsidR="00DD1FA2">
        <w:rPr>
          <w:rFonts w:ascii="Verdana" w:hAnsi="Verdana" w:eastAsia="Verdana" w:cs="Verdana"/>
          <w:sz w:val="18"/>
          <w:szCs w:val="18"/>
          <w:lang w:val="nl-NL" w:eastAsia="zh-CN"/>
        </w:rPr>
        <w:t xml:space="preserve"> om een aparte lage-temperatuur emissietest </w:t>
      </w:r>
      <w:r w:rsidRPr="00BB629D">
        <w:rPr>
          <w:rFonts w:ascii="Verdana" w:hAnsi="Verdana" w:eastAsia="Verdana" w:cs="Verdana"/>
          <w:sz w:val="18"/>
          <w:szCs w:val="18"/>
          <w:lang w:val="nl-NL" w:eastAsia="zh-CN"/>
        </w:rPr>
        <w:t xml:space="preserve">voor </w:t>
      </w:r>
      <w:r w:rsidRPr="00BB629D" w:rsidR="00DD1FA2">
        <w:rPr>
          <w:rFonts w:ascii="Verdana" w:hAnsi="Verdana" w:eastAsia="Verdana" w:cs="Verdana"/>
          <w:sz w:val="18"/>
          <w:szCs w:val="18"/>
          <w:lang w:val="nl-NL" w:eastAsia="zh-CN"/>
        </w:rPr>
        <w:t>in een laboratorium uit te voeren</w:t>
      </w:r>
      <w:r w:rsidRPr="00BB629D">
        <w:rPr>
          <w:rFonts w:ascii="Verdana" w:hAnsi="Verdana" w:eastAsia="Verdana" w:cs="Verdana"/>
          <w:sz w:val="18"/>
          <w:szCs w:val="18"/>
          <w:lang w:val="nl-NL" w:eastAsia="zh-CN"/>
        </w:rPr>
        <w:t>, te schrappen</w:t>
      </w:r>
      <w:r w:rsidRPr="00BB629D" w:rsidR="00577E32">
        <w:rPr>
          <w:rFonts w:ascii="Verdana" w:hAnsi="Verdana" w:eastAsia="Verdana" w:cs="Verdana"/>
          <w:sz w:val="18"/>
          <w:szCs w:val="18"/>
          <w:lang w:val="nl-NL" w:eastAsia="zh-CN"/>
        </w:rPr>
        <w:t>.</w:t>
      </w:r>
      <w:r w:rsidRPr="00BB629D" w:rsidR="001719C5">
        <w:rPr>
          <w:rFonts w:ascii="Verdana" w:hAnsi="Verdana" w:eastAsia="Verdana" w:cs="Verdana"/>
          <w:sz w:val="18"/>
          <w:szCs w:val="18"/>
          <w:lang w:val="nl-NL" w:eastAsia="zh-CN"/>
        </w:rPr>
        <w:t xml:space="preserve"> </w:t>
      </w:r>
      <w:r w:rsidRPr="00BB629D" w:rsidR="009633B8">
        <w:rPr>
          <w:rFonts w:ascii="Verdana" w:hAnsi="Verdana" w:eastAsia="Verdana" w:cs="Verdana"/>
          <w:sz w:val="18"/>
          <w:szCs w:val="18"/>
          <w:lang w:val="nl-NL" w:eastAsia="zh-CN"/>
        </w:rPr>
        <w:t xml:space="preserve">Het kabinet is immers van mening dat deze test voldoende is afgedekt door de tevens in Euro 7 geïntroduceerde </w:t>
      </w:r>
      <w:r w:rsidRPr="00BB629D" w:rsidR="009633B8">
        <w:rPr>
          <w:rFonts w:ascii="Verdana" w:hAnsi="Verdana" w:eastAsia="Verdana" w:cs="Verdana"/>
          <w:i/>
          <w:iCs/>
          <w:sz w:val="18"/>
          <w:szCs w:val="18"/>
          <w:lang w:val="nl-NL" w:eastAsia="zh-CN"/>
        </w:rPr>
        <w:t xml:space="preserve">Real </w:t>
      </w:r>
      <w:proofErr w:type="spellStart"/>
      <w:r w:rsidRPr="00BB629D" w:rsidR="009633B8">
        <w:rPr>
          <w:rFonts w:ascii="Verdana" w:hAnsi="Verdana" w:eastAsia="Verdana" w:cs="Verdana"/>
          <w:i/>
          <w:iCs/>
          <w:sz w:val="18"/>
          <w:szCs w:val="18"/>
          <w:lang w:val="nl-NL" w:eastAsia="zh-CN"/>
        </w:rPr>
        <w:t>Driving</w:t>
      </w:r>
      <w:proofErr w:type="spellEnd"/>
      <w:r w:rsidRPr="00BB629D" w:rsidR="009633B8">
        <w:rPr>
          <w:rFonts w:ascii="Verdana" w:hAnsi="Verdana" w:eastAsia="Verdana" w:cs="Verdana"/>
          <w:i/>
          <w:iCs/>
          <w:sz w:val="18"/>
          <w:szCs w:val="18"/>
          <w:lang w:val="nl-NL" w:eastAsia="zh-CN"/>
        </w:rPr>
        <w:t xml:space="preserve"> </w:t>
      </w:r>
      <w:proofErr w:type="spellStart"/>
      <w:r w:rsidRPr="00BB629D" w:rsidR="009633B8">
        <w:rPr>
          <w:rFonts w:ascii="Verdana" w:hAnsi="Verdana" w:eastAsia="Verdana" w:cs="Verdana"/>
          <w:i/>
          <w:iCs/>
          <w:sz w:val="18"/>
          <w:szCs w:val="18"/>
          <w:lang w:val="nl-NL" w:eastAsia="zh-CN"/>
        </w:rPr>
        <w:t>Emissions</w:t>
      </w:r>
      <w:proofErr w:type="spellEnd"/>
      <w:r w:rsidRPr="00BB629D" w:rsidR="009633B8">
        <w:rPr>
          <w:rFonts w:ascii="Verdana" w:hAnsi="Verdana" w:eastAsia="Verdana" w:cs="Verdana"/>
          <w:i/>
          <w:iCs/>
          <w:sz w:val="18"/>
          <w:szCs w:val="18"/>
          <w:lang w:val="nl-NL" w:eastAsia="zh-CN"/>
        </w:rPr>
        <w:t xml:space="preserve"> </w:t>
      </w:r>
      <w:r w:rsidRPr="00BB629D" w:rsidR="009633B8">
        <w:rPr>
          <w:rFonts w:ascii="Verdana" w:hAnsi="Verdana" w:eastAsia="Verdana" w:cs="Verdana"/>
          <w:sz w:val="18"/>
          <w:szCs w:val="18"/>
          <w:lang w:val="nl-NL" w:eastAsia="zh-CN"/>
        </w:rPr>
        <w:t xml:space="preserve">(RDE)-test. </w:t>
      </w:r>
      <w:r w:rsidRPr="00BB629D">
        <w:rPr>
          <w:rFonts w:ascii="Verdana" w:hAnsi="Verdana" w:eastAsia="Verdana" w:cs="Verdana"/>
          <w:sz w:val="18"/>
          <w:szCs w:val="18"/>
          <w:lang w:val="nl-NL" w:eastAsia="zh-CN"/>
        </w:rPr>
        <w:t xml:space="preserve">Het </w:t>
      </w:r>
      <w:r w:rsidRPr="00BB629D" w:rsidR="00577E32">
        <w:rPr>
          <w:rFonts w:ascii="Verdana" w:hAnsi="Verdana" w:eastAsia="Verdana" w:cs="Verdana"/>
          <w:sz w:val="18"/>
          <w:szCs w:val="18"/>
          <w:lang w:val="nl-NL" w:eastAsia="zh-CN"/>
        </w:rPr>
        <w:t>kabinet</w:t>
      </w:r>
      <w:r w:rsidRPr="00BB629D">
        <w:rPr>
          <w:rFonts w:ascii="Verdana" w:hAnsi="Verdana" w:eastAsia="Verdana" w:cs="Verdana"/>
          <w:sz w:val="18"/>
          <w:szCs w:val="18"/>
          <w:lang w:val="nl-NL" w:eastAsia="zh-CN"/>
        </w:rPr>
        <w:t xml:space="preserve"> vraagt zich</w:t>
      </w:r>
      <w:r w:rsidRPr="00BB629D" w:rsidR="001719C5">
        <w:rPr>
          <w:rFonts w:ascii="Verdana" w:hAnsi="Verdana" w:eastAsia="Verdana" w:cs="Verdana"/>
          <w:sz w:val="18"/>
          <w:szCs w:val="18"/>
          <w:lang w:val="nl-NL" w:eastAsia="zh-CN"/>
        </w:rPr>
        <w:t xml:space="preserve"> evenwel</w:t>
      </w:r>
      <w:r w:rsidRPr="00BB629D">
        <w:rPr>
          <w:rFonts w:ascii="Verdana" w:hAnsi="Verdana" w:eastAsia="Verdana" w:cs="Verdana"/>
          <w:sz w:val="18"/>
          <w:szCs w:val="18"/>
          <w:lang w:val="nl-NL" w:eastAsia="zh-CN"/>
        </w:rPr>
        <w:t xml:space="preserve"> af of de voorgestelde versimpeling </w:t>
      </w:r>
      <w:r w:rsidRPr="00BB629D" w:rsidR="00E22078">
        <w:rPr>
          <w:rFonts w:ascii="Verdana" w:hAnsi="Verdana" w:eastAsia="Verdana" w:cs="Verdana"/>
          <w:sz w:val="18"/>
          <w:szCs w:val="18"/>
          <w:lang w:val="nl-NL" w:eastAsia="zh-CN"/>
        </w:rPr>
        <w:t xml:space="preserve"> daadwerkelijk bijdraagt aan minder administratieve lasten voor de </w:t>
      </w:r>
      <w:r w:rsidRPr="00BB629D" w:rsidR="00E22078">
        <w:rPr>
          <w:rFonts w:ascii="Verdana" w:hAnsi="Verdana" w:eastAsia="Verdana" w:cs="Verdana"/>
          <w:sz w:val="18"/>
          <w:szCs w:val="18"/>
          <w:lang w:val="nl-NL" w:eastAsia="zh-CN"/>
        </w:rPr>
        <w:lastRenderedPageBreak/>
        <w:t xml:space="preserve">voertuigfabrikanten. </w:t>
      </w:r>
      <w:r w:rsidRPr="00BB629D" w:rsidR="001719C5">
        <w:rPr>
          <w:rFonts w:ascii="Verdana" w:hAnsi="Verdana" w:eastAsia="Verdana" w:cs="Verdana"/>
          <w:sz w:val="18"/>
          <w:szCs w:val="18"/>
          <w:lang w:val="nl-NL" w:eastAsia="zh-CN"/>
        </w:rPr>
        <w:t xml:space="preserve">Tijdens de onderhandelingen zal het kabinet aandacht vragen voor </w:t>
      </w:r>
      <w:r w:rsidRPr="00BB629D" w:rsidR="1402AD65">
        <w:rPr>
          <w:rFonts w:ascii="Verdana" w:hAnsi="Verdana" w:eastAsia="Verdana" w:cs="Verdana"/>
          <w:sz w:val="18"/>
          <w:szCs w:val="18"/>
          <w:lang w:val="nl-NL" w:eastAsia="zh-CN"/>
        </w:rPr>
        <w:t xml:space="preserve">mogelijke onvoorziene nadelige effecten </w:t>
      </w:r>
      <w:r w:rsidRPr="00BB629D" w:rsidR="6C50E113">
        <w:rPr>
          <w:rFonts w:ascii="Verdana" w:hAnsi="Verdana" w:eastAsia="Verdana" w:cs="Verdana"/>
          <w:sz w:val="18"/>
          <w:szCs w:val="18"/>
          <w:lang w:val="nl-NL" w:eastAsia="zh-CN"/>
        </w:rPr>
        <w:t xml:space="preserve">voor het uitvoeren van testen door technische diensten, goedkeuringsinstanties </w:t>
      </w:r>
      <w:r w:rsidRPr="00BB629D" w:rsidR="4B212F4C">
        <w:rPr>
          <w:rFonts w:ascii="Verdana" w:hAnsi="Verdana" w:eastAsia="Verdana" w:cs="Verdana"/>
          <w:sz w:val="18"/>
          <w:szCs w:val="18"/>
          <w:lang w:val="nl-NL" w:eastAsia="zh-CN"/>
        </w:rPr>
        <w:t>en toezichtautoriteiten door deze wijziging.</w:t>
      </w:r>
    </w:p>
    <w:p w:rsidRPr="00BB629D" w:rsidR="00DD1FA2" w:rsidP="00525A7E" w:rsidRDefault="00DD1FA2" w14:paraId="607A6035" w14:textId="77777777">
      <w:pPr>
        <w:pStyle w:val="Spreekpunten"/>
        <w:numPr>
          <w:ilvl w:val="0"/>
          <w:numId w:val="0"/>
        </w:numPr>
        <w:rPr>
          <w:rFonts w:ascii="Verdana" w:hAnsi="Verdana" w:eastAsia="Verdana" w:cs="Verdana"/>
          <w:sz w:val="18"/>
          <w:szCs w:val="18"/>
          <w:lang w:val="nl-NL"/>
        </w:rPr>
      </w:pPr>
    </w:p>
    <w:p w:rsidRPr="00BB629D" w:rsidR="00571790" w:rsidP="00525A7E" w:rsidRDefault="00571790" w14:paraId="39A6FE3E" w14:textId="7DE2D5F6">
      <w:pPr>
        <w:pStyle w:val="Spreekpunten"/>
        <w:numPr>
          <w:ilvl w:val="0"/>
          <w:numId w:val="0"/>
        </w:numPr>
        <w:rPr>
          <w:rFonts w:ascii="Verdana" w:hAnsi="Verdana" w:eastAsia="Verdana" w:cs="Verdana"/>
          <w:sz w:val="18"/>
          <w:szCs w:val="18"/>
          <w:highlight w:val="yellow"/>
          <w:lang w:val="nl-NL"/>
        </w:rPr>
      </w:pPr>
      <w:r w:rsidRPr="00BB629D">
        <w:rPr>
          <w:rFonts w:ascii="Verdana" w:hAnsi="Verdana" w:eastAsia="Verdana" w:cs="Verdana"/>
          <w:sz w:val="18"/>
          <w:szCs w:val="18"/>
          <w:lang w:val="nl-NL"/>
        </w:rPr>
        <w:t xml:space="preserve">Het </w:t>
      </w:r>
      <w:r w:rsidRPr="00BB629D" w:rsidR="00577E32">
        <w:rPr>
          <w:rFonts w:ascii="Verdana" w:hAnsi="Verdana" w:eastAsia="Verdana" w:cs="Verdana"/>
          <w:sz w:val="18"/>
          <w:szCs w:val="18"/>
          <w:lang w:val="nl-NL"/>
        </w:rPr>
        <w:t>kabinet</w:t>
      </w:r>
      <w:r w:rsidRPr="00BB629D">
        <w:rPr>
          <w:rFonts w:ascii="Verdana" w:hAnsi="Verdana" w:eastAsia="Verdana" w:cs="Verdana"/>
          <w:sz w:val="18"/>
          <w:szCs w:val="18"/>
          <w:lang w:val="nl-NL"/>
        </w:rPr>
        <w:t xml:space="preserve"> ziet geen </w:t>
      </w:r>
      <w:r w:rsidRPr="00BB629D" w:rsidR="001D537E">
        <w:rPr>
          <w:rFonts w:ascii="Verdana" w:hAnsi="Verdana" w:eastAsia="Verdana" w:cs="Verdana"/>
          <w:sz w:val="18"/>
          <w:szCs w:val="18"/>
          <w:lang w:val="nl-NL"/>
        </w:rPr>
        <w:t xml:space="preserve">duidelijke </w:t>
      </w:r>
      <w:r w:rsidRPr="00BB629D">
        <w:rPr>
          <w:rFonts w:ascii="Verdana" w:hAnsi="Verdana" w:eastAsia="Verdana" w:cs="Verdana"/>
          <w:sz w:val="18"/>
          <w:szCs w:val="18"/>
          <w:lang w:val="nl-NL"/>
        </w:rPr>
        <w:t xml:space="preserve">meerwaarde in het </w:t>
      </w:r>
      <w:r w:rsidRPr="00BB629D" w:rsidR="001D537E">
        <w:rPr>
          <w:rFonts w:ascii="Verdana" w:hAnsi="Verdana" w:eastAsia="Verdana" w:cs="Verdana"/>
          <w:sz w:val="18"/>
          <w:szCs w:val="18"/>
          <w:lang w:val="nl-NL"/>
        </w:rPr>
        <w:t xml:space="preserve">voornemen van de Commissie om voor de Euro 7 OBM </w:t>
      </w:r>
      <w:r w:rsidRPr="00BB629D" w:rsidR="62C1C569">
        <w:rPr>
          <w:rFonts w:ascii="Verdana" w:hAnsi="Verdana" w:eastAsia="Verdana" w:cs="Verdana"/>
          <w:sz w:val="18"/>
          <w:szCs w:val="18"/>
          <w:lang w:val="nl-NL"/>
        </w:rPr>
        <w:t xml:space="preserve">en OBFCM </w:t>
      </w:r>
      <w:r w:rsidRPr="00BB629D" w:rsidR="001D537E">
        <w:rPr>
          <w:rFonts w:ascii="Verdana" w:hAnsi="Verdana" w:eastAsia="Verdana" w:cs="Verdana"/>
          <w:sz w:val="18"/>
          <w:szCs w:val="18"/>
          <w:lang w:val="nl-NL"/>
        </w:rPr>
        <w:t xml:space="preserve">een Europese centrale database te realiseren. </w:t>
      </w:r>
      <w:r w:rsidRPr="00BB629D" w:rsidR="008922B7">
        <w:rPr>
          <w:rFonts w:ascii="Verdana" w:hAnsi="Verdana" w:eastAsia="Verdana" w:cs="Verdana"/>
          <w:sz w:val="18"/>
          <w:szCs w:val="18"/>
          <w:lang w:val="nl-NL"/>
        </w:rPr>
        <w:t xml:space="preserve">Het kabinet is immers van mening dat dataverzameling en -deling decentraal moet plaatsvinden waar mogelijk om het beoogde beleidsdoel te bereiken. </w:t>
      </w:r>
      <w:r w:rsidRPr="00BB629D" w:rsidR="001719C5">
        <w:rPr>
          <w:rFonts w:ascii="Verdana" w:hAnsi="Verdana" w:eastAsia="Verdana" w:cs="Verdana"/>
          <w:sz w:val="18"/>
          <w:szCs w:val="18"/>
          <w:lang w:val="nl-NL"/>
        </w:rPr>
        <w:t>Het kabinet ziet dat d</w:t>
      </w:r>
      <w:r w:rsidRPr="00BB629D" w:rsidR="22461D88">
        <w:rPr>
          <w:rFonts w:ascii="Verdana" w:hAnsi="Verdana" w:eastAsia="Verdana" w:cs="Verdana"/>
          <w:sz w:val="18"/>
          <w:szCs w:val="18"/>
          <w:lang w:val="nl-NL"/>
        </w:rPr>
        <w:t xml:space="preserve">ergelijke dataverzameling reeds onderdeel </w:t>
      </w:r>
      <w:r w:rsidRPr="00BB629D" w:rsidR="5633E534">
        <w:rPr>
          <w:rFonts w:ascii="Verdana" w:hAnsi="Verdana" w:eastAsia="Verdana" w:cs="Verdana"/>
          <w:sz w:val="18"/>
          <w:szCs w:val="18"/>
          <w:lang w:val="nl-NL"/>
        </w:rPr>
        <w:t xml:space="preserve">is </w:t>
      </w:r>
      <w:r w:rsidRPr="00BB629D" w:rsidR="22461D88">
        <w:rPr>
          <w:rFonts w:ascii="Verdana" w:hAnsi="Verdana" w:eastAsia="Verdana" w:cs="Verdana"/>
          <w:sz w:val="18"/>
          <w:szCs w:val="18"/>
          <w:lang w:val="nl-NL"/>
        </w:rPr>
        <w:t>van het typegoedkeurin</w:t>
      </w:r>
      <w:r w:rsidRPr="00BB629D" w:rsidR="45809FC4">
        <w:rPr>
          <w:rFonts w:ascii="Verdana" w:hAnsi="Verdana" w:eastAsia="Verdana" w:cs="Verdana"/>
          <w:sz w:val="18"/>
          <w:szCs w:val="18"/>
          <w:lang w:val="nl-NL"/>
        </w:rPr>
        <w:t>gsproces waarop de nationale goedkeuringsinstanties toezien</w:t>
      </w:r>
      <w:r w:rsidRPr="00BB629D" w:rsidR="008922B7">
        <w:rPr>
          <w:rFonts w:ascii="Verdana" w:hAnsi="Verdana" w:eastAsia="Verdana" w:cs="Verdana"/>
          <w:sz w:val="18"/>
          <w:szCs w:val="18"/>
          <w:lang w:val="nl-NL"/>
        </w:rPr>
        <w:t>.</w:t>
      </w:r>
      <w:r w:rsidRPr="00BB629D" w:rsidR="45809FC4">
        <w:rPr>
          <w:rFonts w:ascii="Verdana" w:hAnsi="Verdana" w:eastAsia="Verdana" w:cs="Verdana"/>
          <w:sz w:val="18"/>
          <w:szCs w:val="18"/>
          <w:lang w:val="nl-NL"/>
        </w:rPr>
        <w:t xml:space="preserve"> </w:t>
      </w:r>
      <w:r w:rsidRPr="00BB629D" w:rsidR="001719C5">
        <w:rPr>
          <w:rFonts w:ascii="Verdana" w:hAnsi="Verdana" w:eastAsia="Verdana" w:cs="Verdana"/>
          <w:sz w:val="18"/>
          <w:szCs w:val="18"/>
          <w:lang w:val="nl-NL"/>
        </w:rPr>
        <w:t xml:space="preserve">Het kabinet zal tijdens de onderhandelingen duidelijkheid proberen te verkrijgen of </w:t>
      </w:r>
      <w:r w:rsidRPr="00BB629D" w:rsidR="45809FC4">
        <w:rPr>
          <w:rFonts w:ascii="Verdana" w:hAnsi="Verdana" w:eastAsia="Verdana" w:cs="Verdana"/>
          <w:sz w:val="18"/>
          <w:szCs w:val="18"/>
          <w:lang w:val="nl-NL"/>
        </w:rPr>
        <w:t>een jaarlijkse rapportage door de n</w:t>
      </w:r>
      <w:r w:rsidRPr="00BB629D" w:rsidR="78CE8248">
        <w:rPr>
          <w:rFonts w:ascii="Verdana" w:hAnsi="Verdana" w:eastAsia="Verdana" w:cs="Verdana"/>
          <w:sz w:val="18"/>
          <w:szCs w:val="18"/>
          <w:lang w:val="nl-NL"/>
        </w:rPr>
        <w:t xml:space="preserve">ationale goedkeuringsinstanties gelijkwaardig aan de behoefte van de Commissie </w:t>
      </w:r>
      <w:r w:rsidRPr="00BB629D" w:rsidR="001719C5">
        <w:rPr>
          <w:rFonts w:ascii="Verdana" w:hAnsi="Verdana" w:eastAsia="Verdana" w:cs="Verdana"/>
          <w:sz w:val="18"/>
          <w:szCs w:val="18"/>
          <w:lang w:val="nl-NL"/>
        </w:rPr>
        <w:t>zou kunnen</w:t>
      </w:r>
      <w:r w:rsidRPr="00BB629D" w:rsidR="78CE8248">
        <w:rPr>
          <w:rFonts w:ascii="Verdana" w:hAnsi="Verdana" w:eastAsia="Verdana" w:cs="Verdana"/>
          <w:sz w:val="18"/>
          <w:szCs w:val="18"/>
          <w:lang w:val="nl-NL"/>
        </w:rPr>
        <w:t xml:space="preserve"> voorzien</w:t>
      </w:r>
      <w:r w:rsidRPr="00BB629D" w:rsidR="22461D88">
        <w:rPr>
          <w:rFonts w:ascii="Verdana" w:hAnsi="Verdana" w:eastAsia="Verdana" w:cs="Verdana"/>
          <w:sz w:val="18"/>
          <w:szCs w:val="18"/>
          <w:lang w:val="nl-NL"/>
        </w:rPr>
        <w:t>.</w:t>
      </w:r>
      <w:r w:rsidRPr="00BB629D" w:rsidR="007D6326">
        <w:rPr>
          <w:rFonts w:ascii="Verdana" w:hAnsi="Verdana" w:eastAsia="Verdana" w:cs="Verdana"/>
          <w:sz w:val="18"/>
          <w:szCs w:val="18"/>
          <w:lang w:val="nl-NL"/>
        </w:rPr>
        <w:t xml:space="preserve"> Daarbij blijft het voor het kabinet van zwaarwegend belang dat OBM en OBFCM-data op een zorgvuldige</w:t>
      </w:r>
      <w:r w:rsidRPr="00BB629D" w:rsidR="00405C20">
        <w:rPr>
          <w:rFonts w:ascii="Verdana" w:hAnsi="Verdana" w:eastAsia="Verdana" w:cs="Verdana"/>
          <w:sz w:val="18"/>
          <w:szCs w:val="18"/>
          <w:lang w:val="nl-NL"/>
        </w:rPr>
        <w:t xml:space="preserve">, veilige </w:t>
      </w:r>
      <w:r w:rsidRPr="00BB629D" w:rsidR="007D6326">
        <w:rPr>
          <w:rFonts w:ascii="Verdana" w:hAnsi="Verdana" w:eastAsia="Verdana" w:cs="Verdana"/>
          <w:sz w:val="18"/>
          <w:szCs w:val="18"/>
          <w:lang w:val="nl-NL"/>
        </w:rPr>
        <w:t>en effectieve wijze verzameld, gedeeld en geanalyseerd kan worden.</w:t>
      </w:r>
    </w:p>
    <w:p w:rsidRPr="00BB629D" w:rsidR="00F55B24" w:rsidP="00525A7E" w:rsidRDefault="00F55B24" w14:paraId="5162A20E" w14:textId="77777777">
      <w:pPr>
        <w:pStyle w:val="Spreekpunten"/>
        <w:numPr>
          <w:ilvl w:val="0"/>
          <w:numId w:val="0"/>
        </w:numPr>
        <w:rPr>
          <w:rFonts w:ascii="Verdana" w:hAnsi="Verdana" w:eastAsia="Verdana" w:cs="Verdana"/>
          <w:sz w:val="18"/>
          <w:szCs w:val="18"/>
          <w:lang w:val="nl-NL"/>
        </w:rPr>
      </w:pPr>
    </w:p>
    <w:p w:rsidRPr="00BB629D" w:rsidR="00577E32" w:rsidP="00525A7E" w:rsidRDefault="00577E32" w14:paraId="101A7877" w14:textId="07F9168F">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rPr>
        <w:t>Ten derde, steunt het k</w:t>
      </w:r>
      <w:r w:rsidRPr="00BB629D">
        <w:rPr>
          <w:rFonts w:ascii="Verdana" w:hAnsi="Verdana" w:eastAsia="Verdana" w:cs="Verdana"/>
          <w:sz w:val="18"/>
          <w:szCs w:val="18"/>
          <w:lang w:val="nl-NL" w:eastAsia="zh-CN"/>
        </w:rPr>
        <w:t>abinet</w:t>
      </w:r>
      <w:r w:rsidRPr="00BB629D" w:rsidR="0040738A">
        <w:rPr>
          <w:rFonts w:ascii="Verdana" w:hAnsi="Verdana" w:eastAsia="Verdana" w:cs="Verdana"/>
          <w:sz w:val="18"/>
          <w:szCs w:val="18"/>
          <w:lang w:val="nl-NL" w:eastAsia="zh-CN"/>
        </w:rPr>
        <w:t xml:space="preserve"> </w:t>
      </w:r>
      <w:r w:rsidRPr="00BB629D" w:rsidR="001D537E">
        <w:rPr>
          <w:rFonts w:ascii="Verdana" w:hAnsi="Verdana" w:eastAsia="Verdana" w:cs="Verdana"/>
          <w:sz w:val="18"/>
          <w:szCs w:val="18"/>
          <w:lang w:val="nl-NL" w:eastAsia="zh-CN"/>
        </w:rPr>
        <w:t xml:space="preserve">het voorstel van de Commissie </w:t>
      </w:r>
      <w:r w:rsidRPr="00BB629D" w:rsidR="00683E11">
        <w:rPr>
          <w:rFonts w:ascii="Verdana" w:hAnsi="Verdana" w:eastAsia="Verdana" w:cs="Verdana"/>
          <w:sz w:val="18"/>
          <w:szCs w:val="18"/>
          <w:lang w:val="nl-NL" w:eastAsia="zh-CN"/>
        </w:rPr>
        <w:t>betreffende geluidsemissies</w:t>
      </w:r>
      <w:r w:rsidRPr="00BB629D" w:rsidR="00F34DC5">
        <w:rPr>
          <w:rFonts w:ascii="Verdana" w:hAnsi="Verdana" w:eastAsia="Verdana" w:cs="Verdana"/>
          <w:sz w:val="18"/>
          <w:szCs w:val="18"/>
          <w:lang w:val="nl-NL" w:eastAsia="zh-CN"/>
        </w:rPr>
        <w:t>.</w:t>
      </w:r>
      <w:r w:rsidRPr="00BB629D" w:rsidR="00F046DE">
        <w:rPr>
          <w:rFonts w:ascii="Verdana" w:hAnsi="Verdana" w:eastAsia="Verdana" w:cs="Verdana"/>
          <w:sz w:val="18"/>
          <w:szCs w:val="18"/>
          <w:lang w:val="nl-NL" w:eastAsia="zh-CN"/>
        </w:rPr>
        <w:t xml:space="preserve"> Het </w:t>
      </w:r>
      <w:r w:rsidRPr="00BB629D">
        <w:rPr>
          <w:rFonts w:ascii="Verdana" w:hAnsi="Verdana" w:eastAsia="Verdana" w:cs="Verdana"/>
          <w:sz w:val="18"/>
          <w:szCs w:val="18"/>
          <w:lang w:val="nl-NL" w:eastAsia="zh-CN"/>
        </w:rPr>
        <w:t>Kabinet</w:t>
      </w:r>
      <w:r w:rsidRPr="00BB629D" w:rsidR="00F046DE">
        <w:rPr>
          <w:rFonts w:ascii="Verdana" w:hAnsi="Verdana" w:eastAsia="Verdana" w:cs="Verdana"/>
          <w:sz w:val="18"/>
          <w:szCs w:val="18"/>
          <w:lang w:val="nl-NL" w:eastAsia="zh-CN"/>
        </w:rPr>
        <w:t xml:space="preserve"> </w:t>
      </w:r>
      <w:r w:rsidRPr="00BB629D" w:rsidR="003F15E9">
        <w:rPr>
          <w:rFonts w:ascii="Verdana" w:hAnsi="Verdana" w:eastAsia="Verdana" w:cs="Verdana"/>
          <w:sz w:val="18"/>
          <w:szCs w:val="18"/>
          <w:lang w:val="nl-NL" w:eastAsia="zh-CN"/>
        </w:rPr>
        <w:t>kan zich vinden in de verwijzing naar de VN-</w:t>
      </w:r>
      <w:r w:rsidRPr="00BB629D" w:rsidR="540A679C">
        <w:rPr>
          <w:rFonts w:ascii="Verdana" w:hAnsi="Verdana" w:eastAsia="Verdana" w:cs="Verdana"/>
          <w:sz w:val="18"/>
          <w:szCs w:val="18"/>
          <w:lang w:val="nl-NL" w:eastAsia="zh-CN"/>
        </w:rPr>
        <w:t>reglementen</w:t>
      </w:r>
      <w:r w:rsidRPr="00BB629D" w:rsidR="003F15E9">
        <w:rPr>
          <w:rFonts w:ascii="Verdana" w:hAnsi="Verdana" w:eastAsia="Verdana" w:cs="Verdana"/>
          <w:sz w:val="18"/>
          <w:szCs w:val="18"/>
          <w:lang w:val="nl-NL" w:eastAsia="zh-CN"/>
        </w:rPr>
        <w:t xml:space="preserve"> voor de goedkeuring van motorvoertuigen met betrekking tot hun geluidsemissies</w:t>
      </w:r>
      <w:r w:rsidRPr="00BB629D" w:rsidR="259F668D">
        <w:rPr>
          <w:rFonts w:ascii="Verdana" w:hAnsi="Verdana" w:eastAsia="Verdana" w:cs="Verdana"/>
          <w:sz w:val="18"/>
          <w:szCs w:val="18"/>
          <w:lang w:val="nl-NL" w:eastAsia="zh-CN"/>
        </w:rPr>
        <w:t xml:space="preserve"> in de wetenschap </w:t>
      </w:r>
      <w:r w:rsidRPr="00BB629D" w:rsidR="1AF3B853">
        <w:rPr>
          <w:rFonts w:ascii="Verdana" w:hAnsi="Verdana" w:eastAsia="Verdana" w:cs="Verdana"/>
          <w:sz w:val="18"/>
          <w:szCs w:val="18"/>
          <w:lang w:val="nl-NL" w:eastAsia="zh-CN"/>
        </w:rPr>
        <w:t>dat de</w:t>
      </w:r>
      <w:r w:rsidRPr="00BB629D" w:rsidR="160CD6B2">
        <w:rPr>
          <w:rFonts w:ascii="Verdana" w:hAnsi="Verdana" w:eastAsia="Verdana" w:cs="Verdana"/>
          <w:sz w:val="18"/>
          <w:szCs w:val="18"/>
          <w:lang w:val="nl-NL" w:eastAsia="zh-CN"/>
        </w:rPr>
        <w:t>ze</w:t>
      </w:r>
      <w:r w:rsidRPr="00BB629D" w:rsidR="1AF3B853">
        <w:rPr>
          <w:rFonts w:ascii="Verdana" w:hAnsi="Verdana" w:eastAsia="Verdana" w:cs="Verdana"/>
          <w:sz w:val="18"/>
          <w:szCs w:val="18"/>
          <w:lang w:val="nl-NL" w:eastAsia="zh-CN"/>
        </w:rPr>
        <w:t xml:space="preserve"> VN-</w:t>
      </w:r>
      <w:r w:rsidRPr="00BB629D" w:rsidR="268FA0CD">
        <w:rPr>
          <w:rFonts w:ascii="Verdana" w:hAnsi="Verdana" w:eastAsia="Verdana" w:cs="Verdana"/>
          <w:sz w:val="18"/>
          <w:szCs w:val="18"/>
          <w:lang w:val="nl-NL" w:eastAsia="zh-CN"/>
        </w:rPr>
        <w:t>reglementen</w:t>
      </w:r>
      <w:r w:rsidRPr="00BB629D" w:rsidR="1AF3B853">
        <w:rPr>
          <w:rFonts w:ascii="Verdana" w:hAnsi="Verdana" w:eastAsia="Verdana" w:cs="Verdana"/>
          <w:sz w:val="18"/>
          <w:szCs w:val="18"/>
          <w:lang w:val="nl-NL" w:eastAsia="zh-CN"/>
        </w:rPr>
        <w:t xml:space="preserve"> niet tot meer geluid</w:t>
      </w:r>
      <w:r w:rsidRPr="00BB629D" w:rsidR="160CD6B2">
        <w:rPr>
          <w:rFonts w:ascii="Verdana" w:hAnsi="Verdana" w:eastAsia="Verdana" w:cs="Verdana"/>
          <w:sz w:val="18"/>
          <w:szCs w:val="18"/>
          <w:lang w:val="nl-NL" w:eastAsia="zh-CN"/>
        </w:rPr>
        <w:t xml:space="preserve"> leid</w:t>
      </w:r>
      <w:r w:rsidRPr="00BB629D" w:rsidR="268FA0CD">
        <w:rPr>
          <w:rFonts w:ascii="Verdana" w:hAnsi="Verdana" w:eastAsia="Verdana" w:cs="Verdana"/>
          <w:sz w:val="18"/>
          <w:szCs w:val="18"/>
          <w:lang w:val="nl-NL" w:eastAsia="zh-CN"/>
        </w:rPr>
        <w:t xml:space="preserve">en en bovendien actueler </w:t>
      </w:r>
      <w:r w:rsidRPr="00BB629D" w:rsidR="7C2DF688">
        <w:rPr>
          <w:rFonts w:ascii="Verdana" w:hAnsi="Verdana" w:eastAsia="Verdana" w:cs="Verdana"/>
          <w:sz w:val="18"/>
          <w:szCs w:val="18"/>
          <w:lang w:val="nl-NL" w:eastAsia="zh-CN"/>
        </w:rPr>
        <w:t>en vollediger zijn da</w:t>
      </w:r>
      <w:r w:rsidRPr="00BB629D" w:rsidR="25B6CD52">
        <w:rPr>
          <w:rFonts w:ascii="Verdana" w:hAnsi="Verdana" w:eastAsia="Verdana" w:cs="Verdana"/>
          <w:sz w:val="18"/>
          <w:szCs w:val="18"/>
          <w:lang w:val="nl-NL" w:eastAsia="zh-CN"/>
        </w:rPr>
        <w:t>n</w:t>
      </w:r>
      <w:r w:rsidRPr="00BB629D" w:rsidR="7C2DF688">
        <w:rPr>
          <w:rFonts w:ascii="Verdana" w:hAnsi="Verdana" w:eastAsia="Verdana" w:cs="Verdana"/>
          <w:sz w:val="18"/>
          <w:szCs w:val="18"/>
          <w:lang w:val="nl-NL" w:eastAsia="zh-CN"/>
        </w:rPr>
        <w:t xml:space="preserve"> de </w:t>
      </w:r>
      <w:r w:rsidRPr="00BB629D" w:rsidR="00683E11">
        <w:rPr>
          <w:rFonts w:ascii="Verdana" w:hAnsi="Verdana" w:eastAsia="Verdana" w:cs="Verdana"/>
          <w:sz w:val="18"/>
          <w:szCs w:val="18"/>
          <w:lang w:val="nl-NL" w:eastAsia="zh-CN"/>
        </w:rPr>
        <w:t>EU-</w:t>
      </w:r>
      <w:r w:rsidRPr="00BB629D" w:rsidR="7C2DF688">
        <w:rPr>
          <w:rFonts w:ascii="Verdana" w:hAnsi="Verdana" w:eastAsia="Verdana" w:cs="Verdana"/>
          <w:sz w:val="18"/>
          <w:szCs w:val="18"/>
          <w:lang w:val="nl-NL" w:eastAsia="zh-CN"/>
        </w:rPr>
        <w:t>verordening.</w:t>
      </w:r>
    </w:p>
    <w:p w:rsidRPr="00BB629D" w:rsidR="00577E32" w:rsidP="00525A7E" w:rsidRDefault="00577E32" w14:paraId="380E4C0D" w14:textId="77777777">
      <w:pPr>
        <w:pStyle w:val="Spreekpunten"/>
        <w:numPr>
          <w:ilvl w:val="0"/>
          <w:numId w:val="0"/>
        </w:numPr>
        <w:rPr>
          <w:rFonts w:ascii="Verdana" w:hAnsi="Verdana" w:eastAsia="Verdana" w:cs="Verdana"/>
          <w:sz w:val="18"/>
          <w:szCs w:val="18"/>
          <w:lang w:val="nl-NL" w:eastAsia="zh-CN"/>
        </w:rPr>
      </w:pPr>
    </w:p>
    <w:p w:rsidRPr="00BB629D" w:rsidR="00E036A6" w:rsidP="00525A7E" w:rsidRDefault="00577E32" w14:paraId="09B825F0" w14:textId="6659B88A">
      <w:pPr>
        <w:pStyle w:val="Spreekpunten"/>
        <w:numPr>
          <w:ilvl w:val="0"/>
          <w:numId w:val="0"/>
        </w:numPr>
        <w:rPr>
          <w:rFonts w:ascii="Verdana" w:hAnsi="Verdana" w:eastAsia="Verdana" w:cs="Verdana"/>
          <w:sz w:val="18"/>
          <w:szCs w:val="18"/>
          <w:lang w:val="nl-NL"/>
        </w:rPr>
      </w:pPr>
      <w:r w:rsidRPr="00BB629D">
        <w:rPr>
          <w:rFonts w:ascii="Verdana" w:hAnsi="Verdana" w:eastAsia="Verdana" w:cs="Verdana"/>
          <w:sz w:val="18"/>
          <w:szCs w:val="18"/>
          <w:lang w:val="nl-NL"/>
        </w:rPr>
        <w:t xml:space="preserve">Ten vierde, oordeelt het kabinet positief </w:t>
      </w:r>
      <w:r w:rsidRPr="00BB629D" w:rsidR="00464784">
        <w:rPr>
          <w:rFonts w:ascii="Verdana" w:hAnsi="Verdana" w:eastAsia="Verdana" w:cs="Verdana"/>
          <w:sz w:val="18"/>
          <w:szCs w:val="18"/>
          <w:lang w:val="nl-NL"/>
        </w:rPr>
        <w:t>over het streven van de Commissie om de uitrol van kleine elektrische voertuigen te stimuleren</w:t>
      </w:r>
      <w:r w:rsidRPr="00BB629D" w:rsidR="00A711C8">
        <w:rPr>
          <w:rFonts w:ascii="Verdana" w:hAnsi="Verdana" w:eastAsia="Verdana" w:cs="Verdana"/>
          <w:sz w:val="18"/>
          <w:szCs w:val="18"/>
          <w:lang w:val="nl-NL"/>
        </w:rPr>
        <w:t xml:space="preserve">. Het kabinet ondersteunt het </w:t>
      </w:r>
      <w:r w:rsidRPr="00BB629D" w:rsidR="00797951">
        <w:rPr>
          <w:rFonts w:ascii="Verdana" w:hAnsi="Verdana" w:eastAsia="Verdana" w:cs="Verdana"/>
          <w:sz w:val="18"/>
          <w:szCs w:val="18"/>
          <w:lang w:val="nl-NL"/>
        </w:rPr>
        <w:t>gebruik</w:t>
      </w:r>
      <w:r w:rsidRPr="00BB629D" w:rsidR="00A711C8">
        <w:rPr>
          <w:rFonts w:ascii="Verdana" w:hAnsi="Verdana" w:eastAsia="Verdana" w:cs="Verdana"/>
          <w:sz w:val="18"/>
          <w:szCs w:val="18"/>
          <w:lang w:val="nl-NL"/>
        </w:rPr>
        <w:t xml:space="preserve"> van</w:t>
      </w:r>
      <w:r w:rsidRPr="00BB629D" w:rsidR="00464784">
        <w:rPr>
          <w:rFonts w:ascii="Verdana" w:hAnsi="Verdana" w:eastAsia="Verdana" w:cs="Verdana"/>
          <w:sz w:val="18"/>
          <w:szCs w:val="18"/>
          <w:lang w:val="nl-NL"/>
        </w:rPr>
        <w:t xml:space="preserve"> gerichte stimuleringsmaatregelen en </w:t>
      </w:r>
      <w:r w:rsidRPr="00BB629D" w:rsidR="00A711C8">
        <w:rPr>
          <w:rFonts w:ascii="Verdana" w:hAnsi="Verdana" w:eastAsia="Verdana" w:cs="Verdana"/>
          <w:sz w:val="18"/>
          <w:szCs w:val="18"/>
          <w:lang w:val="nl-NL"/>
        </w:rPr>
        <w:t xml:space="preserve">het </w:t>
      </w:r>
      <w:r w:rsidRPr="00BB629D" w:rsidR="00251D57">
        <w:rPr>
          <w:rFonts w:ascii="Verdana" w:hAnsi="Verdana" w:eastAsia="Verdana" w:cs="Verdana"/>
          <w:sz w:val="18"/>
          <w:szCs w:val="18"/>
          <w:lang w:val="nl-NL"/>
        </w:rPr>
        <w:t xml:space="preserve">opnieuw </w:t>
      </w:r>
      <w:r w:rsidRPr="00BB629D" w:rsidR="00A711C8">
        <w:rPr>
          <w:rFonts w:ascii="Verdana" w:hAnsi="Verdana" w:eastAsia="Verdana" w:cs="Verdana"/>
          <w:sz w:val="18"/>
          <w:szCs w:val="18"/>
          <w:lang w:val="nl-NL"/>
        </w:rPr>
        <w:t xml:space="preserve">beoordelen van </w:t>
      </w:r>
      <w:r w:rsidRPr="00BB629D" w:rsidR="00464784">
        <w:rPr>
          <w:rFonts w:ascii="Verdana" w:hAnsi="Verdana" w:eastAsia="Verdana" w:cs="Verdana"/>
          <w:sz w:val="18"/>
          <w:szCs w:val="18"/>
          <w:lang w:val="nl-NL"/>
        </w:rPr>
        <w:t>wet- en regelgeving die de uitrol van deze voertuigen bemoeilijkt.</w:t>
      </w:r>
      <w:r w:rsidRPr="00BB629D" w:rsidR="001719C5">
        <w:rPr>
          <w:rFonts w:ascii="Verdana" w:hAnsi="Verdana" w:eastAsia="Verdana" w:cs="Verdana"/>
          <w:sz w:val="18"/>
          <w:szCs w:val="18"/>
          <w:lang w:val="nl-NL"/>
        </w:rPr>
        <w:t xml:space="preserve"> </w:t>
      </w:r>
      <w:r w:rsidRPr="00BB629D" w:rsidR="00050136">
        <w:rPr>
          <w:rFonts w:ascii="Verdana" w:hAnsi="Verdana" w:eastAsia="Verdana" w:cs="Verdana"/>
          <w:sz w:val="18"/>
          <w:szCs w:val="18"/>
          <w:lang w:val="nl-NL"/>
        </w:rPr>
        <w:t xml:space="preserve">Echter </w:t>
      </w:r>
      <w:r w:rsidRPr="00BB629D" w:rsidR="00E036A6">
        <w:rPr>
          <w:rFonts w:ascii="Verdana" w:hAnsi="Verdana" w:eastAsia="Verdana" w:cs="Verdana"/>
          <w:sz w:val="18"/>
          <w:szCs w:val="18"/>
          <w:lang w:val="nl-NL"/>
        </w:rPr>
        <w:t xml:space="preserve">kijkt </w:t>
      </w:r>
      <w:r w:rsidRPr="00BB629D" w:rsidR="00050136">
        <w:rPr>
          <w:rFonts w:ascii="Verdana" w:hAnsi="Verdana" w:eastAsia="Verdana" w:cs="Verdana"/>
          <w:sz w:val="18"/>
          <w:szCs w:val="18"/>
          <w:lang w:val="nl-NL"/>
        </w:rPr>
        <w:t xml:space="preserve">het </w:t>
      </w:r>
      <w:r w:rsidRPr="00BB629D" w:rsidR="001719C5">
        <w:rPr>
          <w:rFonts w:ascii="Verdana" w:hAnsi="Verdana" w:eastAsia="Verdana" w:cs="Verdana"/>
          <w:sz w:val="18"/>
          <w:szCs w:val="18"/>
          <w:lang w:val="nl-NL"/>
        </w:rPr>
        <w:t xml:space="preserve">kabinet </w:t>
      </w:r>
      <w:r w:rsidRPr="00BB629D" w:rsidR="00050136">
        <w:rPr>
          <w:rFonts w:ascii="Verdana" w:hAnsi="Verdana" w:eastAsia="Verdana" w:cs="Verdana"/>
          <w:sz w:val="18"/>
          <w:szCs w:val="18"/>
          <w:lang w:val="nl-NL"/>
        </w:rPr>
        <w:t xml:space="preserve">kritisch naar </w:t>
      </w:r>
      <w:r w:rsidRPr="00BB629D" w:rsidR="001719C5">
        <w:rPr>
          <w:rFonts w:ascii="Verdana" w:hAnsi="Verdana" w:eastAsia="Verdana" w:cs="Verdana"/>
          <w:sz w:val="18"/>
          <w:szCs w:val="18"/>
          <w:lang w:val="nl-NL"/>
        </w:rPr>
        <w:t xml:space="preserve">het voorstel voor het introduceren van </w:t>
      </w:r>
      <w:r w:rsidRPr="00BB629D" w:rsidR="00A711C8">
        <w:rPr>
          <w:rFonts w:ascii="Verdana" w:hAnsi="Verdana" w:eastAsia="Verdana" w:cs="Verdana"/>
          <w:sz w:val="18"/>
          <w:szCs w:val="18"/>
          <w:lang w:val="nl-NL"/>
        </w:rPr>
        <w:t xml:space="preserve">de nieuwe </w:t>
      </w:r>
      <w:r w:rsidRPr="00BB629D" w:rsidR="001719C5">
        <w:rPr>
          <w:rFonts w:ascii="Verdana" w:hAnsi="Verdana" w:eastAsia="Verdana" w:cs="Verdana"/>
          <w:sz w:val="18"/>
          <w:szCs w:val="18"/>
          <w:lang w:val="nl-NL"/>
        </w:rPr>
        <w:t>voertuig</w:t>
      </w:r>
      <w:r w:rsidRPr="00BB629D" w:rsidR="00300E51">
        <w:rPr>
          <w:rFonts w:ascii="Verdana" w:hAnsi="Verdana" w:eastAsia="Verdana" w:cs="Verdana"/>
          <w:sz w:val="18"/>
          <w:szCs w:val="18"/>
          <w:lang w:val="nl-NL"/>
        </w:rPr>
        <w:t>sub</w:t>
      </w:r>
      <w:r w:rsidRPr="00BB629D" w:rsidR="001719C5">
        <w:rPr>
          <w:rFonts w:ascii="Verdana" w:hAnsi="Verdana" w:eastAsia="Verdana" w:cs="Verdana"/>
          <w:sz w:val="18"/>
          <w:szCs w:val="18"/>
          <w:lang w:val="nl-NL"/>
        </w:rPr>
        <w:t>categorie</w:t>
      </w:r>
      <w:r w:rsidRPr="00BB629D" w:rsidR="00A711C8">
        <w:rPr>
          <w:rFonts w:ascii="Verdana" w:hAnsi="Verdana" w:eastAsia="Verdana" w:cs="Verdana"/>
          <w:sz w:val="18"/>
          <w:szCs w:val="18"/>
          <w:lang w:val="nl-NL"/>
        </w:rPr>
        <w:t xml:space="preserve"> voor kleine elektrische voertuigen</w:t>
      </w:r>
      <w:r w:rsidRPr="00BB629D" w:rsidR="00683E11">
        <w:rPr>
          <w:rFonts w:ascii="Verdana" w:hAnsi="Verdana" w:eastAsia="Verdana" w:cs="Verdana"/>
          <w:sz w:val="18"/>
          <w:szCs w:val="18"/>
          <w:lang w:val="nl-NL"/>
        </w:rPr>
        <w:t xml:space="preserve"> en</w:t>
      </w:r>
      <w:r w:rsidR="00BB629D">
        <w:rPr>
          <w:rFonts w:ascii="Verdana" w:hAnsi="Verdana" w:eastAsia="Verdana" w:cs="Verdana"/>
          <w:sz w:val="18"/>
          <w:szCs w:val="18"/>
          <w:lang w:val="nl-NL"/>
        </w:rPr>
        <w:t xml:space="preserve"> </w:t>
      </w:r>
      <w:r w:rsidRPr="00BB629D" w:rsidR="00683E11">
        <w:rPr>
          <w:rFonts w:ascii="Verdana" w:hAnsi="Verdana" w:eastAsia="Verdana" w:cs="Verdana"/>
          <w:sz w:val="18"/>
          <w:szCs w:val="18"/>
          <w:lang w:val="nl-NL"/>
        </w:rPr>
        <w:t xml:space="preserve">vindt de motivering voor het introduceren van een nieuwe voertuigsubcategorie nog onvoldoende onderbouwd. </w:t>
      </w:r>
      <w:r w:rsidRPr="00BB629D" w:rsidR="00A711C8">
        <w:rPr>
          <w:rFonts w:ascii="Verdana" w:hAnsi="Verdana" w:eastAsia="Verdana" w:cs="Verdana"/>
          <w:sz w:val="18"/>
          <w:szCs w:val="18"/>
          <w:lang w:val="nl-NL"/>
        </w:rPr>
        <w:t>Deze subcategorie</w:t>
      </w:r>
      <w:r w:rsidRPr="00BB629D" w:rsidR="001719C5">
        <w:rPr>
          <w:rFonts w:ascii="Verdana" w:hAnsi="Verdana" w:eastAsia="Verdana" w:cs="Verdana"/>
          <w:sz w:val="18"/>
          <w:szCs w:val="18"/>
          <w:lang w:val="nl-NL"/>
        </w:rPr>
        <w:t xml:space="preserve"> </w:t>
      </w:r>
      <w:r w:rsidRPr="00BB629D" w:rsidR="00251D57">
        <w:rPr>
          <w:rFonts w:ascii="Verdana" w:hAnsi="Verdana" w:eastAsia="Verdana" w:cs="Verdana"/>
          <w:sz w:val="18"/>
          <w:szCs w:val="18"/>
          <w:lang w:val="nl-NL"/>
        </w:rPr>
        <w:t xml:space="preserve">dient </w:t>
      </w:r>
      <w:r w:rsidRPr="00BB629D" w:rsidR="001719C5">
        <w:rPr>
          <w:rFonts w:ascii="Verdana" w:hAnsi="Verdana" w:eastAsia="Verdana" w:cs="Verdana"/>
          <w:sz w:val="18"/>
          <w:szCs w:val="18"/>
          <w:lang w:val="nl-NL"/>
        </w:rPr>
        <w:t xml:space="preserve">het introduceren van superkredieten in de herziening van de CO2-emissienormen voor personen- en bestelauto’s. Het kabinet is </w:t>
      </w:r>
      <w:r w:rsidRPr="00BB629D" w:rsidR="00251D57">
        <w:rPr>
          <w:rFonts w:ascii="Verdana" w:hAnsi="Verdana" w:eastAsia="Verdana" w:cs="Verdana"/>
          <w:sz w:val="18"/>
          <w:szCs w:val="18"/>
          <w:lang w:val="nl-NL"/>
        </w:rPr>
        <w:t xml:space="preserve">positief over het doel </w:t>
      </w:r>
      <w:r w:rsidRPr="00BB629D" w:rsidR="001719C5">
        <w:rPr>
          <w:rFonts w:ascii="Verdana" w:hAnsi="Verdana" w:eastAsia="Verdana" w:cs="Verdana"/>
          <w:sz w:val="18"/>
          <w:szCs w:val="18"/>
          <w:lang w:val="nl-NL"/>
        </w:rPr>
        <w:t>van deze superkredieten</w:t>
      </w:r>
      <w:r w:rsidRPr="00BB629D" w:rsidR="00251D57">
        <w:rPr>
          <w:rFonts w:ascii="Verdana" w:hAnsi="Verdana" w:eastAsia="Verdana" w:cs="Verdana"/>
          <w:sz w:val="18"/>
          <w:szCs w:val="18"/>
          <w:lang w:val="nl-NL"/>
        </w:rPr>
        <w:t>, maar zal bij de onderhandelingen kritisch kijken naar de toepassing hiervan</w:t>
      </w:r>
      <w:r w:rsidRPr="00BB629D" w:rsidR="00A711C8">
        <w:rPr>
          <w:rFonts w:ascii="Verdana" w:hAnsi="Verdana" w:eastAsia="Verdana" w:cs="Verdana"/>
          <w:sz w:val="18"/>
          <w:szCs w:val="18"/>
          <w:lang w:val="nl-NL"/>
        </w:rPr>
        <w:t>.</w:t>
      </w:r>
      <w:r w:rsidRPr="00BB629D" w:rsidR="00251D57">
        <w:rPr>
          <w:rStyle w:val="FootnoteReference"/>
          <w:rFonts w:ascii="Verdana" w:hAnsi="Verdana" w:eastAsia="Verdana" w:cs="Verdana"/>
          <w:sz w:val="18"/>
          <w:szCs w:val="18"/>
          <w:lang w:val="nl-NL"/>
        </w:rPr>
        <w:footnoteReference w:id="12"/>
      </w:r>
      <w:r w:rsidRPr="00BB629D" w:rsidR="00A711C8">
        <w:rPr>
          <w:rFonts w:ascii="Verdana" w:hAnsi="Verdana" w:eastAsia="Verdana" w:cs="Verdana"/>
          <w:sz w:val="18"/>
          <w:szCs w:val="18"/>
          <w:lang w:val="nl-NL"/>
        </w:rPr>
        <w:t xml:space="preserve"> </w:t>
      </w:r>
      <w:r w:rsidRPr="00BB629D" w:rsidR="00251D57">
        <w:rPr>
          <w:rFonts w:ascii="Verdana" w:hAnsi="Verdana" w:eastAsia="Verdana" w:cs="Verdana"/>
          <w:sz w:val="18"/>
          <w:szCs w:val="18"/>
          <w:lang w:val="nl-NL"/>
        </w:rPr>
        <w:t xml:space="preserve">Het kabinet </w:t>
      </w:r>
      <w:r w:rsidRPr="00BB629D" w:rsidR="00176C3B">
        <w:rPr>
          <w:rFonts w:ascii="Verdana" w:hAnsi="Verdana" w:eastAsia="Verdana" w:cs="Verdana"/>
          <w:sz w:val="18"/>
          <w:szCs w:val="18"/>
          <w:lang w:val="nl-NL"/>
        </w:rPr>
        <w:t xml:space="preserve">vraagt zich af waarom de Commissie ervoor gekozen heeft om de nieuwe voertuigsubcategorie te introduceren als onderdeel van de </w:t>
      </w:r>
      <w:r w:rsidRPr="00BB629D" w:rsidR="003014EB">
        <w:rPr>
          <w:rFonts w:ascii="Verdana" w:hAnsi="Verdana" w:eastAsia="Verdana" w:cs="Verdana"/>
          <w:sz w:val="18"/>
          <w:szCs w:val="18"/>
          <w:lang w:val="nl-NL"/>
        </w:rPr>
        <w:t xml:space="preserve">Automobiel </w:t>
      </w:r>
      <w:r w:rsidRPr="00BB629D" w:rsidR="00176C3B">
        <w:rPr>
          <w:rFonts w:ascii="Verdana" w:hAnsi="Verdana" w:eastAsia="Verdana" w:cs="Verdana"/>
          <w:sz w:val="18"/>
          <w:szCs w:val="18"/>
          <w:lang w:val="nl-NL"/>
        </w:rPr>
        <w:t>Omnibus in plaats van de herziening van de CO2-emissienormen</w:t>
      </w:r>
      <w:r w:rsidRPr="00BB629D" w:rsidR="00E036A6">
        <w:rPr>
          <w:rFonts w:ascii="Verdana" w:hAnsi="Verdana" w:eastAsia="Verdana" w:cs="Verdana"/>
          <w:sz w:val="18"/>
          <w:szCs w:val="18"/>
          <w:lang w:val="nl-NL"/>
        </w:rPr>
        <w:t xml:space="preserve">. </w:t>
      </w:r>
      <w:r w:rsidRPr="00BB629D" w:rsidR="00176C3B">
        <w:rPr>
          <w:rFonts w:ascii="Verdana" w:hAnsi="Verdana" w:eastAsia="Verdana" w:cs="Verdana"/>
          <w:sz w:val="18"/>
          <w:szCs w:val="18"/>
          <w:lang w:val="nl-NL"/>
        </w:rPr>
        <w:t>Daarbij</w:t>
      </w:r>
      <w:r w:rsidRPr="00BB629D" w:rsidR="00797951">
        <w:rPr>
          <w:rFonts w:ascii="Verdana" w:hAnsi="Verdana" w:eastAsia="Verdana" w:cs="Verdana"/>
          <w:sz w:val="18"/>
          <w:szCs w:val="18"/>
          <w:lang w:val="nl-NL"/>
        </w:rPr>
        <w:t xml:space="preserve"> is het van belang dat de </w:t>
      </w:r>
      <w:r w:rsidRPr="00BB629D" w:rsidR="00176C3B">
        <w:rPr>
          <w:rFonts w:ascii="Verdana" w:hAnsi="Verdana" w:eastAsia="Verdana" w:cs="Verdana"/>
          <w:sz w:val="18"/>
          <w:szCs w:val="18"/>
          <w:lang w:val="nl-NL"/>
        </w:rPr>
        <w:t>afmetingen van de voertuigsubcategorie enkel op basis van lengte</w:t>
      </w:r>
      <w:r w:rsidRPr="00BB629D" w:rsidR="00797951">
        <w:rPr>
          <w:rFonts w:ascii="Verdana" w:hAnsi="Verdana" w:eastAsia="Verdana" w:cs="Verdana"/>
          <w:sz w:val="18"/>
          <w:szCs w:val="18"/>
          <w:lang w:val="nl-NL"/>
        </w:rPr>
        <w:t xml:space="preserve"> afgebakend </w:t>
      </w:r>
      <w:r w:rsidRPr="00BB629D" w:rsidR="00176C3B">
        <w:rPr>
          <w:rFonts w:ascii="Verdana" w:hAnsi="Verdana" w:eastAsia="Verdana" w:cs="Verdana"/>
          <w:sz w:val="18"/>
          <w:szCs w:val="18"/>
          <w:lang w:val="nl-NL"/>
        </w:rPr>
        <w:t>zijn</w:t>
      </w:r>
      <w:r w:rsidRPr="00BB629D" w:rsidR="00797951">
        <w:rPr>
          <w:rFonts w:ascii="Verdana" w:hAnsi="Verdana" w:eastAsia="Verdana" w:cs="Verdana"/>
          <w:sz w:val="18"/>
          <w:szCs w:val="18"/>
          <w:lang w:val="nl-NL"/>
        </w:rPr>
        <w:t>. He</w:t>
      </w:r>
      <w:r w:rsidRPr="00BB629D" w:rsidR="00176C3B">
        <w:rPr>
          <w:rFonts w:ascii="Verdana" w:hAnsi="Verdana" w:eastAsia="Verdana" w:cs="Verdana"/>
          <w:sz w:val="18"/>
          <w:szCs w:val="18"/>
          <w:lang w:val="nl-NL"/>
        </w:rPr>
        <w:t>t kabinet zal tijdens de onderhandelingen kritisch kijken om naast lengte, ook bijvoorbeeld breedte of hoogte mee te nemen in de voertuigsubcategorie</w:t>
      </w:r>
      <w:r w:rsidRPr="00BB629D" w:rsidR="00532369">
        <w:rPr>
          <w:rFonts w:ascii="Verdana" w:hAnsi="Verdana" w:eastAsia="Verdana" w:cs="Verdana"/>
          <w:sz w:val="18"/>
          <w:szCs w:val="18"/>
          <w:lang w:val="nl-NL"/>
        </w:rPr>
        <w:t xml:space="preserve">. </w:t>
      </w:r>
      <w:r w:rsidRPr="00BB629D" w:rsidR="00176C3B">
        <w:rPr>
          <w:rFonts w:ascii="Verdana" w:hAnsi="Verdana" w:eastAsia="Verdana" w:cs="Verdana"/>
          <w:sz w:val="18"/>
          <w:szCs w:val="18"/>
          <w:lang w:val="nl-NL"/>
        </w:rPr>
        <w:t>Het kabinet stelt dat</w:t>
      </w:r>
      <w:r w:rsidRPr="00BB629D" w:rsidR="00797951">
        <w:rPr>
          <w:rFonts w:ascii="Verdana" w:hAnsi="Verdana" w:eastAsia="Verdana" w:cs="Verdana"/>
          <w:sz w:val="18"/>
          <w:szCs w:val="18"/>
          <w:lang w:val="nl-NL"/>
        </w:rPr>
        <w:t xml:space="preserve"> </w:t>
      </w:r>
      <w:r w:rsidRPr="00BB629D" w:rsidR="00176C3B">
        <w:rPr>
          <w:rFonts w:ascii="Verdana" w:hAnsi="Verdana" w:eastAsia="Verdana" w:cs="Verdana"/>
          <w:sz w:val="18"/>
          <w:szCs w:val="18"/>
          <w:lang w:val="nl-NL"/>
        </w:rPr>
        <w:t xml:space="preserve">gezien </w:t>
      </w:r>
      <w:r w:rsidRPr="00BB629D" w:rsidR="00797951">
        <w:rPr>
          <w:rFonts w:ascii="Verdana" w:hAnsi="Verdana" w:eastAsia="Verdana" w:cs="Verdana"/>
          <w:sz w:val="18"/>
          <w:szCs w:val="18"/>
          <w:lang w:val="nl-NL"/>
        </w:rPr>
        <w:t>de gemiddelde lengte van een personenauto</w:t>
      </w:r>
      <w:r w:rsidRPr="00BB629D" w:rsidR="00532369">
        <w:rPr>
          <w:rFonts w:ascii="Verdana" w:hAnsi="Verdana" w:eastAsia="Verdana" w:cs="Verdana"/>
          <w:sz w:val="18"/>
          <w:szCs w:val="18"/>
          <w:lang w:val="nl-NL"/>
        </w:rPr>
        <w:t xml:space="preserve"> in de EU</w:t>
      </w:r>
      <w:r w:rsidRPr="00BB629D" w:rsidR="00797951">
        <w:rPr>
          <w:rFonts w:ascii="Verdana" w:hAnsi="Verdana" w:eastAsia="Verdana" w:cs="Verdana"/>
          <w:sz w:val="18"/>
          <w:szCs w:val="18"/>
          <w:lang w:val="nl-NL"/>
        </w:rPr>
        <w:t xml:space="preserve"> </w:t>
      </w:r>
      <w:r w:rsidRPr="00BB629D" w:rsidR="00532369">
        <w:rPr>
          <w:rFonts w:ascii="Verdana" w:hAnsi="Verdana" w:eastAsia="Verdana" w:cs="Verdana"/>
          <w:sz w:val="18"/>
          <w:szCs w:val="18"/>
          <w:lang w:val="nl-NL"/>
        </w:rPr>
        <w:t>(</w:t>
      </w:r>
      <w:r w:rsidRPr="00BB629D" w:rsidR="00866C0A">
        <w:rPr>
          <w:rFonts w:ascii="Verdana" w:hAnsi="Verdana" w:eastAsia="Verdana" w:cs="Verdana"/>
          <w:sz w:val="18"/>
          <w:szCs w:val="18"/>
          <w:lang w:val="nl-NL"/>
        </w:rPr>
        <w:t xml:space="preserve">momenteel </w:t>
      </w:r>
      <w:r w:rsidRPr="00BB629D" w:rsidR="00797951">
        <w:rPr>
          <w:rFonts w:ascii="Verdana" w:hAnsi="Verdana" w:eastAsia="Verdana" w:cs="Verdana"/>
          <w:sz w:val="18"/>
          <w:szCs w:val="18"/>
          <w:lang w:val="nl-NL"/>
        </w:rPr>
        <w:t>4,41m</w:t>
      </w:r>
      <w:r w:rsidRPr="00BB629D" w:rsidR="00532369">
        <w:rPr>
          <w:rFonts w:ascii="Verdana" w:hAnsi="Verdana" w:eastAsia="Verdana" w:cs="Verdana"/>
          <w:sz w:val="18"/>
          <w:szCs w:val="18"/>
          <w:lang w:val="nl-NL"/>
        </w:rPr>
        <w:t>)</w:t>
      </w:r>
      <w:r w:rsidRPr="00BB629D" w:rsidR="00176C3B">
        <w:rPr>
          <w:rFonts w:ascii="Verdana" w:hAnsi="Verdana" w:eastAsia="Verdana" w:cs="Verdana"/>
          <w:sz w:val="18"/>
          <w:szCs w:val="18"/>
          <w:lang w:val="nl-NL"/>
        </w:rPr>
        <w:t xml:space="preserve"> </w:t>
      </w:r>
      <w:r w:rsidRPr="00BB629D" w:rsidR="00532369">
        <w:rPr>
          <w:rFonts w:ascii="Verdana" w:hAnsi="Verdana" w:eastAsia="Verdana" w:cs="Verdana"/>
          <w:sz w:val="18"/>
          <w:szCs w:val="18"/>
          <w:lang w:val="nl-NL"/>
        </w:rPr>
        <w:t>de voorgestelde 4,2m weinig beperkend</w:t>
      </w:r>
      <w:r w:rsidRPr="00BB629D" w:rsidR="0078790C">
        <w:rPr>
          <w:rFonts w:ascii="Verdana" w:hAnsi="Verdana" w:eastAsia="Verdana" w:cs="Verdana"/>
          <w:sz w:val="18"/>
          <w:szCs w:val="18"/>
          <w:lang w:val="nl-NL"/>
        </w:rPr>
        <w:t xml:space="preserve"> is</w:t>
      </w:r>
      <w:r w:rsidRPr="00BB629D" w:rsidR="00797951">
        <w:rPr>
          <w:rFonts w:ascii="Verdana" w:hAnsi="Verdana" w:eastAsia="Verdana" w:cs="Verdana"/>
          <w:sz w:val="18"/>
          <w:szCs w:val="18"/>
          <w:lang w:val="nl-NL"/>
        </w:rPr>
        <w:t>.</w:t>
      </w:r>
      <w:r w:rsidRPr="00BB629D" w:rsidR="00E036A6">
        <w:rPr>
          <w:rFonts w:ascii="Verdana" w:hAnsi="Verdana" w:eastAsia="Verdana" w:cs="Verdana"/>
          <w:sz w:val="18"/>
          <w:szCs w:val="18"/>
          <w:lang w:val="nl-NL"/>
        </w:rPr>
        <w:t xml:space="preserve"> </w:t>
      </w:r>
      <w:r w:rsidRPr="00BB629D" w:rsidR="0060151D">
        <w:rPr>
          <w:rFonts w:ascii="Verdana" w:hAnsi="Verdana" w:eastAsia="Verdana" w:cs="Verdana"/>
          <w:sz w:val="18"/>
          <w:szCs w:val="18"/>
          <w:lang w:val="nl-NL"/>
        </w:rPr>
        <w:t xml:space="preserve">Tijdens de onderhandelingen zal het kabinet kijken naar de beschikbare onderhandelingsruimte om de afmetingen te verlagen en </w:t>
      </w:r>
      <w:r w:rsidRPr="00BB629D" w:rsidR="00201C41">
        <w:rPr>
          <w:rFonts w:ascii="Verdana" w:hAnsi="Verdana" w:eastAsia="Verdana" w:cs="Verdana"/>
          <w:sz w:val="18"/>
          <w:szCs w:val="18"/>
          <w:lang w:val="nl-NL"/>
        </w:rPr>
        <w:t>de voertuigoppervlakte</w:t>
      </w:r>
      <w:r w:rsidRPr="00BB629D" w:rsidR="0060151D">
        <w:rPr>
          <w:rFonts w:ascii="Verdana" w:hAnsi="Verdana" w:eastAsia="Verdana" w:cs="Verdana"/>
          <w:sz w:val="18"/>
          <w:szCs w:val="18"/>
          <w:lang w:val="nl-NL"/>
        </w:rPr>
        <w:t xml:space="preserve"> (in plaats van enkel lengte) alsook de hoogte van het voertuig mee te nemen in de voertuigsubcategorie. Waar deze onderhandelingsruimte beperkt blijft zal het kabinet zich ervoor inzetten om de gestelde afmetingen </w:t>
      </w:r>
      <w:r w:rsidRPr="00BB629D" w:rsidR="00626E69">
        <w:rPr>
          <w:rFonts w:ascii="Verdana" w:hAnsi="Verdana" w:eastAsia="Verdana" w:cs="Verdana"/>
          <w:sz w:val="18"/>
          <w:szCs w:val="18"/>
          <w:lang w:val="nl-NL"/>
        </w:rPr>
        <w:t xml:space="preserve">van de </w:t>
      </w:r>
      <w:r w:rsidRPr="00BB629D" w:rsidR="00626E69">
        <w:rPr>
          <w:rFonts w:ascii="Verdana" w:hAnsi="Verdana" w:eastAsia="Verdana" w:cs="Verdana"/>
          <w:sz w:val="18"/>
          <w:szCs w:val="18"/>
          <w:lang w:val="nl-NL"/>
        </w:rPr>
        <w:lastRenderedPageBreak/>
        <w:t xml:space="preserve">voertuigsubcategorie </w:t>
      </w:r>
      <w:r w:rsidRPr="00BB629D" w:rsidR="0060151D">
        <w:rPr>
          <w:rFonts w:ascii="Verdana" w:hAnsi="Verdana" w:eastAsia="Verdana" w:cs="Verdana"/>
          <w:sz w:val="18"/>
          <w:szCs w:val="18"/>
          <w:lang w:val="nl-NL"/>
        </w:rPr>
        <w:t xml:space="preserve">geenszins te verhogen. </w:t>
      </w:r>
      <w:r w:rsidRPr="00BB629D" w:rsidR="00176C3B">
        <w:rPr>
          <w:rFonts w:ascii="Verdana" w:hAnsi="Verdana" w:eastAsia="Verdana" w:cs="Verdana"/>
          <w:sz w:val="18"/>
          <w:szCs w:val="18"/>
          <w:lang w:val="nl-NL"/>
        </w:rPr>
        <w:t>Het kabinet zal het voorstel op deze onderdelen kritisch beoordelen en erop toezien om eventuele kosten v</w:t>
      </w:r>
      <w:r w:rsidRPr="00BB629D" w:rsidR="0060151D">
        <w:rPr>
          <w:rFonts w:ascii="Verdana" w:hAnsi="Verdana" w:eastAsia="Verdana" w:cs="Verdana"/>
          <w:sz w:val="18"/>
          <w:szCs w:val="18"/>
          <w:lang w:val="nl-NL"/>
        </w:rPr>
        <w:t>an het introduceren van deze voertuigsubcategorie v</w:t>
      </w:r>
      <w:r w:rsidRPr="00BB629D" w:rsidR="00176C3B">
        <w:rPr>
          <w:rFonts w:ascii="Verdana" w:hAnsi="Verdana" w:eastAsia="Verdana" w:cs="Verdana"/>
          <w:sz w:val="18"/>
          <w:szCs w:val="18"/>
          <w:lang w:val="nl-NL"/>
        </w:rPr>
        <w:t xml:space="preserve">oor de uitvoering tot een minimum te beperken. Het is van belang om het voorstel in samenhang met de CO2-emissienormen te blijven bezien. </w:t>
      </w:r>
    </w:p>
    <w:p w:rsidRPr="00BB629D" w:rsidR="00E036A6" w:rsidP="00525A7E" w:rsidRDefault="00E036A6" w14:paraId="69A23CCD" w14:textId="77777777">
      <w:pPr>
        <w:pStyle w:val="Spreekpunten"/>
        <w:numPr>
          <w:ilvl w:val="0"/>
          <w:numId w:val="0"/>
        </w:numPr>
        <w:rPr>
          <w:rFonts w:ascii="Verdana" w:hAnsi="Verdana" w:eastAsia="Verdana" w:cs="Verdana"/>
          <w:sz w:val="18"/>
          <w:szCs w:val="18"/>
          <w:lang w:val="nl-NL"/>
        </w:rPr>
      </w:pPr>
    </w:p>
    <w:p w:rsidRPr="00BB629D" w:rsidR="00296B64" w:rsidP="00525A7E" w:rsidRDefault="009633B8" w14:paraId="69DC532D" w14:textId="248E582F">
      <w:pPr>
        <w:pStyle w:val="Spreekpunten"/>
        <w:numPr>
          <w:ilvl w:val="0"/>
          <w:numId w:val="0"/>
        </w:numPr>
        <w:rPr>
          <w:rFonts w:ascii="Verdana" w:hAnsi="Verdana" w:eastAsia="Verdana" w:cs="Verdana"/>
          <w:sz w:val="18"/>
          <w:szCs w:val="18"/>
          <w:lang w:val="nl-NL"/>
        </w:rPr>
      </w:pPr>
      <w:r w:rsidRPr="00BB629D">
        <w:rPr>
          <w:rFonts w:ascii="Verdana" w:hAnsi="Verdana" w:eastAsia="Verdana" w:cs="Verdana"/>
          <w:sz w:val="18"/>
          <w:szCs w:val="18"/>
          <w:lang w:val="nl-NL"/>
        </w:rPr>
        <w:t>Het kabinet is</w:t>
      </w:r>
      <w:r w:rsidRPr="00BB629D" w:rsidR="00BB7C21">
        <w:rPr>
          <w:rFonts w:ascii="Verdana" w:hAnsi="Verdana" w:eastAsia="Verdana" w:cs="Verdana"/>
          <w:sz w:val="18"/>
          <w:szCs w:val="18"/>
          <w:lang w:val="nl-NL"/>
        </w:rPr>
        <w:t xml:space="preserve"> </w:t>
      </w:r>
      <w:r w:rsidRPr="00BB629D" w:rsidR="00577E32">
        <w:rPr>
          <w:rFonts w:ascii="Verdana" w:hAnsi="Verdana" w:eastAsia="Verdana" w:cs="Verdana"/>
          <w:sz w:val="18"/>
          <w:szCs w:val="18"/>
          <w:lang w:val="nl-NL"/>
        </w:rPr>
        <w:t xml:space="preserve">kritisch op </w:t>
      </w:r>
      <w:r w:rsidRPr="00BB629D" w:rsidR="00BB7C21">
        <w:rPr>
          <w:rFonts w:ascii="Verdana" w:hAnsi="Verdana" w:eastAsia="Verdana" w:cs="Verdana"/>
          <w:sz w:val="18"/>
          <w:szCs w:val="18"/>
          <w:lang w:val="nl-NL"/>
        </w:rPr>
        <w:t xml:space="preserve">de belofte om voor de nieuw te creëren </w:t>
      </w:r>
      <w:r w:rsidRPr="00BB629D" w:rsidR="19EA0B57">
        <w:rPr>
          <w:rFonts w:ascii="Verdana" w:hAnsi="Verdana" w:eastAsia="Verdana" w:cs="Verdana"/>
          <w:sz w:val="18"/>
          <w:szCs w:val="18"/>
          <w:lang w:val="nl-NL"/>
        </w:rPr>
        <w:t>sub</w:t>
      </w:r>
      <w:r w:rsidRPr="00BB629D" w:rsidR="00BB7C21">
        <w:rPr>
          <w:rFonts w:ascii="Verdana" w:hAnsi="Verdana" w:eastAsia="Verdana" w:cs="Verdana"/>
          <w:sz w:val="18"/>
          <w:szCs w:val="18"/>
          <w:lang w:val="nl-NL"/>
        </w:rPr>
        <w:t>categorie van kleine elektrische voertuigen de technische voertuigeisen voor 10 jaar te bevriezen</w:t>
      </w:r>
      <w:r w:rsidRPr="00BB629D" w:rsidR="00B66B5F">
        <w:rPr>
          <w:rFonts w:ascii="Verdana" w:hAnsi="Verdana" w:eastAsia="Verdana" w:cs="Verdana"/>
          <w:sz w:val="18"/>
          <w:szCs w:val="18"/>
          <w:lang w:val="nl-NL"/>
        </w:rPr>
        <w:t>.</w:t>
      </w:r>
      <w:r w:rsidRPr="00BB629D" w:rsidR="00BB7C21">
        <w:rPr>
          <w:rFonts w:ascii="Verdana" w:hAnsi="Verdana" w:eastAsia="Verdana" w:cs="Verdana"/>
          <w:sz w:val="18"/>
          <w:szCs w:val="18"/>
          <w:lang w:val="nl-NL"/>
        </w:rPr>
        <w:t xml:space="preserve"> </w:t>
      </w:r>
      <w:r w:rsidRPr="00BB629D" w:rsidR="001719C5">
        <w:rPr>
          <w:rFonts w:ascii="Verdana" w:hAnsi="Verdana" w:eastAsia="Verdana" w:cs="Verdana"/>
          <w:sz w:val="18"/>
          <w:szCs w:val="18"/>
          <w:lang w:val="nl-NL"/>
        </w:rPr>
        <w:t xml:space="preserve">Het kabinet begrijpt dat een dergelijke periode samenvalt met de periode waarover superkredieten afgegeven kunnen worden (tot en met 2034) en ziet ook </w:t>
      </w:r>
      <w:r w:rsidRPr="00BB629D" w:rsidR="00E94239">
        <w:rPr>
          <w:rFonts w:ascii="Verdana" w:hAnsi="Verdana" w:eastAsia="Verdana" w:cs="Verdana"/>
          <w:sz w:val="18"/>
          <w:szCs w:val="18"/>
          <w:lang w:val="nl-NL"/>
        </w:rPr>
        <w:t>in dat dit relevant is voor de investeringszekerheid van voertuigproducenten.</w:t>
      </w:r>
      <w:r w:rsidRPr="00BB629D" w:rsidR="00866C0A">
        <w:rPr>
          <w:rFonts w:ascii="Verdana" w:hAnsi="Verdana" w:eastAsia="Verdana" w:cs="Verdana"/>
          <w:sz w:val="18"/>
          <w:szCs w:val="18"/>
          <w:lang w:val="nl-NL"/>
        </w:rPr>
        <w:t xml:space="preserve"> </w:t>
      </w:r>
      <w:r w:rsidRPr="00BB629D" w:rsidR="00176C3B">
        <w:rPr>
          <w:rFonts w:ascii="Verdana" w:hAnsi="Verdana" w:eastAsia="Verdana" w:cs="Verdana"/>
          <w:sz w:val="18"/>
          <w:szCs w:val="18"/>
          <w:lang w:val="nl-NL"/>
        </w:rPr>
        <w:t>Het kabinet zal er tijdens de onderhandelingen op toezien dat</w:t>
      </w:r>
      <w:r w:rsidRPr="00BB629D" w:rsidR="00866C0A">
        <w:rPr>
          <w:rFonts w:ascii="Verdana" w:hAnsi="Verdana" w:eastAsia="Verdana" w:cs="Verdana"/>
          <w:sz w:val="18"/>
          <w:szCs w:val="18"/>
          <w:lang w:val="nl-NL"/>
        </w:rPr>
        <w:t xml:space="preserve"> de ruimte behouden </w:t>
      </w:r>
      <w:r w:rsidRPr="00BB629D" w:rsidR="00176C3B">
        <w:rPr>
          <w:rFonts w:ascii="Verdana" w:hAnsi="Verdana" w:eastAsia="Verdana" w:cs="Verdana"/>
          <w:sz w:val="18"/>
          <w:szCs w:val="18"/>
          <w:lang w:val="nl-NL"/>
        </w:rPr>
        <w:t xml:space="preserve">blijft </w:t>
      </w:r>
      <w:r w:rsidRPr="00BB629D" w:rsidR="00866C0A">
        <w:rPr>
          <w:rFonts w:ascii="Verdana" w:hAnsi="Verdana" w:eastAsia="Verdana" w:cs="Verdana"/>
          <w:sz w:val="18"/>
          <w:szCs w:val="18"/>
          <w:lang w:val="nl-NL"/>
        </w:rPr>
        <w:t xml:space="preserve">om </w:t>
      </w:r>
      <w:r w:rsidRPr="00BB629D" w:rsidR="00176C3B">
        <w:rPr>
          <w:rFonts w:ascii="Verdana" w:hAnsi="Verdana" w:eastAsia="Verdana" w:cs="Verdana"/>
          <w:sz w:val="18"/>
          <w:szCs w:val="18"/>
          <w:lang w:val="nl-NL"/>
        </w:rPr>
        <w:t xml:space="preserve">de technische voertuigeisen toch aan te kunnen passen </w:t>
      </w:r>
      <w:r w:rsidRPr="00BB629D" w:rsidR="00866C0A">
        <w:rPr>
          <w:rFonts w:ascii="Verdana" w:hAnsi="Verdana" w:eastAsia="Verdana" w:cs="Verdana"/>
          <w:sz w:val="18"/>
          <w:szCs w:val="18"/>
          <w:lang w:val="nl-NL"/>
        </w:rPr>
        <w:t>in het geval van zwaarwegende verkeersveiligheidsoverwegingen</w:t>
      </w:r>
      <w:r w:rsidRPr="00BB629D" w:rsidR="00B66B5F">
        <w:rPr>
          <w:rFonts w:ascii="Verdana" w:hAnsi="Verdana" w:eastAsia="Verdana" w:cs="Verdana"/>
          <w:sz w:val="18"/>
          <w:szCs w:val="18"/>
          <w:lang w:val="nl-NL"/>
        </w:rPr>
        <w:t>.</w:t>
      </w:r>
    </w:p>
    <w:p w:rsidRPr="00BB629D" w:rsidR="00296B64" w:rsidP="00525A7E" w:rsidRDefault="00296B64" w14:paraId="0F76558F" w14:textId="77777777">
      <w:pPr>
        <w:pStyle w:val="Spreekpunten"/>
        <w:numPr>
          <w:ilvl w:val="0"/>
          <w:numId w:val="0"/>
        </w:numPr>
        <w:rPr>
          <w:rFonts w:ascii="Verdana" w:hAnsi="Verdana" w:eastAsia="Verdana" w:cs="Verdana"/>
          <w:sz w:val="18"/>
          <w:szCs w:val="18"/>
          <w:lang w:val="nl-NL"/>
        </w:rPr>
      </w:pPr>
    </w:p>
    <w:p w:rsidRPr="00BB629D" w:rsidR="00F30804" w:rsidP="00525A7E" w:rsidRDefault="00296B64" w14:paraId="341CC949" w14:textId="3B1B7CD3">
      <w:pPr>
        <w:pStyle w:val="Spreekpunten"/>
        <w:numPr>
          <w:ilvl w:val="0"/>
          <w:numId w:val="0"/>
        </w:numPr>
        <w:rPr>
          <w:rFonts w:ascii="Verdana" w:hAnsi="Verdana"/>
          <w:sz w:val="18"/>
          <w:szCs w:val="18"/>
          <w:lang w:val="nl-NL"/>
        </w:rPr>
      </w:pPr>
      <w:r w:rsidRPr="00BB629D">
        <w:rPr>
          <w:rFonts w:ascii="Verdana" w:hAnsi="Verdana" w:eastAsia="Verdana" w:cs="Verdana"/>
          <w:sz w:val="18"/>
          <w:szCs w:val="18"/>
          <w:lang w:val="nl-NL"/>
        </w:rPr>
        <w:t>Ten vijfde, oordeelt het k</w:t>
      </w:r>
      <w:r w:rsidRPr="00BB629D" w:rsidR="00577E32">
        <w:rPr>
          <w:rFonts w:ascii="Verdana" w:hAnsi="Verdana"/>
          <w:sz w:val="18"/>
          <w:szCs w:val="18"/>
          <w:lang w:val="nl-NL"/>
        </w:rPr>
        <w:t>abinet</w:t>
      </w:r>
      <w:r w:rsidRPr="00BB629D" w:rsidR="00F30804">
        <w:rPr>
          <w:rFonts w:ascii="Verdana" w:hAnsi="Verdana"/>
          <w:sz w:val="18"/>
          <w:szCs w:val="18"/>
          <w:lang w:val="nl-NL"/>
        </w:rPr>
        <w:t xml:space="preserve"> </w:t>
      </w:r>
      <w:r w:rsidRPr="00BB629D">
        <w:rPr>
          <w:rFonts w:ascii="Verdana" w:hAnsi="Verdana"/>
          <w:sz w:val="18"/>
          <w:szCs w:val="18"/>
          <w:lang w:val="nl-NL"/>
        </w:rPr>
        <w:t>positief over</w:t>
      </w:r>
      <w:r w:rsidRPr="00BB629D" w:rsidR="00F30804">
        <w:rPr>
          <w:rFonts w:ascii="Verdana" w:hAnsi="Verdana"/>
          <w:sz w:val="18"/>
          <w:szCs w:val="18"/>
          <w:lang w:val="nl-NL"/>
        </w:rPr>
        <w:t xml:space="preserve"> de voorgestelde mogelijkheid voor de Commissie om gedelegeerde handelingen vast te stellen met betrekking tot de technische eisen voor</w:t>
      </w:r>
      <w:r w:rsidRPr="00BB629D" w:rsidR="001859FB">
        <w:rPr>
          <w:rFonts w:ascii="Verdana" w:hAnsi="Verdana"/>
          <w:sz w:val="18"/>
          <w:szCs w:val="18"/>
          <w:lang w:val="nl-NL"/>
        </w:rPr>
        <w:t xml:space="preserve"> de communicatie</w:t>
      </w:r>
      <w:r w:rsidRPr="00BB629D" w:rsidR="00626100">
        <w:rPr>
          <w:rFonts w:ascii="Verdana" w:hAnsi="Verdana"/>
          <w:sz w:val="18"/>
          <w:szCs w:val="18"/>
          <w:lang w:val="nl-NL"/>
        </w:rPr>
        <w:t xml:space="preserve"> </w:t>
      </w:r>
      <w:r w:rsidRPr="00BB629D" w:rsidR="001859FB">
        <w:rPr>
          <w:rFonts w:ascii="Verdana" w:hAnsi="Verdana"/>
          <w:sz w:val="18"/>
          <w:szCs w:val="18"/>
          <w:lang w:val="nl-NL"/>
        </w:rPr>
        <w:t>tussen</w:t>
      </w:r>
      <w:r w:rsidRPr="00BB629D" w:rsidR="00F30804">
        <w:rPr>
          <w:rFonts w:ascii="Verdana" w:hAnsi="Verdana"/>
          <w:sz w:val="18"/>
          <w:szCs w:val="18"/>
          <w:lang w:val="nl-NL"/>
        </w:rPr>
        <w:t xml:space="preserve"> elektrische voertuigen </w:t>
      </w:r>
      <w:r w:rsidRPr="00BB629D" w:rsidR="001859FB">
        <w:rPr>
          <w:rFonts w:ascii="Verdana" w:hAnsi="Verdana"/>
          <w:sz w:val="18"/>
          <w:szCs w:val="18"/>
          <w:lang w:val="nl-NL"/>
        </w:rPr>
        <w:t xml:space="preserve">en laadinfrastructuur en het elektriciteitsnet. Deze bevoegdheid maakt het mogelijk aan te sluiten aan bij </w:t>
      </w:r>
      <w:r w:rsidRPr="00BB629D" w:rsidR="004E221B">
        <w:rPr>
          <w:rFonts w:ascii="Verdana" w:hAnsi="Verdana"/>
          <w:sz w:val="18"/>
          <w:szCs w:val="18"/>
          <w:lang w:val="nl-NL"/>
        </w:rPr>
        <w:t>het vergroten van de interoperabiliteit</w:t>
      </w:r>
      <w:r w:rsidRPr="00BB629D" w:rsidR="001859FB">
        <w:rPr>
          <w:rFonts w:ascii="Verdana" w:hAnsi="Verdana"/>
          <w:sz w:val="18"/>
          <w:szCs w:val="18"/>
          <w:lang w:val="nl-NL"/>
        </w:rPr>
        <w:t xml:space="preserve"> die reeds voor laadinfrastructuur plaatsvindt. Uniforme data-uitwisseling tussen het voertuig, de laadinfrastructuur en het elektriciteitsnet is een voorwaarde voor grootschalige en gebruiksvriendelijke toepassing van slim en bi-directioneel laden.</w:t>
      </w:r>
    </w:p>
    <w:p w:rsidRPr="00BB629D" w:rsidR="001E1B53" w:rsidP="00525A7E" w:rsidRDefault="001E1B53" w14:paraId="4702C217" w14:textId="77777777">
      <w:pPr>
        <w:pStyle w:val="Spreekpunten"/>
        <w:numPr>
          <w:ilvl w:val="0"/>
          <w:numId w:val="0"/>
        </w:numPr>
        <w:rPr>
          <w:rFonts w:ascii="Verdana" w:hAnsi="Verdana"/>
          <w:sz w:val="18"/>
          <w:szCs w:val="18"/>
          <w:lang w:val="nl-NL"/>
        </w:rPr>
      </w:pPr>
    </w:p>
    <w:p w:rsidRPr="00BB629D" w:rsidR="00F74E07" w:rsidP="00525A7E" w:rsidRDefault="0018227F" w14:paraId="5A509F6A" w14:textId="77777777">
      <w:pPr>
        <w:numPr>
          <w:ilvl w:val="0"/>
          <w:numId w:val="9"/>
        </w:numPr>
        <w:spacing w:line="360" w:lineRule="auto"/>
        <w:rPr>
          <w:rFonts w:ascii="Verdana" w:hAnsi="Verdana"/>
          <w:sz w:val="18"/>
          <w:szCs w:val="18"/>
        </w:rPr>
      </w:pPr>
      <w:r w:rsidRPr="00BB629D">
        <w:rPr>
          <w:rFonts w:ascii="Verdana" w:hAnsi="Verdana"/>
          <w:i/>
          <w:iCs/>
          <w:sz w:val="18"/>
          <w:szCs w:val="18"/>
        </w:rPr>
        <w:t>Eerste inschatting van k</w:t>
      </w:r>
      <w:r w:rsidRPr="00BB629D" w:rsidR="00F74E07">
        <w:rPr>
          <w:rFonts w:ascii="Verdana" w:hAnsi="Verdana"/>
          <w:i/>
          <w:iCs/>
          <w:sz w:val="18"/>
          <w:szCs w:val="18"/>
        </w:rPr>
        <w:t>rachtenveld</w:t>
      </w:r>
    </w:p>
    <w:p w:rsidRPr="00BB629D" w:rsidR="00E539A8" w:rsidP="00525A7E" w:rsidRDefault="00296B64" w14:paraId="620085B7" w14:textId="40A3D502">
      <w:pPr>
        <w:spacing w:line="360" w:lineRule="auto"/>
        <w:rPr>
          <w:rFonts w:ascii="Verdana" w:hAnsi="Verdana"/>
          <w:sz w:val="18"/>
          <w:szCs w:val="18"/>
        </w:rPr>
      </w:pPr>
      <w:r w:rsidRPr="00BB629D">
        <w:rPr>
          <w:rFonts w:ascii="Verdana" w:hAnsi="Verdana"/>
          <w:sz w:val="18"/>
          <w:szCs w:val="18"/>
        </w:rPr>
        <w:t xml:space="preserve">In de eerste bespreking </w:t>
      </w:r>
      <w:r w:rsidRPr="00BB629D" w:rsidR="00683E11">
        <w:rPr>
          <w:rFonts w:ascii="Verdana" w:hAnsi="Verdana"/>
          <w:sz w:val="18"/>
          <w:szCs w:val="18"/>
        </w:rPr>
        <w:t>van het voorstel</w:t>
      </w:r>
      <w:r w:rsidRPr="00BB629D" w:rsidR="00E94239">
        <w:rPr>
          <w:rFonts w:ascii="Verdana" w:hAnsi="Verdana"/>
          <w:sz w:val="18"/>
          <w:szCs w:val="18"/>
        </w:rPr>
        <w:t xml:space="preserve"> </w:t>
      </w:r>
      <w:r w:rsidRPr="00BB629D">
        <w:rPr>
          <w:rFonts w:ascii="Verdana" w:hAnsi="Verdana"/>
          <w:sz w:val="18"/>
          <w:szCs w:val="18"/>
        </w:rPr>
        <w:t>bleek brede steun te zijn voor de simplificatie</w:t>
      </w:r>
      <w:r w:rsidRPr="00BB629D" w:rsidR="0029240B">
        <w:rPr>
          <w:rFonts w:ascii="Verdana" w:hAnsi="Verdana"/>
          <w:sz w:val="18"/>
          <w:szCs w:val="18"/>
        </w:rPr>
        <w:t>-</w:t>
      </w:r>
      <w:r w:rsidRPr="00BB629D">
        <w:rPr>
          <w:rFonts w:ascii="Verdana" w:hAnsi="Verdana"/>
          <w:sz w:val="18"/>
          <w:szCs w:val="18"/>
        </w:rPr>
        <w:t>exercitie. Bij meerdere lidstaten bestaat er twijfel of specifiek deze voorstellen van de Commissie een wezenlijk verschil voor de EU auto-industrie zullen maken. Enkele lidstaten hadden graag meer ambities gezien. Nederland en enkele andere lidstaten benoemen</w:t>
      </w:r>
      <w:r w:rsidRPr="00BB629D" w:rsidR="0029240B">
        <w:rPr>
          <w:rFonts w:ascii="Verdana" w:hAnsi="Verdana"/>
          <w:sz w:val="18"/>
          <w:szCs w:val="18"/>
        </w:rPr>
        <w:t xml:space="preserve">, naast de noodzaak van het terugdringen van regeldruk voor bedrijven, </w:t>
      </w:r>
      <w:r w:rsidRPr="00BB629D">
        <w:rPr>
          <w:rFonts w:ascii="Verdana" w:hAnsi="Verdana"/>
          <w:sz w:val="18"/>
          <w:szCs w:val="18"/>
        </w:rPr>
        <w:t xml:space="preserve">het belang van de originele milieu- en veiligheidsdoelstellingen. </w:t>
      </w:r>
      <w:r w:rsidRPr="00BB629D" w:rsidR="00E94239">
        <w:rPr>
          <w:rFonts w:ascii="Verdana" w:hAnsi="Verdana"/>
          <w:sz w:val="18"/>
          <w:szCs w:val="18"/>
        </w:rPr>
        <w:t>Er is een grote politieke wil om de behandeling van de omnibusvoorstellen spoedig te doen verlopen.</w:t>
      </w:r>
    </w:p>
    <w:p w:rsidRPr="00BB629D" w:rsidR="00683E11" w:rsidP="00525A7E" w:rsidRDefault="00683E11" w14:paraId="50605234" w14:textId="77777777">
      <w:pPr>
        <w:spacing w:line="360" w:lineRule="auto"/>
        <w:rPr>
          <w:rFonts w:ascii="Verdana" w:hAnsi="Verdana"/>
          <w:sz w:val="18"/>
          <w:szCs w:val="18"/>
        </w:rPr>
      </w:pPr>
    </w:p>
    <w:p w:rsidRPr="00BB629D" w:rsidR="00683E11" w:rsidP="00525A7E" w:rsidRDefault="00683E11" w14:paraId="7F0C1201" w14:textId="532BA8B4">
      <w:pPr>
        <w:spacing w:line="360" w:lineRule="auto"/>
        <w:rPr>
          <w:rFonts w:ascii="Verdana" w:hAnsi="Verdana"/>
          <w:sz w:val="18"/>
          <w:szCs w:val="18"/>
        </w:rPr>
      </w:pPr>
      <w:r w:rsidRPr="00BB629D">
        <w:rPr>
          <w:rFonts w:ascii="Verdana" w:hAnsi="Verdana"/>
          <w:sz w:val="18"/>
          <w:szCs w:val="18"/>
        </w:rPr>
        <w:t>De positie van het Europees Parlement is nog niet bekend.</w:t>
      </w:r>
    </w:p>
    <w:p w:rsidRPr="00BB629D" w:rsidR="00EF1170" w:rsidP="00525A7E" w:rsidRDefault="00EF1170" w14:paraId="5F7E59A7" w14:textId="77777777">
      <w:pPr>
        <w:spacing w:line="360" w:lineRule="auto"/>
        <w:ind w:left="360"/>
        <w:rPr>
          <w:rFonts w:ascii="Verdana" w:hAnsi="Verdana"/>
          <w:b/>
          <w:sz w:val="18"/>
          <w:szCs w:val="18"/>
        </w:rPr>
      </w:pPr>
    </w:p>
    <w:p w:rsidRPr="00BB629D" w:rsidR="00A15B58" w:rsidP="00525A7E" w:rsidRDefault="00A15B58" w14:paraId="4916B704" w14:textId="77777777">
      <w:pPr>
        <w:numPr>
          <w:ilvl w:val="0"/>
          <w:numId w:val="6"/>
        </w:numPr>
        <w:spacing w:line="360" w:lineRule="auto"/>
        <w:rPr>
          <w:rFonts w:ascii="Verdana" w:hAnsi="Verdana"/>
          <w:sz w:val="18"/>
          <w:szCs w:val="18"/>
        </w:rPr>
      </w:pPr>
      <w:r w:rsidRPr="00BB629D">
        <w:rPr>
          <w:rFonts w:ascii="Verdana" w:hAnsi="Verdana"/>
          <w:b/>
          <w:bCs/>
          <w:sz w:val="18"/>
          <w:szCs w:val="18"/>
        </w:rPr>
        <w:t xml:space="preserve">Beoordeling bevoegdheid, subsidiariteit en proportionaliteit </w:t>
      </w:r>
    </w:p>
    <w:p w:rsidRPr="00BB629D" w:rsidR="00A15B58" w:rsidP="00525A7E" w:rsidRDefault="00076EDE" w14:paraId="0777DFC3" w14:textId="77777777">
      <w:pPr>
        <w:pStyle w:val="Spreekpunten"/>
        <w:numPr>
          <w:ilvl w:val="0"/>
          <w:numId w:val="10"/>
        </w:numPr>
        <w:rPr>
          <w:rFonts w:ascii="Verdana" w:hAnsi="Verdana"/>
          <w:sz w:val="18"/>
          <w:szCs w:val="18"/>
        </w:rPr>
      </w:pPr>
      <w:r w:rsidRPr="00BB629D">
        <w:rPr>
          <w:rFonts w:ascii="Verdana" w:hAnsi="Verdana"/>
          <w:i/>
          <w:iCs/>
          <w:sz w:val="18"/>
          <w:szCs w:val="18"/>
          <w:lang w:val="nl-NL" w:eastAsia="zh-CN"/>
        </w:rPr>
        <w:t>B</w:t>
      </w:r>
      <w:r w:rsidRPr="00BB629D" w:rsidR="00A15B58">
        <w:rPr>
          <w:rFonts w:ascii="Verdana" w:hAnsi="Verdana"/>
          <w:i/>
          <w:iCs/>
          <w:sz w:val="18"/>
          <w:szCs w:val="18"/>
          <w:lang w:val="nl-NL" w:eastAsia="zh-CN"/>
        </w:rPr>
        <w:t>evoegdheid</w:t>
      </w:r>
    </w:p>
    <w:p w:rsidR="004C15DC" w:rsidP="00525A7E" w:rsidRDefault="006545FB" w14:paraId="1383E758" w14:textId="50DA7F33">
      <w:pPr>
        <w:spacing w:line="360" w:lineRule="auto"/>
        <w:rPr>
          <w:rFonts w:ascii="Verdana" w:hAnsi="Verdana"/>
          <w:sz w:val="18"/>
          <w:szCs w:val="18"/>
        </w:rPr>
      </w:pPr>
      <w:r w:rsidRPr="00BB629D">
        <w:rPr>
          <w:rFonts w:ascii="Verdana" w:hAnsi="Verdana"/>
          <w:sz w:val="18"/>
          <w:szCs w:val="18"/>
        </w:rPr>
        <w:t xml:space="preserve">Als onderdeel van de toets of de EU mag optreden conform de EU-verdragen toetst het </w:t>
      </w:r>
      <w:r w:rsidRPr="00BB629D" w:rsidR="00577E32">
        <w:rPr>
          <w:rFonts w:ascii="Verdana" w:hAnsi="Verdana"/>
          <w:sz w:val="18"/>
          <w:szCs w:val="18"/>
        </w:rPr>
        <w:t>kabinet</w:t>
      </w:r>
      <w:r w:rsidRPr="00BB629D">
        <w:rPr>
          <w:rFonts w:ascii="Verdana" w:hAnsi="Verdana"/>
          <w:sz w:val="18"/>
          <w:szCs w:val="18"/>
        </w:rPr>
        <w:t xml:space="preserve"> of de EU handelt binnen de grenzen van de bevoegdheden die haar door de lidstaten in de EU-verdragen zijn toegedeeld om de daarin bepaalde doelstellingen te verwezenlijken.</w:t>
      </w:r>
      <w:r w:rsidRPr="00BB629D" w:rsidR="00E94239">
        <w:rPr>
          <w:rFonts w:ascii="Verdana" w:hAnsi="Verdana"/>
          <w:sz w:val="18"/>
          <w:szCs w:val="18"/>
        </w:rPr>
        <w:t xml:space="preserve"> Het oordeel ten aanzien van de bevoegdheid </w:t>
      </w:r>
      <w:r w:rsidR="002D6F39">
        <w:rPr>
          <w:rFonts w:ascii="Verdana" w:hAnsi="Verdana"/>
          <w:sz w:val="18"/>
          <w:szCs w:val="18"/>
        </w:rPr>
        <w:t xml:space="preserve">ten aanzien van </w:t>
      </w:r>
      <w:r w:rsidR="0070686D">
        <w:rPr>
          <w:rFonts w:ascii="Verdana" w:hAnsi="Verdana"/>
          <w:sz w:val="18"/>
          <w:szCs w:val="18"/>
        </w:rPr>
        <w:t>voorstel</w:t>
      </w:r>
      <w:r w:rsidR="002D6F39">
        <w:rPr>
          <w:rFonts w:ascii="Verdana" w:hAnsi="Verdana"/>
          <w:sz w:val="18"/>
          <w:szCs w:val="18"/>
        </w:rPr>
        <w:t xml:space="preserve"> 993 </w:t>
      </w:r>
      <w:r w:rsidRPr="00BB629D" w:rsidR="00E94239">
        <w:rPr>
          <w:rFonts w:ascii="Verdana" w:hAnsi="Verdana"/>
          <w:sz w:val="18"/>
          <w:szCs w:val="18"/>
        </w:rPr>
        <w:t xml:space="preserve">is positief. Het voorstel is gebaseerd op </w:t>
      </w:r>
      <w:r w:rsidRPr="00BB629D" w:rsidR="004C15DC">
        <w:rPr>
          <w:rFonts w:ascii="Verdana" w:hAnsi="Verdana"/>
          <w:sz w:val="18"/>
          <w:szCs w:val="18"/>
        </w:rPr>
        <w:t>artikel 91 en 114 VWEU. Artikel 91 geeft de EU de bevoegdheid voor het opstellen van regels ten behoeve van het gemeenschappelijk vervoerbeleid. Artikel 114 VWEU bepaalt dat de EU</w:t>
      </w:r>
      <w:r w:rsidRPr="00BB629D" w:rsidR="00201C41">
        <w:rPr>
          <w:rFonts w:ascii="Verdana" w:hAnsi="Verdana"/>
          <w:sz w:val="18"/>
          <w:szCs w:val="18"/>
        </w:rPr>
        <w:t>-</w:t>
      </w:r>
      <w:r w:rsidRPr="00BB629D" w:rsidR="004C15DC">
        <w:rPr>
          <w:rFonts w:ascii="Verdana" w:hAnsi="Verdana"/>
          <w:sz w:val="18"/>
          <w:szCs w:val="18"/>
        </w:rPr>
        <w:t>maatregelen kan vaststellen die bijdragen aan de totstandkoming van de interne markt.</w:t>
      </w:r>
      <w:r w:rsidR="002D6F39">
        <w:rPr>
          <w:rFonts w:ascii="Verdana" w:hAnsi="Verdana"/>
          <w:sz w:val="18"/>
          <w:szCs w:val="18"/>
        </w:rPr>
        <w:t xml:space="preserve"> Het oord</w:t>
      </w:r>
      <w:r w:rsidR="00BE0789">
        <w:rPr>
          <w:rFonts w:ascii="Verdana" w:hAnsi="Verdana"/>
          <w:sz w:val="18"/>
          <w:szCs w:val="18"/>
        </w:rPr>
        <w:t>e</w:t>
      </w:r>
      <w:r w:rsidR="002D6F39">
        <w:rPr>
          <w:rFonts w:ascii="Verdana" w:hAnsi="Verdana"/>
          <w:sz w:val="18"/>
          <w:szCs w:val="18"/>
        </w:rPr>
        <w:t xml:space="preserve">el ten aanzien van de bevoegdheid is tevens positief voor </w:t>
      </w:r>
      <w:r w:rsidR="0070686D">
        <w:rPr>
          <w:rFonts w:ascii="Verdana" w:hAnsi="Verdana"/>
          <w:sz w:val="18"/>
          <w:szCs w:val="18"/>
        </w:rPr>
        <w:t>voorstel</w:t>
      </w:r>
      <w:r w:rsidR="002D6F39">
        <w:rPr>
          <w:rFonts w:ascii="Verdana" w:hAnsi="Verdana"/>
          <w:sz w:val="18"/>
          <w:szCs w:val="18"/>
        </w:rPr>
        <w:t xml:space="preserve"> 999. Het voorstel is </w:t>
      </w:r>
      <w:r w:rsidR="002D6F39">
        <w:rPr>
          <w:rFonts w:ascii="Verdana" w:hAnsi="Verdana"/>
          <w:sz w:val="18"/>
          <w:szCs w:val="18"/>
        </w:rPr>
        <w:lastRenderedPageBreak/>
        <w:t>gebaseerd op artikel 91</w:t>
      </w:r>
      <w:r w:rsidR="00525A7E">
        <w:rPr>
          <w:rFonts w:ascii="Verdana" w:hAnsi="Verdana"/>
          <w:sz w:val="18"/>
          <w:szCs w:val="18"/>
        </w:rPr>
        <w:t>, lid 1 VWEU</w:t>
      </w:r>
      <w:r w:rsidR="002D6F39">
        <w:rPr>
          <w:rFonts w:ascii="Verdana" w:hAnsi="Verdana"/>
          <w:sz w:val="18"/>
          <w:szCs w:val="18"/>
        </w:rPr>
        <w:t xml:space="preserve">. </w:t>
      </w:r>
      <w:r w:rsidRPr="00BB629D" w:rsidR="002D6F39">
        <w:rPr>
          <w:rFonts w:ascii="Verdana" w:hAnsi="Verdana"/>
          <w:sz w:val="18"/>
          <w:szCs w:val="18"/>
        </w:rPr>
        <w:t xml:space="preserve">Artikel 91 </w:t>
      </w:r>
      <w:r w:rsidR="00525A7E">
        <w:rPr>
          <w:rFonts w:ascii="Verdana" w:hAnsi="Verdana"/>
          <w:sz w:val="18"/>
          <w:szCs w:val="18"/>
        </w:rPr>
        <w:t xml:space="preserve">VWEU </w:t>
      </w:r>
      <w:r w:rsidRPr="00BB629D" w:rsidR="002D6F39">
        <w:rPr>
          <w:rFonts w:ascii="Verdana" w:hAnsi="Verdana"/>
          <w:sz w:val="18"/>
          <w:szCs w:val="18"/>
        </w:rPr>
        <w:t>geeft de EU de bevoegdheid voor het opstellen van regels ten behoeve van het gemeenschappelijk vervoerbeleid.</w:t>
      </w:r>
      <w:r w:rsidRPr="00BB629D" w:rsidR="004C15DC">
        <w:rPr>
          <w:rFonts w:ascii="Verdana" w:hAnsi="Verdana"/>
          <w:sz w:val="18"/>
          <w:szCs w:val="18"/>
        </w:rPr>
        <w:t xml:space="preserve"> Het kabinet kan zich vinden in deze rechtsgrondslag</w:t>
      </w:r>
      <w:r w:rsidR="002D6F39">
        <w:rPr>
          <w:rFonts w:ascii="Verdana" w:hAnsi="Verdana"/>
          <w:sz w:val="18"/>
          <w:szCs w:val="18"/>
        </w:rPr>
        <w:t>en</w:t>
      </w:r>
      <w:r w:rsidRPr="00BB629D" w:rsidR="004C15DC">
        <w:rPr>
          <w:rFonts w:ascii="Verdana" w:hAnsi="Verdana"/>
          <w:sz w:val="18"/>
          <w:szCs w:val="18"/>
        </w:rPr>
        <w:t>. Op het terrein van vervoer en de interne markt is er sprake van een gedeelde bevoegdheid van de EU en de lidstaten op basis van artikel 4, lid 2 VWEU.</w:t>
      </w:r>
    </w:p>
    <w:p w:rsidRPr="00BB629D" w:rsidR="00525A7E" w:rsidP="00525A7E" w:rsidRDefault="00525A7E" w14:paraId="416385F5" w14:textId="77777777">
      <w:pPr>
        <w:spacing w:line="360" w:lineRule="auto"/>
        <w:rPr>
          <w:rFonts w:ascii="Verdana" w:hAnsi="Verdana"/>
          <w:sz w:val="18"/>
          <w:szCs w:val="18"/>
        </w:rPr>
      </w:pPr>
    </w:p>
    <w:p w:rsidRPr="00BB629D" w:rsidR="00A15B58" w:rsidP="00525A7E" w:rsidRDefault="00076EDE" w14:paraId="1CCFDE02" w14:textId="77777777">
      <w:pPr>
        <w:pStyle w:val="Spreekpunten"/>
        <w:numPr>
          <w:ilvl w:val="0"/>
          <w:numId w:val="10"/>
        </w:numPr>
        <w:rPr>
          <w:rFonts w:ascii="Verdana" w:hAnsi="Verdana"/>
          <w:sz w:val="18"/>
          <w:szCs w:val="18"/>
        </w:rPr>
      </w:pPr>
      <w:r w:rsidRPr="00BB629D">
        <w:rPr>
          <w:rFonts w:ascii="Verdana" w:hAnsi="Verdana"/>
          <w:i/>
          <w:iCs/>
          <w:sz w:val="18"/>
          <w:szCs w:val="18"/>
          <w:lang w:val="nl-NL" w:eastAsia="zh-CN"/>
        </w:rPr>
        <w:t>S</w:t>
      </w:r>
      <w:r w:rsidRPr="00BB629D" w:rsidR="00A15B58">
        <w:rPr>
          <w:rFonts w:ascii="Verdana" w:hAnsi="Verdana"/>
          <w:i/>
          <w:iCs/>
          <w:sz w:val="18"/>
          <w:szCs w:val="18"/>
          <w:lang w:val="nl-NL" w:eastAsia="zh-CN"/>
        </w:rPr>
        <w:t>ubsidiariteit</w:t>
      </w:r>
    </w:p>
    <w:p w:rsidRPr="00BB629D" w:rsidR="006545FB" w:rsidP="00525A7E" w:rsidRDefault="006545FB" w14:paraId="127AAABD" w14:textId="0E99551C">
      <w:pPr>
        <w:spacing w:line="360" w:lineRule="auto"/>
        <w:rPr>
          <w:rFonts w:ascii="Verdana" w:hAnsi="Verdana"/>
          <w:sz w:val="18"/>
          <w:szCs w:val="18"/>
        </w:rPr>
      </w:pPr>
      <w:r w:rsidRPr="00BB629D">
        <w:rPr>
          <w:rFonts w:ascii="Verdana" w:hAnsi="Verdana"/>
          <w:sz w:val="18"/>
          <w:szCs w:val="18"/>
        </w:rPr>
        <w:t>Als onderdeel van de toets of de EU mag optreden conform de EU</w:t>
      </w:r>
      <w:r w:rsidRPr="00BB629D" w:rsidR="00934EEF">
        <w:rPr>
          <w:rFonts w:ascii="Verdana" w:hAnsi="Verdana"/>
          <w:sz w:val="18"/>
          <w:szCs w:val="18"/>
        </w:rPr>
        <w:t>-</w:t>
      </w:r>
      <w:r w:rsidRPr="00BB629D">
        <w:rPr>
          <w:rFonts w:ascii="Verdana" w:hAnsi="Verdana"/>
          <w:sz w:val="18"/>
          <w:szCs w:val="18"/>
        </w:rPr>
        <w:t xml:space="preserve">verdragen toetst het </w:t>
      </w:r>
      <w:r w:rsidRPr="00BB629D" w:rsidR="00577E32">
        <w:rPr>
          <w:rFonts w:ascii="Verdana" w:hAnsi="Verdana"/>
          <w:sz w:val="18"/>
          <w:szCs w:val="18"/>
        </w:rPr>
        <w:t>kabinet</w:t>
      </w:r>
      <w:r w:rsidRPr="00BB629D">
        <w:rPr>
          <w:rFonts w:ascii="Verdana" w:hAnsi="Verdana"/>
          <w:sz w:val="18"/>
          <w:szCs w:val="18"/>
        </w:rPr>
        <w:t xml:space="preserve"> de subsidiariteit van het optreden van de Commissie. Dit houdt in dat het </w:t>
      </w:r>
      <w:r w:rsidRPr="00BB629D" w:rsidR="00577E32">
        <w:rPr>
          <w:rFonts w:ascii="Verdana" w:hAnsi="Verdana"/>
          <w:sz w:val="18"/>
          <w:szCs w:val="18"/>
        </w:rPr>
        <w:t>kabinet</w:t>
      </w:r>
      <w:r w:rsidRPr="00BB629D">
        <w:rPr>
          <w:rFonts w:ascii="Verdana" w:hAnsi="Verdana"/>
          <w:sz w:val="18"/>
          <w:szCs w:val="18"/>
        </w:rPr>
        <w:t xml:space="preserve">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BB629D" w:rsidR="004C15DC">
        <w:rPr>
          <w:rFonts w:ascii="Verdana" w:hAnsi="Verdana"/>
          <w:sz w:val="18"/>
          <w:szCs w:val="18"/>
        </w:rPr>
        <w:t xml:space="preserve"> Het oordeel van het kabinet ten aanzien van de subsidiariteit</w:t>
      </w:r>
      <w:r w:rsidRPr="00BB629D">
        <w:rPr>
          <w:rFonts w:ascii="Verdana" w:hAnsi="Verdana"/>
          <w:sz w:val="18"/>
          <w:szCs w:val="18"/>
        </w:rPr>
        <w:t xml:space="preserve"> </w:t>
      </w:r>
      <w:r w:rsidR="00BA7023">
        <w:rPr>
          <w:rFonts w:ascii="Verdana" w:hAnsi="Verdana"/>
          <w:sz w:val="18"/>
          <w:szCs w:val="18"/>
        </w:rPr>
        <w:t xml:space="preserve">ten aanzien van </w:t>
      </w:r>
      <w:r w:rsidR="0070686D">
        <w:rPr>
          <w:rFonts w:ascii="Verdana" w:hAnsi="Verdana"/>
          <w:sz w:val="18"/>
          <w:szCs w:val="18"/>
        </w:rPr>
        <w:t>voorstel</w:t>
      </w:r>
      <w:r w:rsidR="00BA7023">
        <w:rPr>
          <w:rFonts w:ascii="Verdana" w:hAnsi="Verdana"/>
          <w:sz w:val="18"/>
          <w:szCs w:val="18"/>
        </w:rPr>
        <w:t xml:space="preserve"> 993 </w:t>
      </w:r>
      <w:r w:rsidRPr="00BB629D" w:rsidR="004C15DC">
        <w:rPr>
          <w:rFonts w:ascii="Verdana" w:hAnsi="Verdana"/>
          <w:sz w:val="18"/>
          <w:szCs w:val="18"/>
        </w:rPr>
        <w:t xml:space="preserve">is </w:t>
      </w:r>
      <w:r w:rsidRPr="00BB629D">
        <w:rPr>
          <w:rFonts w:ascii="Verdana" w:hAnsi="Verdana"/>
          <w:sz w:val="18"/>
          <w:szCs w:val="18"/>
        </w:rPr>
        <w:t>positief</w:t>
      </w:r>
      <w:r w:rsidRPr="00BB629D" w:rsidR="00A9639C">
        <w:rPr>
          <w:rFonts w:ascii="Verdana" w:hAnsi="Verdana"/>
          <w:sz w:val="18"/>
          <w:szCs w:val="18"/>
        </w:rPr>
        <w:t>, met een kanttekening</w:t>
      </w:r>
      <w:r w:rsidRPr="00BB629D">
        <w:rPr>
          <w:rFonts w:ascii="Verdana" w:hAnsi="Verdana"/>
          <w:sz w:val="18"/>
          <w:szCs w:val="18"/>
        </w:rPr>
        <w:t xml:space="preserve">. De </w:t>
      </w:r>
      <w:r w:rsidRPr="00BB629D" w:rsidR="004C4DCB">
        <w:rPr>
          <w:rFonts w:ascii="Verdana" w:hAnsi="Verdana"/>
          <w:sz w:val="18"/>
          <w:szCs w:val="18"/>
        </w:rPr>
        <w:t xml:space="preserve">verordening heeft tot doel om onnodige regelgeving te identificeren </w:t>
      </w:r>
      <w:r w:rsidRPr="00BB629D" w:rsidR="003B7D90">
        <w:rPr>
          <w:rFonts w:ascii="Verdana" w:hAnsi="Verdana"/>
          <w:sz w:val="18"/>
          <w:szCs w:val="18"/>
        </w:rPr>
        <w:t xml:space="preserve">en deze waar mogelijk in te trekken </w:t>
      </w:r>
      <w:r w:rsidRPr="00BB629D" w:rsidR="004C4DCB">
        <w:rPr>
          <w:rFonts w:ascii="Verdana" w:hAnsi="Verdana"/>
          <w:sz w:val="18"/>
          <w:szCs w:val="18"/>
        </w:rPr>
        <w:t xml:space="preserve">en om administratieve lasten voor de </w:t>
      </w:r>
      <w:r w:rsidRPr="00BB629D" w:rsidR="004C15DC">
        <w:rPr>
          <w:rFonts w:ascii="Verdana" w:hAnsi="Verdana"/>
          <w:sz w:val="18"/>
          <w:szCs w:val="18"/>
        </w:rPr>
        <w:t>automobiel</w:t>
      </w:r>
      <w:r w:rsidRPr="00BB629D" w:rsidR="004C4DCB">
        <w:rPr>
          <w:rFonts w:ascii="Verdana" w:hAnsi="Verdana"/>
          <w:sz w:val="18"/>
          <w:szCs w:val="18"/>
        </w:rPr>
        <w:t>sector we</w:t>
      </w:r>
      <w:r w:rsidRPr="00BB629D" w:rsidR="004C15DC">
        <w:rPr>
          <w:rFonts w:ascii="Verdana" w:hAnsi="Verdana"/>
          <w:sz w:val="18"/>
          <w:szCs w:val="18"/>
        </w:rPr>
        <w:t>g</w:t>
      </w:r>
      <w:r w:rsidRPr="00BB629D" w:rsidR="004C4DCB">
        <w:rPr>
          <w:rFonts w:ascii="Verdana" w:hAnsi="Verdana"/>
          <w:sz w:val="18"/>
          <w:szCs w:val="18"/>
        </w:rPr>
        <w:t xml:space="preserve"> te nemen. Gezien het Europese regelgeving betreft is het voor lidstaten niet mogelijk om </w:t>
      </w:r>
      <w:r w:rsidRPr="00BB629D" w:rsidR="003B7D90">
        <w:rPr>
          <w:rFonts w:ascii="Verdana" w:hAnsi="Verdana"/>
          <w:sz w:val="18"/>
          <w:szCs w:val="18"/>
        </w:rPr>
        <w:t xml:space="preserve">dit op </w:t>
      </w:r>
      <w:r w:rsidRPr="00BB629D">
        <w:rPr>
          <w:rFonts w:ascii="Verdana" w:hAnsi="Verdana"/>
          <w:sz w:val="18"/>
          <w:szCs w:val="18"/>
        </w:rPr>
        <w:t xml:space="preserve">centraal, regionaal of lokaal niveau </w:t>
      </w:r>
      <w:r w:rsidRPr="00BB629D" w:rsidR="003B7D90">
        <w:rPr>
          <w:rFonts w:ascii="Verdana" w:hAnsi="Verdana"/>
          <w:sz w:val="18"/>
          <w:szCs w:val="18"/>
        </w:rPr>
        <w:t>te</w:t>
      </w:r>
      <w:r w:rsidRPr="00BB629D">
        <w:rPr>
          <w:rFonts w:ascii="Verdana" w:hAnsi="Verdana"/>
          <w:sz w:val="18"/>
          <w:szCs w:val="18"/>
        </w:rPr>
        <w:t xml:space="preserve"> verwezenlijk</w:t>
      </w:r>
      <w:r w:rsidRPr="00BB629D" w:rsidR="003B7D90">
        <w:rPr>
          <w:rFonts w:ascii="Verdana" w:hAnsi="Verdana"/>
          <w:sz w:val="18"/>
          <w:szCs w:val="18"/>
        </w:rPr>
        <w:t>en</w:t>
      </w:r>
      <w:r w:rsidRPr="00BB629D" w:rsidR="00D01A12">
        <w:rPr>
          <w:rFonts w:ascii="Verdana" w:hAnsi="Verdana"/>
          <w:sz w:val="18"/>
          <w:szCs w:val="18"/>
        </w:rPr>
        <w:t>.</w:t>
      </w:r>
      <w:r w:rsidRPr="00BB629D">
        <w:rPr>
          <w:rFonts w:ascii="Verdana" w:hAnsi="Verdana"/>
          <w:sz w:val="18"/>
          <w:szCs w:val="18"/>
        </w:rPr>
        <w:t xml:space="preserve"> </w:t>
      </w:r>
      <w:r w:rsidRPr="00BB629D" w:rsidR="003B7D90">
        <w:rPr>
          <w:rFonts w:ascii="Verdana" w:hAnsi="Verdana"/>
          <w:sz w:val="18"/>
          <w:szCs w:val="18"/>
        </w:rPr>
        <w:t>Een EU-aanpak is daarom gerechtvaardigd.</w:t>
      </w:r>
      <w:r w:rsidRPr="00BB629D" w:rsidR="00A9639C">
        <w:rPr>
          <w:rFonts w:ascii="Verdana" w:hAnsi="Verdana"/>
          <w:sz w:val="18"/>
          <w:szCs w:val="18"/>
        </w:rPr>
        <w:t xml:space="preserve"> De kanttekening betreft het voorstel van de Commissie voor data-infrastructuur voor de uitwisseling van OBM en OBFCM-data. Het kabinet is daarbij van mening dat dataverzameling en -deling waar mogelijk decentraal moet plaatsvinden waar mogelijk om het beoogde beleidsdoel te bereiken. Bij de onderhandelingen over het voorstel en de beoordeling van voortvloeiende handelingen van de Commissie zal het kabinet erop toezien dat de subsidiariteit voldoende gewaarborgd </w:t>
      </w:r>
      <w:r w:rsidRPr="00BB629D" w:rsidR="00525A7E">
        <w:rPr>
          <w:rFonts w:ascii="Verdana" w:hAnsi="Verdana"/>
          <w:sz w:val="18"/>
          <w:szCs w:val="18"/>
        </w:rPr>
        <w:t>wor</w:t>
      </w:r>
      <w:r w:rsidR="00525A7E">
        <w:rPr>
          <w:rFonts w:ascii="Verdana" w:hAnsi="Verdana"/>
          <w:sz w:val="18"/>
          <w:szCs w:val="18"/>
        </w:rPr>
        <w:t>d</w:t>
      </w:r>
      <w:r w:rsidRPr="00BB629D" w:rsidR="00525A7E">
        <w:rPr>
          <w:rFonts w:ascii="Verdana" w:hAnsi="Verdana"/>
          <w:sz w:val="18"/>
          <w:szCs w:val="18"/>
        </w:rPr>
        <w:t>t</w:t>
      </w:r>
      <w:r w:rsidRPr="00BB629D" w:rsidR="00A9639C">
        <w:rPr>
          <w:rFonts w:ascii="Verdana" w:hAnsi="Verdana"/>
          <w:sz w:val="18"/>
          <w:szCs w:val="18"/>
        </w:rPr>
        <w:t>.</w:t>
      </w:r>
      <w:r w:rsidR="00BA7023">
        <w:rPr>
          <w:rFonts w:ascii="Verdana" w:hAnsi="Verdana"/>
          <w:sz w:val="18"/>
          <w:szCs w:val="18"/>
        </w:rPr>
        <w:t xml:space="preserve"> Het oordeel van het kabinet ten aanzien van de subsidiariteit van </w:t>
      </w:r>
      <w:r w:rsidR="0070686D">
        <w:rPr>
          <w:rFonts w:ascii="Verdana" w:hAnsi="Verdana"/>
          <w:sz w:val="18"/>
          <w:szCs w:val="18"/>
        </w:rPr>
        <w:t>voorstel</w:t>
      </w:r>
      <w:r w:rsidR="00BA7023">
        <w:rPr>
          <w:rFonts w:ascii="Verdana" w:hAnsi="Verdana"/>
          <w:sz w:val="18"/>
          <w:szCs w:val="18"/>
        </w:rPr>
        <w:t xml:space="preserve"> 999 is positief. De </w:t>
      </w:r>
      <w:r w:rsidR="00525A7E">
        <w:rPr>
          <w:rFonts w:ascii="Verdana" w:hAnsi="Verdana"/>
          <w:sz w:val="18"/>
          <w:szCs w:val="18"/>
        </w:rPr>
        <w:t xml:space="preserve">richtlijn </w:t>
      </w:r>
      <w:r w:rsidR="00BA7023">
        <w:rPr>
          <w:rFonts w:ascii="Verdana" w:hAnsi="Verdana"/>
          <w:sz w:val="18"/>
          <w:szCs w:val="18"/>
        </w:rPr>
        <w:t xml:space="preserve">heeft tot doel om de eenduidigheid van voertuigregelgeving te verbeteren om </w:t>
      </w:r>
      <w:r w:rsidR="00525A7E">
        <w:rPr>
          <w:rFonts w:ascii="Verdana" w:hAnsi="Verdana"/>
          <w:sz w:val="18"/>
          <w:szCs w:val="18"/>
        </w:rPr>
        <w:t>d</w:t>
      </w:r>
      <w:r w:rsidR="00BA7023">
        <w:rPr>
          <w:rFonts w:ascii="Verdana" w:hAnsi="Verdana"/>
          <w:sz w:val="18"/>
          <w:szCs w:val="18"/>
        </w:rPr>
        <w:t xml:space="preserve">e ingroei van elektrische bestelauto’s te </w:t>
      </w:r>
      <w:r w:rsidR="00525A7E">
        <w:rPr>
          <w:rFonts w:ascii="Verdana" w:hAnsi="Verdana"/>
          <w:sz w:val="18"/>
          <w:szCs w:val="18"/>
        </w:rPr>
        <w:t>stimuleren</w:t>
      </w:r>
      <w:r w:rsidR="00BA7023">
        <w:rPr>
          <w:rFonts w:ascii="Verdana" w:hAnsi="Verdana"/>
          <w:sz w:val="18"/>
          <w:szCs w:val="18"/>
        </w:rPr>
        <w:t>.</w:t>
      </w:r>
      <w:r w:rsidR="00525A7E">
        <w:rPr>
          <w:rFonts w:ascii="Verdana" w:hAnsi="Verdana"/>
          <w:sz w:val="18"/>
          <w:szCs w:val="18"/>
        </w:rPr>
        <w:t xml:space="preserve"> Zij wijzigt daartoe een reeds bestaande richtlijn. Wijziging van EU-regelgeving kan niet door lidstaten worden verwezenlijkt Een EU-aanpak is daarom geboden.</w:t>
      </w:r>
      <w:r w:rsidR="00BA7023">
        <w:rPr>
          <w:rFonts w:ascii="Verdana" w:hAnsi="Verdana"/>
          <w:sz w:val="18"/>
          <w:szCs w:val="18"/>
        </w:rPr>
        <w:t xml:space="preserve"> </w:t>
      </w:r>
    </w:p>
    <w:p w:rsidRPr="00BB629D" w:rsidR="006545FB" w:rsidP="00525A7E" w:rsidRDefault="006545FB" w14:paraId="5D2DE356" w14:textId="7A94677B">
      <w:pPr>
        <w:spacing w:line="360" w:lineRule="auto"/>
        <w:rPr>
          <w:rFonts w:ascii="Verdana" w:hAnsi="Verdana"/>
          <w:sz w:val="18"/>
          <w:szCs w:val="18"/>
        </w:rPr>
      </w:pPr>
    </w:p>
    <w:p w:rsidRPr="00BB629D" w:rsidR="00A15B58" w:rsidP="00525A7E" w:rsidRDefault="00076EDE" w14:paraId="6D84C5F8" w14:textId="77777777">
      <w:pPr>
        <w:pStyle w:val="Spreekpunten"/>
        <w:numPr>
          <w:ilvl w:val="0"/>
          <w:numId w:val="10"/>
        </w:numPr>
        <w:rPr>
          <w:rFonts w:ascii="Verdana" w:hAnsi="Verdana"/>
          <w:sz w:val="18"/>
          <w:szCs w:val="18"/>
        </w:rPr>
      </w:pPr>
      <w:r w:rsidRPr="00BB629D">
        <w:rPr>
          <w:rFonts w:ascii="Verdana" w:hAnsi="Verdana"/>
          <w:i/>
          <w:iCs/>
          <w:sz w:val="18"/>
          <w:szCs w:val="18"/>
          <w:lang w:val="nl-NL" w:eastAsia="zh-CN"/>
        </w:rPr>
        <w:t>P</w:t>
      </w:r>
      <w:r w:rsidRPr="00BB629D" w:rsidR="00A15B58">
        <w:rPr>
          <w:rFonts w:ascii="Verdana" w:hAnsi="Verdana"/>
          <w:i/>
          <w:iCs/>
          <w:sz w:val="18"/>
          <w:szCs w:val="18"/>
          <w:lang w:val="nl-NL" w:eastAsia="zh-CN"/>
        </w:rPr>
        <w:t>roportionaliteit</w:t>
      </w:r>
    </w:p>
    <w:p w:rsidRPr="00BB629D" w:rsidR="006545FB" w:rsidP="00525A7E" w:rsidRDefault="006545FB" w14:paraId="58209303" w14:textId="7947339F">
      <w:pPr>
        <w:spacing w:line="360" w:lineRule="auto"/>
        <w:rPr>
          <w:rFonts w:ascii="Verdana" w:hAnsi="Verdana"/>
          <w:sz w:val="18"/>
          <w:szCs w:val="18"/>
        </w:rPr>
      </w:pPr>
      <w:r w:rsidRPr="00BB629D">
        <w:rPr>
          <w:rFonts w:ascii="Verdana" w:hAnsi="Verdana"/>
          <w:sz w:val="18"/>
          <w:szCs w:val="18"/>
        </w:rPr>
        <w:t>Als onderdeel van de toets of de EU mag optreden conform de EU</w:t>
      </w:r>
      <w:r w:rsidRPr="00BB629D" w:rsidR="00345F0B">
        <w:rPr>
          <w:rFonts w:ascii="Verdana" w:hAnsi="Verdana"/>
          <w:sz w:val="18"/>
          <w:szCs w:val="18"/>
        </w:rPr>
        <w:t>-</w:t>
      </w:r>
      <w:r w:rsidRPr="00BB629D">
        <w:rPr>
          <w:rFonts w:ascii="Verdana" w:hAnsi="Verdana"/>
          <w:sz w:val="18"/>
          <w:szCs w:val="18"/>
        </w:rPr>
        <w:t xml:space="preserve">verdragen toetst het </w:t>
      </w:r>
      <w:r w:rsidRPr="00BB629D" w:rsidR="00577E32">
        <w:rPr>
          <w:rFonts w:ascii="Verdana" w:hAnsi="Verdana"/>
          <w:sz w:val="18"/>
          <w:szCs w:val="18"/>
        </w:rPr>
        <w:t>kabinet</w:t>
      </w:r>
      <w:r w:rsidRPr="00BB629D">
        <w:rPr>
          <w:rFonts w:ascii="Verdana" w:hAnsi="Verdana"/>
          <w:sz w:val="18"/>
          <w:szCs w:val="18"/>
        </w:rPr>
        <w:t xml:space="preserve"> of de inhoud en vorm van het optreden van de Unie niet verder gaan dan wat nodig is om de doelstellingen van de EU verdragen te verwezenlijken (het proportionaliteitsbeginsel). </w:t>
      </w:r>
      <w:r w:rsidRPr="00BB629D" w:rsidR="006C43FE">
        <w:rPr>
          <w:rFonts w:ascii="Verdana" w:hAnsi="Verdana"/>
          <w:sz w:val="18"/>
          <w:szCs w:val="18"/>
        </w:rPr>
        <w:t xml:space="preserve">Het oordeel van het </w:t>
      </w:r>
      <w:r w:rsidRPr="00BB629D" w:rsidR="00577E32">
        <w:rPr>
          <w:rFonts w:ascii="Verdana" w:hAnsi="Verdana"/>
          <w:sz w:val="18"/>
          <w:szCs w:val="18"/>
        </w:rPr>
        <w:t>kabinet</w:t>
      </w:r>
      <w:r w:rsidRPr="00BB629D" w:rsidR="006C43FE">
        <w:rPr>
          <w:rFonts w:ascii="Verdana" w:hAnsi="Verdana"/>
          <w:sz w:val="18"/>
          <w:szCs w:val="18"/>
        </w:rPr>
        <w:t xml:space="preserve"> ten aanzien van de proportionaliteit </w:t>
      </w:r>
      <w:r w:rsidR="005E3BB1">
        <w:rPr>
          <w:rFonts w:ascii="Verdana" w:hAnsi="Verdana"/>
          <w:sz w:val="18"/>
          <w:szCs w:val="18"/>
        </w:rPr>
        <w:t xml:space="preserve">van zowel </w:t>
      </w:r>
      <w:r w:rsidR="0070686D">
        <w:rPr>
          <w:rFonts w:ascii="Verdana" w:hAnsi="Verdana"/>
          <w:sz w:val="18"/>
          <w:szCs w:val="18"/>
        </w:rPr>
        <w:t>voorstel</w:t>
      </w:r>
      <w:r w:rsidR="005E3BB1">
        <w:rPr>
          <w:rFonts w:ascii="Verdana" w:hAnsi="Verdana"/>
          <w:sz w:val="18"/>
          <w:szCs w:val="18"/>
        </w:rPr>
        <w:t xml:space="preserve"> 993 als </w:t>
      </w:r>
      <w:r w:rsidR="0070686D">
        <w:rPr>
          <w:rFonts w:ascii="Verdana" w:hAnsi="Verdana"/>
          <w:sz w:val="18"/>
          <w:szCs w:val="18"/>
        </w:rPr>
        <w:t>voorstel</w:t>
      </w:r>
      <w:r w:rsidR="005E3BB1">
        <w:rPr>
          <w:rFonts w:ascii="Verdana" w:hAnsi="Verdana"/>
          <w:sz w:val="18"/>
          <w:szCs w:val="18"/>
        </w:rPr>
        <w:t xml:space="preserve"> 999 </w:t>
      </w:r>
      <w:r w:rsidRPr="00BB629D" w:rsidR="006C43FE">
        <w:rPr>
          <w:rFonts w:ascii="Verdana" w:hAnsi="Verdana"/>
          <w:sz w:val="18"/>
          <w:szCs w:val="18"/>
        </w:rPr>
        <w:t>is</w:t>
      </w:r>
      <w:r w:rsidRPr="00BB629D" w:rsidR="003B7D90">
        <w:rPr>
          <w:rFonts w:ascii="Verdana" w:hAnsi="Verdana"/>
          <w:sz w:val="18"/>
          <w:szCs w:val="18"/>
        </w:rPr>
        <w:t xml:space="preserve"> </w:t>
      </w:r>
      <w:r w:rsidRPr="00BB629D" w:rsidR="006C43FE">
        <w:rPr>
          <w:rFonts w:ascii="Verdana" w:hAnsi="Verdana"/>
          <w:sz w:val="18"/>
          <w:szCs w:val="18"/>
        </w:rPr>
        <w:t>positief</w:t>
      </w:r>
      <w:r w:rsidRPr="00BB629D" w:rsidR="00405673">
        <w:rPr>
          <w:rFonts w:ascii="Verdana" w:hAnsi="Verdana"/>
          <w:sz w:val="18"/>
          <w:szCs w:val="18"/>
        </w:rPr>
        <w:t>.</w:t>
      </w:r>
      <w:r w:rsidRPr="00BB629D" w:rsidR="00911BBE">
        <w:rPr>
          <w:rFonts w:ascii="Verdana" w:hAnsi="Verdana"/>
          <w:sz w:val="18"/>
          <w:szCs w:val="18"/>
        </w:rPr>
        <w:t xml:space="preserve"> </w:t>
      </w:r>
      <w:r w:rsidR="0070686D">
        <w:rPr>
          <w:rFonts w:ascii="Verdana" w:hAnsi="Verdana"/>
          <w:sz w:val="18"/>
          <w:szCs w:val="18"/>
        </w:rPr>
        <w:t>Voorstel</w:t>
      </w:r>
      <w:r w:rsidRPr="00BB629D" w:rsidR="00AF47F2">
        <w:rPr>
          <w:rFonts w:ascii="Verdana" w:hAnsi="Verdana"/>
          <w:sz w:val="18"/>
          <w:szCs w:val="18"/>
        </w:rPr>
        <w:t xml:space="preserve"> </w:t>
      </w:r>
      <w:r w:rsidR="005E3BB1">
        <w:rPr>
          <w:rFonts w:ascii="Verdana" w:hAnsi="Verdana"/>
          <w:sz w:val="18"/>
          <w:szCs w:val="18"/>
        </w:rPr>
        <w:t xml:space="preserve">993 </w:t>
      </w:r>
      <w:r w:rsidRPr="00BB629D" w:rsidR="00AF47F2">
        <w:rPr>
          <w:rFonts w:ascii="Verdana" w:hAnsi="Verdana"/>
          <w:sz w:val="18"/>
          <w:szCs w:val="18"/>
        </w:rPr>
        <w:t xml:space="preserve">heeft tot doel om onnodige regelgeving te identificeren en deze waar mogelijk in te trekken en om administratieve lasten voor de automobielsector weg te nemen. </w:t>
      </w:r>
      <w:r w:rsidR="0070686D">
        <w:rPr>
          <w:rFonts w:ascii="Verdana" w:hAnsi="Verdana"/>
          <w:sz w:val="18"/>
          <w:szCs w:val="18"/>
        </w:rPr>
        <w:t>Voorstel</w:t>
      </w:r>
      <w:r w:rsidR="005E3BB1">
        <w:rPr>
          <w:rFonts w:ascii="Verdana" w:hAnsi="Verdana"/>
          <w:sz w:val="18"/>
          <w:szCs w:val="18"/>
        </w:rPr>
        <w:t xml:space="preserve"> 999 heeft tot doel om de eenduidigheid van voertuigregelgeving te verbeteren om te ingroei van elektrische bestelauto’s te faciliteren. </w:t>
      </w:r>
      <w:r w:rsidRPr="00BB629D" w:rsidR="00AF47F2">
        <w:rPr>
          <w:rFonts w:ascii="Verdana" w:hAnsi="Verdana"/>
          <w:sz w:val="18"/>
          <w:szCs w:val="18"/>
        </w:rPr>
        <w:t>Het voorgestelde optreden is geschikt om deze doelstelling</w:t>
      </w:r>
      <w:r w:rsidR="005E3BB1">
        <w:rPr>
          <w:rFonts w:ascii="Verdana" w:hAnsi="Verdana"/>
          <w:sz w:val="18"/>
          <w:szCs w:val="18"/>
        </w:rPr>
        <w:t>en</w:t>
      </w:r>
      <w:r w:rsidRPr="00BB629D" w:rsidR="00AF47F2">
        <w:rPr>
          <w:rFonts w:ascii="Verdana" w:hAnsi="Verdana"/>
          <w:sz w:val="18"/>
          <w:szCs w:val="18"/>
        </w:rPr>
        <w:t xml:space="preserve"> te bereiken, omdat het </w:t>
      </w:r>
      <w:r w:rsidR="00525A7E">
        <w:rPr>
          <w:rFonts w:ascii="Verdana" w:hAnsi="Verdana"/>
          <w:sz w:val="18"/>
          <w:szCs w:val="18"/>
        </w:rPr>
        <w:t xml:space="preserve">een </w:t>
      </w:r>
      <w:r w:rsidRPr="00BB629D" w:rsidR="00AF47F2">
        <w:rPr>
          <w:rFonts w:ascii="Verdana" w:hAnsi="Verdana"/>
          <w:sz w:val="18"/>
          <w:szCs w:val="18"/>
        </w:rPr>
        <w:t xml:space="preserve">gerichte aanpassing van bestaande </w:t>
      </w:r>
      <w:r w:rsidR="00525A7E">
        <w:rPr>
          <w:rFonts w:ascii="Verdana" w:hAnsi="Verdana"/>
          <w:sz w:val="18"/>
          <w:szCs w:val="18"/>
        </w:rPr>
        <w:t>EU-</w:t>
      </w:r>
      <w:r w:rsidRPr="00BB629D" w:rsidR="00AF47F2">
        <w:rPr>
          <w:rFonts w:ascii="Verdana" w:hAnsi="Verdana"/>
          <w:sz w:val="18"/>
          <w:szCs w:val="18"/>
        </w:rPr>
        <w:t xml:space="preserve">wetgeving betreft die aangepast </w:t>
      </w:r>
      <w:r w:rsidRPr="00BB629D" w:rsidR="00525A7E">
        <w:rPr>
          <w:rFonts w:ascii="Verdana" w:hAnsi="Verdana"/>
          <w:sz w:val="18"/>
          <w:szCs w:val="18"/>
        </w:rPr>
        <w:t>word</w:t>
      </w:r>
      <w:r w:rsidR="00525A7E">
        <w:rPr>
          <w:rFonts w:ascii="Verdana" w:hAnsi="Verdana"/>
          <w:sz w:val="18"/>
          <w:szCs w:val="18"/>
        </w:rPr>
        <w:t>t</w:t>
      </w:r>
      <w:r w:rsidRPr="00BB629D" w:rsidR="00525A7E">
        <w:rPr>
          <w:rFonts w:ascii="Verdana" w:hAnsi="Verdana"/>
          <w:sz w:val="18"/>
          <w:szCs w:val="18"/>
        </w:rPr>
        <w:t xml:space="preserve"> </w:t>
      </w:r>
      <w:r w:rsidRPr="00BB629D" w:rsidR="00AF47F2">
        <w:rPr>
          <w:rFonts w:ascii="Verdana" w:hAnsi="Verdana"/>
          <w:sz w:val="18"/>
          <w:szCs w:val="18"/>
        </w:rPr>
        <w:t>ten behoeve van het verduidelijken van regelgeving voor de automobielsector</w:t>
      </w:r>
      <w:r w:rsidR="005E3BB1">
        <w:rPr>
          <w:rFonts w:ascii="Verdana" w:hAnsi="Verdana"/>
          <w:sz w:val="18"/>
          <w:szCs w:val="18"/>
        </w:rPr>
        <w:t xml:space="preserve"> en het faciliteren van de ingroei van elektrische bestelauto’s</w:t>
      </w:r>
      <w:r w:rsidRPr="00BB629D" w:rsidR="00AF47F2">
        <w:rPr>
          <w:rFonts w:ascii="Verdana" w:hAnsi="Verdana"/>
          <w:sz w:val="18"/>
          <w:szCs w:val="18"/>
        </w:rPr>
        <w:t>. Bovendien gaat het voorstelde optreden niet verder dan noodzakelijk om</w:t>
      </w:r>
      <w:r w:rsidR="00525A7E">
        <w:rPr>
          <w:rFonts w:ascii="Verdana" w:hAnsi="Verdana"/>
          <w:sz w:val="18"/>
          <w:szCs w:val="18"/>
        </w:rPr>
        <w:t xml:space="preserve"> de daarmee beoogde doelstellingen te </w:t>
      </w:r>
      <w:r w:rsidR="00525A7E">
        <w:rPr>
          <w:rFonts w:ascii="Verdana" w:hAnsi="Verdana"/>
          <w:sz w:val="18"/>
          <w:szCs w:val="18"/>
        </w:rPr>
        <w:lastRenderedPageBreak/>
        <w:t>bereiken</w:t>
      </w:r>
      <w:r w:rsidR="00DF1D7D">
        <w:rPr>
          <w:rFonts w:ascii="Verdana" w:hAnsi="Verdana"/>
          <w:sz w:val="18"/>
          <w:szCs w:val="18"/>
        </w:rPr>
        <w:t>, omdat zij in samenhang zijn met de uitzonderingen in EU-wetgeving die nu al gelden voor elektrische bestelauto’s van meer dan 3500kg</w:t>
      </w:r>
      <w:r w:rsidR="00525A7E">
        <w:rPr>
          <w:rFonts w:ascii="Verdana" w:hAnsi="Verdana"/>
          <w:sz w:val="18"/>
          <w:szCs w:val="18"/>
        </w:rPr>
        <w:t xml:space="preserve">. </w:t>
      </w:r>
    </w:p>
    <w:p w:rsidR="00A15B58" w:rsidP="00525A7E" w:rsidRDefault="00A15B58" w14:paraId="19ABB3BB" w14:textId="77777777">
      <w:pPr>
        <w:spacing w:line="360" w:lineRule="auto"/>
        <w:ind w:left="360"/>
        <w:rPr>
          <w:rFonts w:ascii="Verdana" w:hAnsi="Verdana"/>
          <w:b/>
          <w:sz w:val="18"/>
          <w:szCs w:val="18"/>
        </w:rPr>
      </w:pPr>
    </w:p>
    <w:p w:rsidRPr="00BB629D" w:rsidR="00CB7FF8" w:rsidP="00525A7E" w:rsidRDefault="00CB7FF8" w14:paraId="6B1AD17E" w14:textId="77777777">
      <w:pPr>
        <w:numPr>
          <w:ilvl w:val="0"/>
          <w:numId w:val="6"/>
        </w:numPr>
        <w:spacing w:line="360" w:lineRule="auto"/>
        <w:rPr>
          <w:rFonts w:ascii="Verdana" w:hAnsi="Verdana"/>
          <w:sz w:val="18"/>
          <w:szCs w:val="18"/>
        </w:rPr>
      </w:pPr>
      <w:r w:rsidRPr="00BB629D">
        <w:rPr>
          <w:rFonts w:ascii="Verdana" w:hAnsi="Verdana"/>
          <w:b/>
          <w:bCs/>
          <w:sz w:val="18"/>
          <w:szCs w:val="18"/>
        </w:rPr>
        <w:t xml:space="preserve">Financiële </w:t>
      </w:r>
      <w:r w:rsidRPr="00BB629D" w:rsidR="00313255">
        <w:rPr>
          <w:rFonts w:ascii="Verdana" w:hAnsi="Verdana"/>
          <w:b/>
          <w:bCs/>
          <w:sz w:val="18"/>
          <w:szCs w:val="18"/>
        </w:rPr>
        <w:t>consequenties</w:t>
      </w:r>
      <w:r w:rsidRPr="00BB629D">
        <w:rPr>
          <w:rFonts w:ascii="Verdana" w:hAnsi="Verdana"/>
          <w:b/>
          <w:bCs/>
          <w:sz w:val="18"/>
          <w:szCs w:val="18"/>
        </w:rPr>
        <w:t>, gevolgen voor regeldruk</w:t>
      </w:r>
      <w:r w:rsidRPr="00BB629D" w:rsidR="000A39A4">
        <w:rPr>
          <w:rFonts w:ascii="Verdana" w:hAnsi="Verdana"/>
          <w:b/>
          <w:bCs/>
          <w:sz w:val="18"/>
          <w:szCs w:val="18"/>
        </w:rPr>
        <w:t>, concurrentiekracht en geopolitieke aspecten</w:t>
      </w:r>
      <w:r w:rsidRPr="00BB629D">
        <w:rPr>
          <w:rFonts w:ascii="Verdana" w:hAnsi="Verdana"/>
          <w:b/>
          <w:bCs/>
          <w:sz w:val="18"/>
          <w:szCs w:val="18"/>
        </w:rPr>
        <w:t xml:space="preserve"> </w:t>
      </w:r>
    </w:p>
    <w:p w:rsidR="00911BBE" w:rsidP="00525A7E" w:rsidRDefault="00911BBE" w14:paraId="225B63FC" w14:textId="77777777">
      <w:pPr>
        <w:spacing w:line="360" w:lineRule="auto"/>
        <w:ind w:left="360"/>
        <w:rPr>
          <w:rFonts w:ascii="Verdana" w:hAnsi="Verdana"/>
          <w:sz w:val="18"/>
          <w:szCs w:val="18"/>
        </w:rPr>
      </w:pPr>
    </w:p>
    <w:p w:rsidRPr="00BB629D" w:rsidR="00CB7FF8" w:rsidP="00525A7E" w:rsidRDefault="00CB7FF8" w14:paraId="7EE3B054" w14:textId="7E221C35">
      <w:pPr>
        <w:numPr>
          <w:ilvl w:val="0"/>
          <w:numId w:val="11"/>
        </w:numPr>
        <w:spacing w:line="360" w:lineRule="auto"/>
        <w:ind w:left="360"/>
        <w:outlineLvl w:val="0"/>
        <w:rPr>
          <w:rFonts w:ascii="Verdana" w:hAnsi="Verdana"/>
          <w:sz w:val="18"/>
          <w:szCs w:val="18"/>
        </w:rPr>
      </w:pPr>
      <w:r w:rsidRPr="00BB629D">
        <w:rPr>
          <w:rFonts w:ascii="Verdana" w:hAnsi="Verdana"/>
          <w:i/>
          <w:iCs/>
          <w:sz w:val="18"/>
          <w:szCs w:val="18"/>
        </w:rPr>
        <w:t>Consequenties EU-begroting</w:t>
      </w:r>
    </w:p>
    <w:p w:rsidRPr="00BB629D" w:rsidR="00726860" w:rsidP="00525A7E" w:rsidRDefault="00EA2F0C" w14:paraId="3874C37A" w14:textId="7CC97EB5">
      <w:pPr>
        <w:spacing w:line="360" w:lineRule="auto"/>
        <w:rPr>
          <w:rFonts w:ascii="Verdana" w:hAnsi="Verdana"/>
          <w:sz w:val="18"/>
          <w:szCs w:val="18"/>
        </w:rPr>
      </w:pPr>
      <w:r w:rsidRPr="00BB629D">
        <w:rPr>
          <w:rFonts w:ascii="Verdana" w:hAnsi="Verdana"/>
          <w:sz w:val="18"/>
          <w:szCs w:val="18"/>
        </w:rPr>
        <w:t xml:space="preserve">Het </w:t>
      </w:r>
      <w:r w:rsidRPr="00BB629D" w:rsidR="00577E32">
        <w:rPr>
          <w:rFonts w:ascii="Verdana" w:hAnsi="Verdana"/>
          <w:sz w:val="18"/>
          <w:szCs w:val="18"/>
        </w:rPr>
        <w:t>kabinet</w:t>
      </w:r>
      <w:r w:rsidRPr="00BB629D">
        <w:rPr>
          <w:rFonts w:ascii="Verdana" w:hAnsi="Verdana"/>
          <w:sz w:val="18"/>
          <w:szCs w:val="18"/>
        </w:rPr>
        <w:t xml:space="preserve"> is van mening dat de eventueel benodigde EU-middelen gevonden dienen te worden binnen de in de Raad afgesproken financiële kaders van de EU-begroting 2021-2027 en dat deze moeten passen bij een prudente ontwikkeling van de jaarbegroting. </w:t>
      </w:r>
    </w:p>
    <w:p w:rsidRPr="00BB629D" w:rsidR="7D1AC51F" w:rsidP="00525A7E" w:rsidRDefault="7D1AC51F" w14:paraId="3F18F5B8" w14:textId="77777777">
      <w:pPr>
        <w:spacing w:line="360" w:lineRule="auto"/>
        <w:ind w:left="360"/>
        <w:rPr>
          <w:rFonts w:ascii="Verdana" w:hAnsi="Verdana" w:eastAsia="Verdana" w:cs="Verdana"/>
          <w:sz w:val="18"/>
          <w:szCs w:val="18"/>
        </w:rPr>
      </w:pPr>
    </w:p>
    <w:p w:rsidRPr="00BB629D" w:rsidR="00CB7FF8" w:rsidP="00525A7E" w:rsidRDefault="00CB7FF8" w14:paraId="7FF07388" w14:textId="72796A2B">
      <w:pPr>
        <w:numPr>
          <w:ilvl w:val="0"/>
          <w:numId w:val="11"/>
        </w:numPr>
        <w:spacing w:line="360" w:lineRule="auto"/>
        <w:ind w:left="360"/>
        <w:outlineLvl w:val="0"/>
        <w:rPr>
          <w:rFonts w:ascii="Verdana" w:hAnsi="Verdana"/>
          <w:sz w:val="18"/>
          <w:szCs w:val="18"/>
        </w:rPr>
      </w:pPr>
      <w:r w:rsidRPr="00BB629D">
        <w:rPr>
          <w:rFonts w:ascii="Verdana" w:hAnsi="Verdana"/>
          <w:i/>
          <w:iCs/>
          <w:sz w:val="18"/>
          <w:szCs w:val="18"/>
        </w:rPr>
        <w:t>Financiële consequenties (incl. personele)</w:t>
      </w:r>
      <w:r w:rsidRPr="00BB629D" w:rsidR="000A39A4">
        <w:rPr>
          <w:rFonts w:ascii="Verdana" w:hAnsi="Verdana"/>
          <w:i/>
          <w:iCs/>
          <w:sz w:val="18"/>
          <w:szCs w:val="18"/>
        </w:rPr>
        <w:t xml:space="preserve"> </w:t>
      </w:r>
      <w:r w:rsidRPr="00BB629D">
        <w:rPr>
          <w:rFonts w:ascii="Verdana" w:hAnsi="Verdana"/>
          <w:i/>
          <w:iCs/>
          <w:sz w:val="18"/>
          <w:szCs w:val="18"/>
        </w:rPr>
        <w:t xml:space="preserve">voor rijksoverheid en/ of </w:t>
      </w:r>
      <w:r w:rsidRPr="00BB629D" w:rsidR="002F38E5">
        <w:rPr>
          <w:rFonts w:ascii="Verdana" w:hAnsi="Verdana"/>
          <w:i/>
          <w:iCs/>
          <w:sz w:val="18"/>
          <w:szCs w:val="18"/>
        </w:rPr>
        <w:t>mede</w:t>
      </w:r>
      <w:r w:rsidRPr="00BB629D">
        <w:rPr>
          <w:rFonts w:ascii="Verdana" w:hAnsi="Verdana"/>
          <w:i/>
          <w:iCs/>
          <w:sz w:val="18"/>
          <w:szCs w:val="18"/>
        </w:rPr>
        <w:t>overheden</w:t>
      </w:r>
    </w:p>
    <w:p w:rsidRPr="00BB629D" w:rsidR="00464784" w:rsidP="00525A7E" w:rsidRDefault="004E221B" w14:paraId="4BD7D4C1" w14:textId="718A5480">
      <w:pPr>
        <w:spacing w:line="360" w:lineRule="auto"/>
        <w:outlineLvl w:val="0"/>
        <w:rPr>
          <w:rFonts w:ascii="Verdana" w:hAnsi="Verdana"/>
          <w:sz w:val="18"/>
          <w:szCs w:val="18"/>
        </w:rPr>
      </w:pPr>
      <w:r w:rsidRPr="00BB629D">
        <w:rPr>
          <w:rFonts w:ascii="Verdana" w:hAnsi="Verdana"/>
          <w:sz w:val="18"/>
          <w:szCs w:val="18"/>
        </w:rPr>
        <w:t>Het ontbreken van een impact assessment bij dit voorstel bemoeilijkt de inschatting van de financiële consequenties voor de rijksoverheid en/of medeoverheden. "(Eventuele) budgettaire gevolgen worden ingepast op de begroting van de beleidsverantwoordelijke departementen, conform de regels van de budgetdiscipline.</w:t>
      </w:r>
    </w:p>
    <w:p w:rsidRPr="00BB629D" w:rsidR="00344C6F" w:rsidDel="785F7F3F" w:rsidP="00525A7E" w:rsidRDefault="00344C6F" w14:paraId="3764D9DB" w14:textId="78732826">
      <w:pPr>
        <w:spacing w:line="360" w:lineRule="auto"/>
        <w:ind w:left="360"/>
        <w:outlineLvl w:val="0"/>
        <w:rPr>
          <w:rFonts w:ascii="Verdana" w:hAnsi="Verdana"/>
          <w:sz w:val="18"/>
          <w:szCs w:val="18"/>
        </w:rPr>
      </w:pPr>
    </w:p>
    <w:p w:rsidRPr="00BB629D" w:rsidR="00CB7FF8" w:rsidP="00525A7E" w:rsidRDefault="003D3680" w14:paraId="468D33B3" w14:textId="70A3AF53">
      <w:pPr>
        <w:numPr>
          <w:ilvl w:val="0"/>
          <w:numId w:val="11"/>
        </w:numPr>
        <w:spacing w:line="360" w:lineRule="auto"/>
        <w:ind w:left="360"/>
        <w:rPr>
          <w:rFonts w:ascii="Verdana" w:hAnsi="Verdana"/>
          <w:sz w:val="18"/>
          <w:szCs w:val="18"/>
        </w:rPr>
      </w:pPr>
      <w:r w:rsidRPr="00BB629D">
        <w:rPr>
          <w:rFonts w:ascii="Verdana" w:hAnsi="Verdana"/>
          <w:i/>
          <w:iCs/>
          <w:sz w:val="18"/>
          <w:szCs w:val="18"/>
        </w:rPr>
        <w:t>Financiële consequenties</w:t>
      </w:r>
      <w:r w:rsidRPr="00BB629D" w:rsidR="000A39A4">
        <w:rPr>
          <w:rFonts w:ascii="Verdana" w:hAnsi="Verdana"/>
          <w:i/>
          <w:iCs/>
          <w:sz w:val="18"/>
          <w:szCs w:val="18"/>
        </w:rPr>
        <w:t xml:space="preserve"> en gevolgen voor regeldruk</w:t>
      </w:r>
      <w:r w:rsidRPr="00BB629D" w:rsidR="00CB7FF8">
        <w:rPr>
          <w:rFonts w:ascii="Verdana" w:hAnsi="Verdana"/>
          <w:i/>
          <w:iCs/>
          <w:sz w:val="18"/>
          <w:szCs w:val="18"/>
        </w:rPr>
        <w:t xml:space="preserve"> voor bedrijfsleven en burger</w:t>
      </w:r>
    </w:p>
    <w:p w:rsidRPr="00BB629D" w:rsidR="00EA2F0C" w:rsidP="00525A7E" w:rsidRDefault="00EA2F0C" w14:paraId="327FDF5F" w14:textId="2CCC4BFD">
      <w:pPr>
        <w:spacing w:line="360" w:lineRule="auto"/>
        <w:rPr>
          <w:rFonts w:ascii="Verdana" w:hAnsi="Verdana"/>
          <w:sz w:val="18"/>
          <w:szCs w:val="18"/>
        </w:rPr>
      </w:pPr>
      <w:r w:rsidRPr="00BB629D">
        <w:rPr>
          <w:rFonts w:ascii="Verdana" w:hAnsi="Verdana"/>
          <w:sz w:val="18"/>
          <w:szCs w:val="18"/>
        </w:rPr>
        <w:t xml:space="preserve">Het </w:t>
      </w:r>
      <w:r w:rsidRPr="00BB629D" w:rsidR="00577E32">
        <w:rPr>
          <w:rFonts w:ascii="Verdana" w:hAnsi="Verdana"/>
          <w:sz w:val="18"/>
          <w:szCs w:val="18"/>
        </w:rPr>
        <w:t>kabinet</w:t>
      </w:r>
      <w:r w:rsidRPr="00BB629D">
        <w:rPr>
          <w:rFonts w:ascii="Verdana" w:hAnsi="Verdana"/>
          <w:sz w:val="18"/>
          <w:szCs w:val="18"/>
        </w:rPr>
        <w:t xml:space="preserve"> </w:t>
      </w:r>
      <w:r w:rsidRPr="00BB629D" w:rsidR="00556342">
        <w:rPr>
          <w:rFonts w:ascii="Verdana" w:hAnsi="Verdana"/>
          <w:sz w:val="18"/>
          <w:szCs w:val="18"/>
        </w:rPr>
        <w:t>benadrukt</w:t>
      </w:r>
      <w:r w:rsidRPr="00BB629D">
        <w:rPr>
          <w:rFonts w:ascii="Verdana" w:hAnsi="Verdana"/>
          <w:sz w:val="18"/>
          <w:szCs w:val="18"/>
        </w:rPr>
        <w:t xml:space="preserve"> het belang van regeldrukvermindering als een topprioriteit, zoals neergelegd in het Actieprogramma Minder Druk Met Regels (9 december 2024). Het ontbreken van een impact assessment bij dit voorstel is onwenselijk, temeer omdat dit de inschatting van de regeldrukeffecten bemoeilijkt.</w:t>
      </w:r>
    </w:p>
    <w:p w:rsidRPr="00BB629D" w:rsidR="002505A7" w:rsidP="00525A7E" w:rsidRDefault="002505A7" w14:paraId="1C1F399E" w14:textId="77777777">
      <w:pPr>
        <w:pStyle w:val="Spreekpunten"/>
        <w:numPr>
          <w:ilvl w:val="0"/>
          <w:numId w:val="0"/>
        </w:numPr>
        <w:rPr>
          <w:rFonts w:ascii="Verdana" w:hAnsi="Verdana" w:eastAsia="Verdana" w:cs="Verdana"/>
          <w:sz w:val="18"/>
          <w:szCs w:val="18"/>
          <w:lang w:val="nl-NL" w:eastAsia="zh-CN"/>
        </w:rPr>
      </w:pPr>
    </w:p>
    <w:p w:rsidRPr="00BB629D" w:rsidR="00CE58A0" w:rsidP="00525A7E" w:rsidRDefault="00CE58A0" w14:paraId="3450E38C" w14:textId="20349405">
      <w:pPr>
        <w:pStyle w:val="Spreekpunten"/>
        <w:numPr>
          <w:ilvl w:val="0"/>
          <w:numId w:val="0"/>
        </w:numPr>
        <w:rPr>
          <w:rFonts w:ascii="Verdana" w:hAnsi="Verdana" w:eastAsia="Verdana" w:cs="Verdana"/>
          <w:sz w:val="18"/>
          <w:szCs w:val="18"/>
          <w:lang w:val="nl-NL" w:eastAsia="zh-CN"/>
        </w:rPr>
      </w:pPr>
      <w:r w:rsidRPr="00BB629D">
        <w:rPr>
          <w:rFonts w:ascii="Verdana" w:hAnsi="Verdana" w:eastAsia="Verdana" w:cs="Verdana"/>
          <w:sz w:val="18"/>
          <w:szCs w:val="18"/>
          <w:lang w:val="nl-NL" w:eastAsia="zh-CN"/>
        </w:rPr>
        <w:t>Het is voor het kabinet van belang om zelf een oordeel te vormen over de gevolgen van de voorgestelde maatregelen, vooral wanneer er geen impact assessment is uitgevoerd. In dit geval zal het kabinet dan ook zelf de nodige stappen zetten om de gevolgen van de voorstellen voor het bedrijfsleven, met name het MKB, administratieve lasten, veiligheid, het welzijn van bestuurder, en het milieu in kaart te brengen, bijvoorbeeld met een MKB-toets. Het kabinet is voornemens om deze gevolgen te analyseren, zodat de beleidsdoelen van de regelgeving behouden blijven, en de vereenvoudigingen daadwerkelijk bijdragen aan het terugdringen van onnodige regeldruk.</w:t>
      </w:r>
    </w:p>
    <w:p w:rsidRPr="00BB629D" w:rsidR="00CE58A0" w:rsidP="00525A7E" w:rsidRDefault="00CE58A0" w14:paraId="0A1FAE23" w14:textId="3033DADF">
      <w:pPr>
        <w:spacing w:line="360" w:lineRule="auto"/>
        <w:rPr>
          <w:rFonts w:ascii="Verdana" w:hAnsi="Verdana"/>
          <w:sz w:val="18"/>
          <w:szCs w:val="18"/>
        </w:rPr>
      </w:pPr>
      <w:r w:rsidRPr="00BB629D">
        <w:rPr>
          <w:rFonts w:ascii="Verdana" w:hAnsi="Verdana"/>
          <w:sz w:val="18"/>
          <w:szCs w:val="18"/>
        </w:rPr>
        <w:t>In lijn met de uitgangspunten van Betere Regelgeving hecht het kabinet er waarde aan om stakeholders te raadplegen over de gevolgen van het voorstel. Dit betreft met name de impact op het MKB, de administratieve lasten, en de gevolgen voor verkeersveiligheid en milieu. Het kabinet zal stakeholderconsultaties uitvoeren om een volledig beeld te krijgen van de gewenste vereenvoudigingen en de praktische uitvoering van de maatregelen. Deze input zal het kabinet helpen om een goed onderbouwd standpunt in te nemen tijdens de onderhandelingen over het voorstel.</w:t>
      </w:r>
    </w:p>
    <w:p w:rsidRPr="00BB629D" w:rsidR="009B5A09" w:rsidP="00525A7E" w:rsidRDefault="009B5A09" w14:paraId="5CA8C313" w14:textId="77777777">
      <w:pPr>
        <w:spacing w:line="360" w:lineRule="auto"/>
        <w:ind w:left="360"/>
        <w:rPr>
          <w:rFonts w:ascii="Verdana" w:hAnsi="Verdana"/>
          <w:sz w:val="18"/>
          <w:szCs w:val="18"/>
        </w:rPr>
      </w:pPr>
    </w:p>
    <w:p w:rsidRPr="00BB629D" w:rsidR="00CB7FF8" w:rsidP="00525A7E" w:rsidRDefault="00F936B2" w14:paraId="32052748" w14:textId="77777777">
      <w:pPr>
        <w:numPr>
          <w:ilvl w:val="0"/>
          <w:numId w:val="11"/>
        </w:numPr>
        <w:spacing w:line="360" w:lineRule="auto"/>
        <w:ind w:left="360"/>
        <w:rPr>
          <w:rFonts w:ascii="Verdana" w:hAnsi="Verdana"/>
          <w:sz w:val="18"/>
          <w:szCs w:val="18"/>
        </w:rPr>
      </w:pPr>
      <w:r w:rsidRPr="00BB629D">
        <w:rPr>
          <w:rFonts w:ascii="Verdana" w:hAnsi="Verdana"/>
          <w:i/>
          <w:iCs/>
          <w:sz w:val="18"/>
          <w:szCs w:val="18"/>
        </w:rPr>
        <w:t>Gevolgen voor concurrentiekracht</w:t>
      </w:r>
      <w:r w:rsidRPr="00BB629D" w:rsidR="00CB7FF8">
        <w:rPr>
          <w:rFonts w:ascii="Verdana" w:hAnsi="Verdana"/>
          <w:i/>
          <w:iCs/>
          <w:sz w:val="18"/>
          <w:szCs w:val="18"/>
        </w:rPr>
        <w:t xml:space="preserve"> </w:t>
      </w:r>
      <w:r w:rsidRPr="00BB629D" w:rsidR="000A39A4">
        <w:rPr>
          <w:rFonts w:ascii="Verdana" w:hAnsi="Verdana"/>
          <w:i/>
          <w:iCs/>
          <w:sz w:val="18"/>
          <w:szCs w:val="18"/>
        </w:rPr>
        <w:t>en geopolitieke aspecten</w:t>
      </w:r>
    </w:p>
    <w:p w:rsidRPr="00BB629D" w:rsidR="008A14E7" w:rsidP="00525A7E" w:rsidRDefault="008A14E7" w14:paraId="2B4E4AA9" w14:textId="2FD5BBE6">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BB629D">
        <w:rPr>
          <w:rFonts w:ascii="Verdana" w:hAnsi="Verdana"/>
          <w:sz w:val="18"/>
          <w:szCs w:val="18"/>
        </w:rPr>
        <w:t>De voorstellen komen voort uit het bredere plan om het concurrentievermogen van de EU te versterken, zoals uiteengezet door Commissievoorzitter Von der Leyen in haar politieke richtsnoeren voor de zittingsperiode 2024-2029 en het rapport ‘</w:t>
      </w:r>
      <w:r w:rsidRPr="00860B4A">
        <w:rPr>
          <w:rFonts w:ascii="Verdana" w:hAnsi="Verdana"/>
          <w:i/>
          <w:iCs/>
          <w:sz w:val="18"/>
          <w:szCs w:val="18"/>
        </w:rPr>
        <w:t xml:space="preserve">The Future of European </w:t>
      </w:r>
      <w:r w:rsidRPr="00860B4A">
        <w:rPr>
          <w:rFonts w:ascii="Verdana" w:hAnsi="Verdana"/>
          <w:i/>
          <w:iCs/>
          <w:sz w:val="18"/>
          <w:szCs w:val="18"/>
        </w:rPr>
        <w:lastRenderedPageBreak/>
        <w:t>Competitiveness</w:t>
      </w:r>
      <w:r w:rsidRPr="00BB629D">
        <w:rPr>
          <w:rFonts w:ascii="Verdana" w:hAnsi="Verdana"/>
          <w:sz w:val="18"/>
          <w:szCs w:val="18"/>
        </w:rPr>
        <w:t xml:space="preserve">’ van Mario Draghi. De Commissie geeft aan, dat zoals benadrukt in het Draghi-rapport, de opeenstapeling van regels soms een negatief effect heeft gehad op het concurrentievermogen. Door de regeldruk van </w:t>
      </w:r>
      <w:r w:rsidRPr="00BB629D" w:rsidR="003014EB">
        <w:rPr>
          <w:rFonts w:ascii="Verdana" w:hAnsi="Verdana"/>
          <w:sz w:val="18"/>
          <w:szCs w:val="18"/>
        </w:rPr>
        <w:t xml:space="preserve">automobiel </w:t>
      </w:r>
      <w:r w:rsidRPr="00BB629D">
        <w:rPr>
          <w:rFonts w:ascii="Verdana" w:hAnsi="Verdana"/>
          <w:sz w:val="18"/>
          <w:szCs w:val="18"/>
        </w:rPr>
        <w:t xml:space="preserve">regelgeving te verlagen zouden de voorstellen de concurrentiekracht </w:t>
      </w:r>
      <w:r w:rsidRPr="00BB629D" w:rsidR="008132D6">
        <w:rPr>
          <w:rFonts w:ascii="Verdana" w:hAnsi="Verdana"/>
          <w:sz w:val="18"/>
          <w:szCs w:val="18"/>
        </w:rPr>
        <w:t xml:space="preserve">van deze sector </w:t>
      </w:r>
      <w:r w:rsidRPr="00BB629D">
        <w:rPr>
          <w:rFonts w:ascii="Verdana" w:hAnsi="Verdana"/>
          <w:sz w:val="18"/>
          <w:szCs w:val="18"/>
        </w:rPr>
        <w:t>moeten versterken. In het kader van toenemende internationale spanningen en geopolitieke onzekerheid, draagt het versterken van de concurrentiepositie bij aan de strategische positie van de EU. Ook derde landen kunnen profijt hebben van de vereenvoudigingsvoorstellen, aangezien deze van toepassing zijn op alle bedrijven die op de EU</w:t>
      </w:r>
      <w:r w:rsidRPr="00BB629D" w:rsidR="00AD6ACA">
        <w:rPr>
          <w:rFonts w:ascii="Verdana" w:hAnsi="Verdana"/>
          <w:sz w:val="18"/>
          <w:szCs w:val="18"/>
        </w:rPr>
        <w:t>-</w:t>
      </w:r>
      <w:r w:rsidRPr="00BB629D">
        <w:rPr>
          <w:rFonts w:ascii="Verdana" w:hAnsi="Verdana"/>
          <w:sz w:val="18"/>
          <w:szCs w:val="18"/>
        </w:rPr>
        <w:t xml:space="preserve">markt opereren, dus ook op niet-Europese bedrijven. </w:t>
      </w:r>
    </w:p>
    <w:p w:rsidRPr="00BB629D" w:rsidR="00344C6F" w:rsidP="00525A7E" w:rsidRDefault="00344C6F" w14:paraId="2428608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BB629D" w:rsidR="00464784" w:rsidP="00525A7E" w:rsidRDefault="00CB7FF8" w14:paraId="144E5489" w14:textId="70483BEB">
      <w:pPr>
        <w:numPr>
          <w:ilvl w:val="0"/>
          <w:numId w:val="6"/>
        </w:numPr>
        <w:spacing w:line="360" w:lineRule="auto"/>
        <w:rPr>
          <w:rFonts w:ascii="Verdana" w:hAnsi="Verdana"/>
          <w:sz w:val="18"/>
          <w:szCs w:val="18"/>
        </w:rPr>
      </w:pPr>
      <w:r w:rsidRPr="00BB629D">
        <w:rPr>
          <w:rFonts w:ascii="Verdana" w:hAnsi="Verdana"/>
          <w:b/>
          <w:bCs/>
          <w:sz w:val="18"/>
          <w:szCs w:val="18"/>
        </w:rPr>
        <w:t>Implicaties juridisch</w:t>
      </w:r>
    </w:p>
    <w:p w:rsidRPr="00BB629D" w:rsidR="00CB7FF8" w:rsidP="00525A7E" w:rsidRDefault="00CB7FF8" w14:paraId="5EB20CDF" w14:textId="62ECC16E">
      <w:pPr>
        <w:numPr>
          <w:ilvl w:val="0"/>
          <w:numId w:val="12"/>
        </w:numPr>
        <w:spacing w:line="360" w:lineRule="auto"/>
        <w:rPr>
          <w:rFonts w:ascii="Verdana" w:hAnsi="Verdana"/>
          <w:sz w:val="18"/>
          <w:szCs w:val="18"/>
        </w:rPr>
      </w:pPr>
      <w:r w:rsidRPr="00BB629D">
        <w:rPr>
          <w:rFonts w:ascii="Verdana" w:hAnsi="Verdana"/>
          <w:i/>
          <w:iCs/>
          <w:sz w:val="18"/>
          <w:szCs w:val="18"/>
        </w:rPr>
        <w:t xml:space="preserve">Consequenties voor nationale en decentrale regelgeving en/of sanctionering beleid (inclusief toepassing van de lex </w:t>
      </w:r>
      <w:proofErr w:type="spellStart"/>
      <w:r w:rsidRPr="00BB629D">
        <w:rPr>
          <w:rFonts w:ascii="Verdana" w:hAnsi="Verdana"/>
          <w:i/>
          <w:iCs/>
          <w:sz w:val="18"/>
          <w:szCs w:val="18"/>
        </w:rPr>
        <w:t>silencio</w:t>
      </w:r>
      <w:proofErr w:type="spellEnd"/>
      <w:r w:rsidRPr="00BB629D">
        <w:rPr>
          <w:rFonts w:ascii="Verdana" w:hAnsi="Verdana"/>
          <w:i/>
          <w:iCs/>
          <w:sz w:val="18"/>
          <w:szCs w:val="18"/>
        </w:rPr>
        <w:t xml:space="preserve"> positivo)</w:t>
      </w:r>
    </w:p>
    <w:p w:rsidRPr="00BB629D" w:rsidR="00E22078" w:rsidP="00525A7E" w:rsidRDefault="005F0D98" w14:paraId="24AA4C2D" w14:textId="48016F52">
      <w:pPr>
        <w:spacing w:line="360" w:lineRule="auto"/>
        <w:rPr>
          <w:rFonts w:ascii="Verdana" w:hAnsi="Verdana"/>
          <w:sz w:val="18"/>
          <w:szCs w:val="18"/>
        </w:rPr>
      </w:pPr>
      <w:r>
        <w:rPr>
          <w:rFonts w:ascii="Verdana" w:hAnsi="Verdana"/>
          <w:sz w:val="18"/>
          <w:szCs w:val="18"/>
        </w:rPr>
        <w:t>Verordening 993</w:t>
      </w:r>
      <w:r w:rsidRPr="00BB629D" w:rsidR="00AF47F2">
        <w:rPr>
          <w:rFonts w:ascii="Verdana" w:hAnsi="Verdana"/>
          <w:sz w:val="18"/>
          <w:szCs w:val="18"/>
        </w:rPr>
        <w:t xml:space="preserve"> leidt potentieel tot wijziging van de verantwoordelijkheden van de RDW door het introduceren van een gecentraliseerde database voor OBM en OBFCM. Het kabinet gaat de Commissie bevragen op de motieven voor deze centralisatie om te kijken of de beleidsdoelen van de Commissie ook binnen de huidige situatie bereikt kunnen worden. Er zijn geen aanvullende interbestuurlijke afspraken tussen de rijksoverheid en medeoverheid betreffende samenwerking nodig.</w:t>
      </w:r>
    </w:p>
    <w:p w:rsidRPr="00BB629D" w:rsidR="006545FB" w:rsidP="00525A7E" w:rsidRDefault="006545FB" w14:paraId="401773B6" w14:textId="77777777">
      <w:pPr>
        <w:tabs>
          <w:tab w:val="left" w:pos="-426"/>
        </w:tabs>
        <w:suppressAutoHyphens/>
        <w:spacing w:line="360" w:lineRule="auto"/>
        <w:rPr>
          <w:rFonts w:ascii="Verdana" w:hAnsi="Verdana"/>
          <w:bCs/>
          <w:i/>
          <w:iCs/>
          <w:sz w:val="18"/>
          <w:szCs w:val="18"/>
        </w:rPr>
      </w:pPr>
    </w:p>
    <w:p w:rsidRPr="00BB629D" w:rsidR="00F74E07" w:rsidP="00525A7E" w:rsidRDefault="00F74E07" w14:paraId="6FA4A2F2" w14:textId="77777777">
      <w:pPr>
        <w:numPr>
          <w:ilvl w:val="0"/>
          <w:numId w:val="12"/>
        </w:numPr>
        <w:tabs>
          <w:tab w:val="left" w:pos="-426"/>
        </w:tabs>
        <w:suppressAutoHyphens/>
        <w:spacing w:line="360" w:lineRule="auto"/>
        <w:rPr>
          <w:rFonts w:ascii="Verdana" w:hAnsi="Verdana"/>
          <w:sz w:val="18"/>
          <w:szCs w:val="18"/>
        </w:rPr>
      </w:pPr>
      <w:r w:rsidRPr="00BB629D">
        <w:rPr>
          <w:rFonts w:ascii="Verdana" w:hAnsi="Verdana"/>
          <w:i/>
          <w:iCs/>
          <w:sz w:val="18"/>
          <w:szCs w:val="18"/>
        </w:rPr>
        <w:t>Gedelegeerde en/of uitvoeringshandelingen, incl. NL-beoordeling daarvan</w:t>
      </w:r>
    </w:p>
    <w:p w:rsidR="00F55DFE" w:rsidP="00525A7E" w:rsidRDefault="00AB0DE2" w14:paraId="23DD6A2B" w14:textId="443EEFA9">
      <w:pPr>
        <w:spacing w:line="360" w:lineRule="auto"/>
        <w:rPr>
          <w:rFonts w:ascii="Verdana" w:hAnsi="Verdana"/>
          <w:sz w:val="18"/>
          <w:szCs w:val="18"/>
        </w:rPr>
      </w:pPr>
      <w:r>
        <w:rPr>
          <w:rFonts w:ascii="Verdana" w:hAnsi="Verdana"/>
          <w:sz w:val="18"/>
          <w:szCs w:val="18"/>
        </w:rPr>
        <w:t>Artikel 2 van v</w:t>
      </w:r>
      <w:r w:rsidR="0070686D">
        <w:rPr>
          <w:rFonts w:ascii="Verdana" w:hAnsi="Verdana"/>
          <w:sz w:val="18"/>
          <w:szCs w:val="18"/>
        </w:rPr>
        <w:t>oorstel 993</w:t>
      </w:r>
      <w:r w:rsidR="009019AC">
        <w:rPr>
          <w:rFonts w:ascii="Verdana" w:hAnsi="Verdana"/>
          <w:sz w:val="18"/>
          <w:szCs w:val="18"/>
        </w:rPr>
        <w:t xml:space="preserve"> bevat een bevoegdheid voor de Commissie om een gedelegeerde handeling vast te stellen. Het betreft een toevoeging van </w:t>
      </w:r>
      <w:r w:rsidR="00F55DFE">
        <w:rPr>
          <w:rFonts w:ascii="Verdana" w:hAnsi="Verdana"/>
          <w:sz w:val="18"/>
          <w:szCs w:val="18"/>
        </w:rPr>
        <w:t xml:space="preserve">een vierde lid aan artikel 5 van Verordening 2018/858. </w:t>
      </w:r>
      <w:r>
        <w:rPr>
          <w:rFonts w:ascii="Verdana" w:hAnsi="Verdana"/>
          <w:sz w:val="18"/>
          <w:szCs w:val="18"/>
        </w:rPr>
        <w:t>Op grond daarvan is de Commissie bevoegd om in gedelegeerde regelgeving eisen te</w:t>
      </w:r>
      <w:r w:rsidRPr="00BB629D" w:rsidR="00C425A6">
        <w:rPr>
          <w:rFonts w:ascii="Verdana" w:hAnsi="Verdana"/>
          <w:sz w:val="18"/>
          <w:szCs w:val="18"/>
        </w:rPr>
        <w:t xml:space="preserve"> stellen aan </w:t>
      </w:r>
      <w:r>
        <w:rPr>
          <w:rFonts w:ascii="Verdana" w:hAnsi="Verdana"/>
          <w:sz w:val="18"/>
          <w:szCs w:val="18"/>
        </w:rPr>
        <w:t xml:space="preserve">de software en hardware van </w:t>
      </w:r>
      <w:r w:rsidRPr="00BB629D" w:rsidR="00C425A6">
        <w:rPr>
          <w:rFonts w:ascii="Verdana" w:hAnsi="Verdana"/>
          <w:sz w:val="18"/>
          <w:szCs w:val="18"/>
        </w:rPr>
        <w:t>voertuigen waardoor bi</w:t>
      </w:r>
      <w:r w:rsidRPr="00BB629D" w:rsidR="00AD6ACA">
        <w:rPr>
          <w:rFonts w:ascii="Verdana" w:hAnsi="Verdana"/>
          <w:sz w:val="18"/>
          <w:szCs w:val="18"/>
        </w:rPr>
        <w:t>-</w:t>
      </w:r>
      <w:r w:rsidRPr="00BB629D" w:rsidR="00C425A6">
        <w:rPr>
          <w:rFonts w:ascii="Verdana" w:hAnsi="Verdana"/>
          <w:sz w:val="18"/>
          <w:szCs w:val="18"/>
        </w:rPr>
        <w:t xml:space="preserve">directioneel laden mogelijk is. </w:t>
      </w:r>
      <w:r w:rsidR="009019AC">
        <w:rPr>
          <w:rFonts w:ascii="Verdana" w:hAnsi="Verdana"/>
          <w:sz w:val="18"/>
          <w:szCs w:val="18"/>
        </w:rPr>
        <w:t>Het toekennen van deze bevoegdheid</w:t>
      </w:r>
      <w:r>
        <w:rPr>
          <w:rFonts w:ascii="Verdana" w:hAnsi="Verdana"/>
          <w:sz w:val="18"/>
          <w:szCs w:val="18"/>
        </w:rPr>
        <w:t xml:space="preserve"> aan de Commissie</w:t>
      </w:r>
      <w:r w:rsidR="009019AC">
        <w:rPr>
          <w:rFonts w:ascii="Verdana" w:hAnsi="Verdana"/>
          <w:sz w:val="18"/>
          <w:szCs w:val="18"/>
        </w:rPr>
        <w:t xml:space="preserve"> is mogelijk, omdat het </w:t>
      </w:r>
      <w:r w:rsidR="00A830C0">
        <w:rPr>
          <w:rFonts w:ascii="Verdana" w:hAnsi="Verdana"/>
          <w:sz w:val="18"/>
          <w:szCs w:val="18"/>
        </w:rPr>
        <w:t xml:space="preserve">geen </w:t>
      </w:r>
      <w:r w:rsidR="009019AC">
        <w:rPr>
          <w:rFonts w:ascii="Verdana" w:hAnsi="Verdana"/>
          <w:sz w:val="18"/>
          <w:szCs w:val="18"/>
        </w:rPr>
        <w:t>essentiële onderdelen van de basishandeling betreft. Toekenning van deze bevoegdheid acht het kabinet wenselijk omdat dit de toepassing en het potentieel van bi-directioneel laden kan bevorderen. Delegatie in plaats van uitvoering ligt hier voor de hand om</w:t>
      </w:r>
      <w:r>
        <w:rPr>
          <w:rFonts w:ascii="Verdana" w:hAnsi="Verdana"/>
          <w:sz w:val="18"/>
          <w:szCs w:val="18"/>
        </w:rPr>
        <w:t>dat</w:t>
      </w:r>
      <w:r w:rsidR="009019AC">
        <w:rPr>
          <w:rFonts w:ascii="Verdana" w:hAnsi="Verdana"/>
          <w:sz w:val="18"/>
          <w:szCs w:val="18"/>
        </w:rPr>
        <w:t xml:space="preserve"> </w:t>
      </w:r>
      <w:r w:rsidR="00F55DFE">
        <w:rPr>
          <w:rFonts w:ascii="Verdana" w:hAnsi="Verdana"/>
          <w:sz w:val="18"/>
          <w:szCs w:val="18"/>
        </w:rPr>
        <w:t xml:space="preserve">sprake </w:t>
      </w:r>
      <w:r>
        <w:rPr>
          <w:rFonts w:ascii="Verdana" w:hAnsi="Verdana"/>
          <w:sz w:val="18"/>
          <w:szCs w:val="18"/>
        </w:rPr>
        <w:t xml:space="preserve">is van </w:t>
      </w:r>
      <w:r w:rsidR="00F55DFE">
        <w:rPr>
          <w:rFonts w:ascii="Verdana" w:hAnsi="Verdana"/>
          <w:sz w:val="18"/>
          <w:szCs w:val="18"/>
        </w:rPr>
        <w:t>aanvulling van de verordening. Hiervoor is een gedelegeerde handeling het juiste instrument.</w:t>
      </w:r>
    </w:p>
    <w:p w:rsidR="00F55DFE" w:rsidP="00525A7E" w:rsidRDefault="00F55DFE" w14:paraId="003EB5C9" w14:textId="77777777">
      <w:pPr>
        <w:spacing w:line="360" w:lineRule="auto"/>
        <w:rPr>
          <w:rFonts w:ascii="Verdana" w:hAnsi="Verdana"/>
          <w:sz w:val="18"/>
          <w:szCs w:val="18"/>
        </w:rPr>
      </w:pPr>
    </w:p>
    <w:p w:rsidRPr="00BB629D" w:rsidR="00C425A6" w:rsidP="00525A7E" w:rsidRDefault="0070686D" w14:paraId="18FA5329" w14:textId="5513F601">
      <w:pPr>
        <w:spacing w:line="360" w:lineRule="auto"/>
        <w:rPr>
          <w:rFonts w:ascii="Verdana" w:hAnsi="Verdana"/>
          <w:sz w:val="18"/>
          <w:szCs w:val="18"/>
        </w:rPr>
      </w:pPr>
      <w:r>
        <w:rPr>
          <w:rFonts w:ascii="Verdana" w:hAnsi="Verdana"/>
          <w:sz w:val="18"/>
          <w:szCs w:val="18"/>
        </w:rPr>
        <w:t>Voorstel 993</w:t>
      </w:r>
      <w:r w:rsidR="00A830C0">
        <w:rPr>
          <w:rFonts w:ascii="Verdana" w:hAnsi="Verdana"/>
          <w:sz w:val="18"/>
          <w:szCs w:val="18"/>
        </w:rPr>
        <w:t xml:space="preserve"> </w:t>
      </w:r>
      <w:r w:rsidR="00AB0DE2">
        <w:rPr>
          <w:rFonts w:ascii="Verdana" w:hAnsi="Verdana"/>
          <w:sz w:val="18"/>
          <w:szCs w:val="18"/>
        </w:rPr>
        <w:t xml:space="preserve">bevat </w:t>
      </w:r>
      <w:r w:rsidR="00307B4A">
        <w:rPr>
          <w:rFonts w:ascii="Verdana" w:hAnsi="Verdana"/>
          <w:sz w:val="18"/>
          <w:szCs w:val="18"/>
        </w:rPr>
        <w:t>de bevoegdheid van de Commissie om een uitvoeringshandeling vast te stellen</w:t>
      </w:r>
      <w:r w:rsidR="00AB0DE2">
        <w:rPr>
          <w:rFonts w:ascii="Verdana" w:hAnsi="Verdana"/>
          <w:sz w:val="18"/>
          <w:szCs w:val="18"/>
        </w:rPr>
        <w:t xml:space="preserve"> in artikel 4. Artikel 4</w:t>
      </w:r>
      <w:r w:rsidR="00307B4A">
        <w:rPr>
          <w:rFonts w:ascii="Verdana" w:hAnsi="Verdana"/>
          <w:sz w:val="18"/>
          <w:szCs w:val="18"/>
        </w:rPr>
        <w:t xml:space="preserve"> </w:t>
      </w:r>
      <w:r w:rsidR="00AB0DE2">
        <w:rPr>
          <w:rFonts w:ascii="Verdana" w:hAnsi="Verdana"/>
          <w:sz w:val="18"/>
          <w:szCs w:val="18"/>
        </w:rPr>
        <w:t xml:space="preserve">wijzigt </w:t>
      </w:r>
      <w:r w:rsidR="00307B4A">
        <w:rPr>
          <w:rFonts w:ascii="Verdana" w:hAnsi="Verdana"/>
          <w:sz w:val="18"/>
          <w:szCs w:val="18"/>
        </w:rPr>
        <w:t>in</w:t>
      </w:r>
      <w:r w:rsidR="00F55DFE">
        <w:rPr>
          <w:rFonts w:ascii="Verdana" w:hAnsi="Verdana"/>
          <w:sz w:val="18"/>
          <w:szCs w:val="18"/>
        </w:rPr>
        <w:t xml:space="preserve"> artikel 14</w:t>
      </w:r>
      <w:r w:rsidR="00AB0DE2">
        <w:rPr>
          <w:rFonts w:ascii="Verdana" w:hAnsi="Verdana"/>
          <w:sz w:val="18"/>
          <w:szCs w:val="18"/>
        </w:rPr>
        <w:t>,</w:t>
      </w:r>
      <w:r w:rsidR="00F55DFE">
        <w:rPr>
          <w:rFonts w:ascii="Verdana" w:hAnsi="Verdana"/>
          <w:sz w:val="18"/>
          <w:szCs w:val="18"/>
        </w:rPr>
        <w:t xml:space="preserve"> lid 4</w:t>
      </w:r>
      <w:r w:rsidR="00AB0DE2">
        <w:rPr>
          <w:rFonts w:ascii="Verdana" w:hAnsi="Verdana"/>
          <w:sz w:val="18"/>
          <w:szCs w:val="18"/>
        </w:rPr>
        <w:t>,</w:t>
      </w:r>
      <w:r w:rsidR="00F55DFE">
        <w:rPr>
          <w:rFonts w:ascii="Verdana" w:hAnsi="Verdana"/>
          <w:sz w:val="18"/>
          <w:szCs w:val="18"/>
        </w:rPr>
        <w:t xml:space="preserve"> </w:t>
      </w:r>
      <w:r w:rsidR="00307B4A">
        <w:rPr>
          <w:rFonts w:ascii="Verdana" w:hAnsi="Verdana"/>
          <w:sz w:val="18"/>
          <w:szCs w:val="18"/>
        </w:rPr>
        <w:t>onder j</w:t>
      </w:r>
      <w:r w:rsidR="00AB0DE2">
        <w:rPr>
          <w:rFonts w:ascii="Verdana" w:hAnsi="Verdana"/>
          <w:sz w:val="18"/>
          <w:szCs w:val="18"/>
        </w:rPr>
        <w:t>,</w:t>
      </w:r>
      <w:r w:rsidR="00307B4A">
        <w:rPr>
          <w:rFonts w:ascii="Verdana" w:hAnsi="Verdana"/>
          <w:sz w:val="18"/>
          <w:szCs w:val="18"/>
        </w:rPr>
        <w:t xml:space="preserve"> </w:t>
      </w:r>
      <w:r w:rsidR="00F55DFE">
        <w:rPr>
          <w:rFonts w:ascii="Verdana" w:hAnsi="Verdana"/>
          <w:sz w:val="18"/>
          <w:szCs w:val="18"/>
        </w:rPr>
        <w:t xml:space="preserve">van Verordening 2024/1257. </w:t>
      </w:r>
      <w:r w:rsidR="00A830C0">
        <w:rPr>
          <w:rFonts w:ascii="Verdana" w:hAnsi="Verdana"/>
          <w:sz w:val="18"/>
          <w:szCs w:val="18"/>
        </w:rPr>
        <w:t xml:space="preserve">Dit betreft de bevoegdheid om </w:t>
      </w:r>
      <w:r w:rsidR="00F55DFE">
        <w:rPr>
          <w:rFonts w:ascii="Verdana" w:hAnsi="Verdana"/>
          <w:sz w:val="18"/>
          <w:szCs w:val="18"/>
        </w:rPr>
        <w:t>methodes, vereisten en testen voor OBFCM, OBD en OBM systemen</w:t>
      </w:r>
      <w:r w:rsidR="00A830C0">
        <w:rPr>
          <w:rFonts w:ascii="Verdana" w:hAnsi="Verdana"/>
          <w:sz w:val="18"/>
          <w:szCs w:val="18"/>
        </w:rPr>
        <w:t xml:space="preserve"> vast te stellen</w:t>
      </w:r>
      <w:r w:rsidR="00F55DFE">
        <w:rPr>
          <w:rFonts w:ascii="Verdana" w:hAnsi="Verdana"/>
          <w:sz w:val="18"/>
          <w:szCs w:val="18"/>
        </w:rPr>
        <w:t xml:space="preserve">. </w:t>
      </w:r>
      <w:r w:rsidR="00307B4A">
        <w:rPr>
          <w:rFonts w:ascii="Verdana" w:hAnsi="Verdana"/>
          <w:sz w:val="18"/>
          <w:szCs w:val="18"/>
        </w:rPr>
        <w:t xml:space="preserve">De wijziging verduidelijkt dat de Commissie de bevoegdheid krijgt om maatregelen te nemen om </w:t>
      </w:r>
      <w:r w:rsidR="00307B4A">
        <w:rPr>
          <w:rFonts w:ascii="Verdana" w:hAnsi="Verdana"/>
          <w:i/>
          <w:iCs/>
          <w:sz w:val="18"/>
          <w:szCs w:val="18"/>
        </w:rPr>
        <w:t>on-board monitoring</w:t>
      </w:r>
      <w:r w:rsidR="00307B4A">
        <w:rPr>
          <w:rFonts w:ascii="Verdana" w:hAnsi="Verdana"/>
          <w:sz w:val="18"/>
          <w:szCs w:val="18"/>
        </w:rPr>
        <w:t xml:space="preserve"> (OBM) en </w:t>
      </w:r>
      <w:r w:rsidR="00307B4A">
        <w:rPr>
          <w:rFonts w:ascii="Verdana" w:hAnsi="Verdana"/>
          <w:i/>
          <w:iCs/>
          <w:sz w:val="18"/>
          <w:szCs w:val="18"/>
        </w:rPr>
        <w:t xml:space="preserve">on-board </w:t>
      </w:r>
      <w:proofErr w:type="spellStart"/>
      <w:r w:rsidR="00307B4A">
        <w:rPr>
          <w:rFonts w:ascii="Verdana" w:hAnsi="Verdana"/>
          <w:i/>
          <w:iCs/>
          <w:sz w:val="18"/>
          <w:szCs w:val="18"/>
        </w:rPr>
        <w:t>fuel</w:t>
      </w:r>
      <w:proofErr w:type="spellEnd"/>
      <w:r w:rsidR="00307B4A">
        <w:rPr>
          <w:rFonts w:ascii="Verdana" w:hAnsi="Verdana"/>
          <w:i/>
          <w:iCs/>
          <w:sz w:val="18"/>
          <w:szCs w:val="18"/>
        </w:rPr>
        <w:t xml:space="preserve"> </w:t>
      </w:r>
      <w:proofErr w:type="spellStart"/>
      <w:r w:rsidR="00307B4A">
        <w:rPr>
          <w:rFonts w:ascii="Verdana" w:hAnsi="Verdana"/>
          <w:i/>
          <w:iCs/>
          <w:sz w:val="18"/>
          <w:szCs w:val="18"/>
        </w:rPr>
        <w:t>consumption</w:t>
      </w:r>
      <w:proofErr w:type="spellEnd"/>
      <w:r w:rsidR="00307B4A">
        <w:rPr>
          <w:rFonts w:ascii="Verdana" w:hAnsi="Verdana"/>
          <w:sz w:val="18"/>
          <w:szCs w:val="18"/>
        </w:rPr>
        <w:t xml:space="preserve"> (OBFCM) te ontvangen, verzamelen, verwerken en op te slaan op een geharmoniseerde wijze</w:t>
      </w:r>
      <w:r w:rsidR="00FE30F7">
        <w:rPr>
          <w:rFonts w:ascii="Verdana" w:hAnsi="Verdana"/>
          <w:sz w:val="18"/>
          <w:szCs w:val="18"/>
        </w:rPr>
        <w:t>, waaronder met het oog op het monitoren van de conformiteit van voertuigtypen</w:t>
      </w:r>
      <w:r w:rsidR="00307B4A">
        <w:rPr>
          <w:rFonts w:ascii="Verdana" w:hAnsi="Verdana"/>
          <w:sz w:val="18"/>
          <w:szCs w:val="18"/>
        </w:rPr>
        <w:t xml:space="preserve">. </w:t>
      </w:r>
      <w:r w:rsidR="00FE30F7">
        <w:rPr>
          <w:rFonts w:ascii="Verdana" w:hAnsi="Verdana"/>
          <w:sz w:val="18"/>
          <w:szCs w:val="18"/>
        </w:rPr>
        <w:t xml:space="preserve">Toekenning van deze bevoegdheid acht het kabinet wenselijk omdat het </w:t>
      </w:r>
      <w:r w:rsidR="00307B4A">
        <w:rPr>
          <w:rFonts w:ascii="Verdana" w:hAnsi="Verdana"/>
          <w:sz w:val="18"/>
          <w:szCs w:val="18"/>
        </w:rPr>
        <w:t xml:space="preserve"> nog steeds </w:t>
      </w:r>
      <w:r w:rsidR="00FE30F7">
        <w:rPr>
          <w:rFonts w:ascii="Verdana" w:hAnsi="Verdana"/>
          <w:sz w:val="18"/>
          <w:szCs w:val="18"/>
        </w:rPr>
        <w:t>zorgt voor eenvormige voorwaren in de uitvoering</w:t>
      </w:r>
      <w:r w:rsidR="00307B4A">
        <w:rPr>
          <w:rFonts w:ascii="Verdana" w:hAnsi="Verdana"/>
          <w:sz w:val="18"/>
          <w:szCs w:val="18"/>
        </w:rPr>
        <w:t xml:space="preserve">. Tegelijkertijd heeft het kabinet bij de beoordeling van de subsidiariteit aangegeven op voorhand kritisch te zijn over centrale dataverzameling- en verwerking. Het kabinet zal bij de behandeling in het technisch comité motorvoertuigen (TCMV) dan ook kritisch naar het voorstel kijken.  </w:t>
      </w:r>
    </w:p>
    <w:p w:rsidRPr="00BB629D" w:rsidR="009563F9" w:rsidP="00525A7E" w:rsidRDefault="009563F9" w14:paraId="238FA6E3" w14:textId="77777777">
      <w:pPr>
        <w:spacing w:line="360" w:lineRule="auto"/>
        <w:contextualSpacing/>
        <w:rPr>
          <w:rFonts w:ascii="Verdana" w:hAnsi="Verdana"/>
          <w:sz w:val="18"/>
          <w:szCs w:val="18"/>
        </w:rPr>
      </w:pPr>
    </w:p>
    <w:p w:rsidRPr="00BB629D" w:rsidR="00CB7FF8" w:rsidP="00525A7E" w:rsidRDefault="00CB7FF8" w14:paraId="1A0C1940" w14:textId="77777777">
      <w:pPr>
        <w:numPr>
          <w:ilvl w:val="0"/>
          <w:numId w:val="12"/>
        </w:numPr>
        <w:spacing w:line="360" w:lineRule="auto"/>
        <w:rPr>
          <w:rFonts w:ascii="Verdana" w:hAnsi="Verdana"/>
          <w:sz w:val="18"/>
          <w:szCs w:val="18"/>
        </w:rPr>
      </w:pPr>
      <w:r w:rsidRPr="00BB629D">
        <w:rPr>
          <w:rFonts w:ascii="Verdana" w:hAnsi="Verdana"/>
          <w:i/>
          <w:iCs/>
          <w:sz w:val="18"/>
          <w:szCs w:val="18"/>
        </w:rPr>
        <w:lastRenderedPageBreak/>
        <w:t>Voorgestelde implementatietermijn (bij richtlijnen), dan wel voorgestelde datum inwerkingtreding (bij verordeningen en bes</w:t>
      </w:r>
      <w:r w:rsidRPr="00BB629D" w:rsidR="00AE735B">
        <w:rPr>
          <w:rFonts w:ascii="Verdana" w:hAnsi="Verdana"/>
          <w:i/>
          <w:iCs/>
          <w:sz w:val="18"/>
          <w:szCs w:val="18"/>
        </w:rPr>
        <w:t>luiten</w:t>
      </w:r>
      <w:r w:rsidRPr="00BB629D">
        <w:rPr>
          <w:rFonts w:ascii="Verdana" w:hAnsi="Verdana"/>
          <w:i/>
          <w:iCs/>
          <w:sz w:val="18"/>
          <w:szCs w:val="18"/>
        </w:rPr>
        <w:t>) met commentaar t.a.v. haalbaarheid</w:t>
      </w:r>
    </w:p>
    <w:p w:rsidRPr="00BB629D" w:rsidR="006545FB" w:rsidP="00525A7E" w:rsidRDefault="006545FB" w14:paraId="02FFF2C3" w14:textId="0C7A128F">
      <w:pPr>
        <w:spacing w:line="360" w:lineRule="auto"/>
        <w:rPr>
          <w:rFonts w:ascii="Verdana" w:hAnsi="Verdana"/>
          <w:sz w:val="18"/>
          <w:szCs w:val="18"/>
        </w:rPr>
      </w:pPr>
      <w:r w:rsidRPr="00BB629D">
        <w:rPr>
          <w:rFonts w:ascii="Verdana" w:hAnsi="Verdana"/>
          <w:sz w:val="18"/>
          <w:szCs w:val="18"/>
        </w:rPr>
        <w:t xml:space="preserve">Volgens het voorstel treedt de verordening in werking op de twintigste dag na de bekendmaking ervan in het Publicatieblad van de Europese Unie. Het </w:t>
      </w:r>
      <w:r w:rsidRPr="00BB629D" w:rsidR="00577E32">
        <w:rPr>
          <w:rFonts w:ascii="Verdana" w:hAnsi="Verdana"/>
          <w:sz w:val="18"/>
          <w:szCs w:val="18"/>
        </w:rPr>
        <w:t>kabinet</w:t>
      </w:r>
      <w:r w:rsidRPr="00BB629D">
        <w:rPr>
          <w:rFonts w:ascii="Verdana" w:hAnsi="Verdana"/>
          <w:sz w:val="18"/>
          <w:szCs w:val="18"/>
        </w:rPr>
        <w:t xml:space="preserve"> acht de voorgestelde datum van inwerkingtreding haalbaar.</w:t>
      </w:r>
      <w:r w:rsidRPr="00BB629D" w:rsidR="00AF47F2">
        <w:rPr>
          <w:rFonts w:ascii="Verdana" w:hAnsi="Verdana"/>
          <w:sz w:val="18"/>
          <w:szCs w:val="18"/>
        </w:rPr>
        <w:t xml:space="preserve"> De implementatietermijn voor de richtlijn is drie maanden. Het kabinet acht dit krap en zal tijdens de onderhandelingen bezien of het mogelijk is om de implementatietermijn te verlengen naar een halfjaar. </w:t>
      </w:r>
    </w:p>
    <w:p w:rsidRPr="00BB629D" w:rsidR="006545FB" w:rsidP="00525A7E" w:rsidRDefault="006545FB" w14:paraId="7490D437" w14:textId="77777777">
      <w:pPr>
        <w:spacing w:line="360" w:lineRule="auto"/>
        <w:ind w:left="360"/>
        <w:rPr>
          <w:rFonts w:ascii="Verdana" w:hAnsi="Verdana"/>
          <w:bCs/>
          <w:i/>
          <w:iCs/>
          <w:sz w:val="18"/>
          <w:szCs w:val="18"/>
        </w:rPr>
      </w:pPr>
    </w:p>
    <w:p w:rsidRPr="00BB629D" w:rsidR="00CB7FF8" w:rsidP="00525A7E" w:rsidRDefault="00CB7FF8" w14:paraId="5D315F20" w14:textId="77777777">
      <w:pPr>
        <w:numPr>
          <w:ilvl w:val="0"/>
          <w:numId w:val="12"/>
        </w:numPr>
        <w:spacing w:line="360" w:lineRule="auto"/>
        <w:rPr>
          <w:rFonts w:ascii="Verdana" w:hAnsi="Verdana"/>
          <w:sz w:val="18"/>
          <w:szCs w:val="18"/>
        </w:rPr>
      </w:pPr>
      <w:r w:rsidRPr="00BB629D">
        <w:rPr>
          <w:rFonts w:ascii="Verdana" w:hAnsi="Verdana"/>
          <w:i/>
          <w:iCs/>
          <w:sz w:val="18"/>
          <w:szCs w:val="18"/>
        </w:rPr>
        <w:t>Wenselijkheid evaluatie-/horizonbepaling</w:t>
      </w:r>
    </w:p>
    <w:p w:rsidRPr="00BB629D" w:rsidR="006545FB" w:rsidP="00525A7E" w:rsidRDefault="00FE75B0" w14:paraId="2AF29C7E" w14:textId="4585BAB9">
      <w:pPr>
        <w:spacing w:line="360" w:lineRule="auto"/>
        <w:rPr>
          <w:rFonts w:ascii="Verdana" w:hAnsi="Verdana"/>
          <w:sz w:val="18"/>
          <w:szCs w:val="18"/>
        </w:rPr>
      </w:pPr>
      <w:r w:rsidRPr="00BB629D">
        <w:rPr>
          <w:rFonts w:ascii="Verdana" w:hAnsi="Verdana"/>
          <w:sz w:val="18"/>
          <w:szCs w:val="18"/>
        </w:rPr>
        <w:t>Er is geen specifieke evaluatiebepaling in het voorstel opgenomen. De Commissie geeft wel aan dat de betreffende regelgeving wel onderhevig is aan reguliere evaluaties.</w:t>
      </w:r>
    </w:p>
    <w:p w:rsidRPr="00BB629D" w:rsidR="006545FB" w:rsidP="00525A7E" w:rsidRDefault="006545FB" w14:paraId="644DA072" w14:textId="77777777">
      <w:pPr>
        <w:spacing w:line="360" w:lineRule="auto"/>
        <w:ind w:left="360"/>
        <w:rPr>
          <w:rFonts w:ascii="Verdana" w:hAnsi="Verdana"/>
          <w:bCs/>
          <w:i/>
          <w:iCs/>
          <w:sz w:val="18"/>
          <w:szCs w:val="18"/>
        </w:rPr>
      </w:pPr>
    </w:p>
    <w:p w:rsidRPr="00BB629D" w:rsidR="00B538E7" w:rsidP="00525A7E" w:rsidRDefault="00B538E7" w14:paraId="4A1B3547" w14:textId="77777777">
      <w:pPr>
        <w:numPr>
          <w:ilvl w:val="0"/>
          <w:numId w:val="12"/>
        </w:numPr>
        <w:spacing w:line="360" w:lineRule="auto"/>
        <w:rPr>
          <w:rFonts w:ascii="Verdana" w:hAnsi="Verdana"/>
          <w:sz w:val="18"/>
          <w:szCs w:val="18"/>
        </w:rPr>
      </w:pPr>
      <w:r w:rsidRPr="00BB629D">
        <w:rPr>
          <w:rFonts w:ascii="Verdana" w:hAnsi="Verdana"/>
          <w:i/>
          <w:iCs/>
          <w:sz w:val="18"/>
          <w:szCs w:val="18"/>
        </w:rPr>
        <w:t>Constitutionele toets</w:t>
      </w:r>
    </w:p>
    <w:p w:rsidRPr="00BB629D" w:rsidR="006545FB" w:rsidP="00525A7E" w:rsidRDefault="006545FB" w14:paraId="11A6BF8D" w14:textId="4CB204CC">
      <w:pPr>
        <w:spacing w:line="360" w:lineRule="auto"/>
        <w:rPr>
          <w:rFonts w:ascii="Verdana" w:hAnsi="Verdana"/>
          <w:sz w:val="18"/>
          <w:szCs w:val="18"/>
        </w:rPr>
      </w:pPr>
      <w:r w:rsidRPr="00BB629D">
        <w:rPr>
          <w:rFonts w:ascii="Verdana" w:hAnsi="Verdana"/>
          <w:sz w:val="18"/>
          <w:szCs w:val="18"/>
        </w:rPr>
        <w:t>Niet van toepassing</w:t>
      </w:r>
      <w:r w:rsidRPr="00BB629D" w:rsidR="00841E1F">
        <w:rPr>
          <w:rFonts w:ascii="Verdana" w:hAnsi="Verdana"/>
          <w:sz w:val="18"/>
          <w:szCs w:val="18"/>
        </w:rPr>
        <w:t>.</w:t>
      </w:r>
    </w:p>
    <w:p w:rsidRPr="00BB629D" w:rsidR="00CB7FF8" w:rsidP="00525A7E"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BB629D" w:rsidR="00CB7FF8" w:rsidP="00525A7E" w:rsidRDefault="00CB7FF8" w14:paraId="3ED8E89C" w14:textId="77777777">
      <w:pPr>
        <w:numPr>
          <w:ilvl w:val="0"/>
          <w:numId w:val="6"/>
        </w:numPr>
        <w:spacing w:line="360" w:lineRule="auto"/>
        <w:rPr>
          <w:rFonts w:ascii="Verdana" w:hAnsi="Verdana"/>
          <w:sz w:val="18"/>
          <w:szCs w:val="18"/>
        </w:rPr>
      </w:pPr>
      <w:r w:rsidRPr="00BB629D">
        <w:rPr>
          <w:rFonts w:ascii="Verdana" w:hAnsi="Verdana"/>
          <w:b/>
          <w:bCs/>
          <w:sz w:val="18"/>
          <w:szCs w:val="18"/>
        </w:rPr>
        <w:t>Implicaties voor uitvoering en</w:t>
      </w:r>
      <w:r w:rsidRPr="00BB629D" w:rsidR="007B66D0">
        <w:rPr>
          <w:rFonts w:ascii="Verdana" w:hAnsi="Verdana"/>
          <w:b/>
          <w:bCs/>
          <w:sz w:val="18"/>
          <w:szCs w:val="18"/>
        </w:rPr>
        <w:t>/of</w:t>
      </w:r>
      <w:r w:rsidRPr="00BB629D">
        <w:rPr>
          <w:rFonts w:ascii="Verdana" w:hAnsi="Verdana"/>
          <w:b/>
          <w:bCs/>
          <w:sz w:val="18"/>
          <w:szCs w:val="18"/>
        </w:rPr>
        <w:t xml:space="preserve"> handhaving</w:t>
      </w:r>
    </w:p>
    <w:p w:rsidR="00077DEE" w:rsidP="00525A7E" w:rsidRDefault="00DB4B0E" w14:paraId="6B6E1575" w14:textId="5C16710E">
      <w:pPr>
        <w:suppressAutoHyphens/>
        <w:spacing w:line="360" w:lineRule="auto"/>
        <w:rPr>
          <w:rFonts w:ascii="Verdana" w:hAnsi="Verdana"/>
          <w:i/>
          <w:iCs/>
          <w:sz w:val="18"/>
          <w:szCs w:val="18"/>
        </w:rPr>
      </w:pPr>
      <w:r>
        <w:rPr>
          <w:rFonts w:ascii="Verdana" w:hAnsi="Verdana"/>
          <w:i/>
          <w:iCs/>
          <w:sz w:val="18"/>
          <w:szCs w:val="18"/>
        </w:rPr>
        <w:t>a) Uitvoerbaarheid</w:t>
      </w:r>
    </w:p>
    <w:p w:rsidR="00DB4B0E" w:rsidP="00525A7E" w:rsidRDefault="00DB4B0E" w14:paraId="1AA17A9B" w14:textId="5F370676">
      <w:pPr>
        <w:suppressAutoHyphens/>
        <w:spacing w:line="360" w:lineRule="auto"/>
        <w:rPr>
          <w:rFonts w:ascii="Verdana" w:hAnsi="Verdana"/>
          <w:sz w:val="18"/>
          <w:szCs w:val="18"/>
        </w:rPr>
      </w:pPr>
      <w:r>
        <w:rPr>
          <w:rFonts w:ascii="Verdana" w:hAnsi="Verdana"/>
          <w:sz w:val="18"/>
          <w:szCs w:val="18"/>
        </w:rPr>
        <w:t>De RDW is verantwoordelijk voor de typegoedkeuring van voertuigen in de nieuwe voertuigsubcategorie M1E. Deze subcategorie wordt bepaald op basis van lengte. Dit is informatie die op dit moment niet is opgenomen in het kentekenregister, in tegenstelling tot wielbasis en spoorbreedte die de RDW wel registreert. De RDW heeft aangegeven dat dit gepaard zal gaan met meerkosten voor het aanpassen van het kentekenregister zodat de subcategorie geregistreerd kan worden. Van daaruit volgt ook de aanpassing van de informatieverstrekking in de keten (overheidsorganisatie, politie, justitie, e.d.) alsmede de interne applicaties van de RDW om de subcategorie ook te kunnen gebruiken binnen de processen. De impact op de IT-systemen van de ontvangende partijen zoals Belastingdienst, CJIB of Politie valt hierbuiten en zal daar opgevraagd moeten worden.</w:t>
      </w:r>
    </w:p>
    <w:p w:rsidR="00DB4B0E" w:rsidP="00525A7E" w:rsidRDefault="00DB4B0E" w14:paraId="36C43FCE" w14:textId="77777777">
      <w:pPr>
        <w:suppressAutoHyphens/>
        <w:spacing w:line="360" w:lineRule="auto"/>
        <w:rPr>
          <w:rFonts w:ascii="Verdana" w:hAnsi="Verdana"/>
          <w:sz w:val="18"/>
          <w:szCs w:val="18"/>
        </w:rPr>
      </w:pPr>
    </w:p>
    <w:p w:rsidR="00DB4B0E" w:rsidP="00525A7E" w:rsidRDefault="00DB4B0E" w14:paraId="740C327E" w14:textId="112C813A">
      <w:pPr>
        <w:suppressAutoHyphens/>
        <w:spacing w:line="360" w:lineRule="auto"/>
        <w:rPr>
          <w:rFonts w:ascii="Verdana" w:hAnsi="Verdana"/>
          <w:i/>
          <w:iCs/>
          <w:sz w:val="18"/>
          <w:szCs w:val="18"/>
        </w:rPr>
      </w:pPr>
      <w:r>
        <w:rPr>
          <w:rFonts w:ascii="Verdana" w:hAnsi="Verdana"/>
          <w:i/>
          <w:iCs/>
          <w:sz w:val="18"/>
          <w:szCs w:val="18"/>
        </w:rPr>
        <w:t>b) Handhaafbaarheid</w:t>
      </w:r>
    </w:p>
    <w:p w:rsidRPr="008D1231" w:rsidR="00DB4B0E" w:rsidP="00525A7E" w:rsidRDefault="008D1231" w14:paraId="79236544" w14:textId="77285407">
      <w:pPr>
        <w:suppressAutoHyphens/>
        <w:spacing w:line="360" w:lineRule="auto"/>
        <w:rPr>
          <w:rFonts w:ascii="Verdana" w:hAnsi="Verdana"/>
          <w:sz w:val="18"/>
          <w:szCs w:val="18"/>
        </w:rPr>
      </w:pPr>
      <w:r>
        <w:rPr>
          <w:rFonts w:ascii="Verdana" w:hAnsi="Verdana"/>
          <w:sz w:val="18"/>
          <w:szCs w:val="18"/>
        </w:rPr>
        <w:t xml:space="preserve">De handhavingsstructuur van de twee voorstellen volgt de reeds bestaande nationale afspraken rond de tachograaf, de snelheidsbegrenzer en typegoedkeuring. De handhaving van de tachograaf verloopt via de </w:t>
      </w:r>
      <w:r>
        <w:rPr>
          <w:rFonts w:ascii="Verdana" w:hAnsi="Verdana"/>
          <w:i/>
          <w:iCs/>
          <w:sz w:val="18"/>
          <w:szCs w:val="18"/>
        </w:rPr>
        <w:t xml:space="preserve">Inspectie Leefomgeving en Transport </w:t>
      </w:r>
      <w:r w:rsidRPr="000333AD">
        <w:rPr>
          <w:rFonts w:ascii="Verdana" w:hAnsi="Verdana"/>
          <w:sz w:val="18"/>
          <w:szCs w:val="18"/>
        </w:rPr>
        <w:t>(ILT</w:t>
      </w:r>
      <w:r w:rsidRPr="008D1231">
        <w:rPr>
          <w:rFonts w:ascii="Verdana" w:hAnsi="Verdana"/>
          <w:sz w:val="18"/>
          <w:szCs w:val="18"/>
        </w:rPr>
        <w:t>)</w:t>
      </w:r>
      <w:r>
        <w:rPr>
          <w:rFonts w:ascii="Verdana" w:hAnsi="Verdana"/>
          <w:sz w:val="18"/>
          <w:szCs w:val="18"/>
        </w:rPr>
        <w:t>, van de snelheidsbegrenzer via de politie en de typegoedkeuring via de RDW. De voorstellen leiden niet tot inhoudelijke veranderingen in hun bevoegdheden. Bij de inhoudelijke behandeling van het voorstel zal het kabinet zorgvuldig blijven kijken naar de eventuele implicaties voor handhavingsinstanties en de mate waarin deze instanties instaat zijn om de voorstellen uit te voeren.</w:t>
      </w:r>
      <w:r w:rsidR="0097027A">
        <w:rPr>
          <w:rFonts w:ascii="Verdana" w:hAnsi="Verdana"/>
          <w:sz w:val="18"/>
          <w:szCs w:val="18"/>
        </w:rPr>
        <w:t xml:space="preserve"> </w:t>
      </w:r>
      <w:r w:rsidRPr="0097027A" w:rsidR="0097027A">
        <w:rPr>
          <w:rFonts w:ascii="Verdana" w:hAnsi="Verdana"/>
          <w:sz w:val="18"/>
          <w:szCs w:val="18"/>
        </w:rPr>
        <w:t>Zo zal de politie in zijn taak goed op de hoogte moeten zijn van het geheel aan voertuig- en rijbewijsregels dat met dit voorstel gaat gelden voor elektrische en anders alternatief aangedreven bestelauto’s van meer dan 3.500 kg waarmee je met rijbewijs B zou mogen rijden.</w:t>
      </w:r>
      <w:r w:rsidR="001D4DF6">
        <w:rPr>
          <w:rFonts w:ascii="Verdana" w:hAnsi="Verdana"/>
          <w:sz w:val="18"/>
          <w:szCs w:val="18"/>
        </w:rPr>
        <w:t xml:space="preserve"> Ten aanzien van de handhaving van de regels rondom de tachograaf is het volgende op te merken. </w:t>
      </w:r>
      <w:r w:rsidRPr="00EC3C24" w:rsidR="001D4DF6">
        <w:rPr>
          <w:rFonts w:ascii="Verdana" w:hAnsi="Verdana"/>
          <w:sz w:val="18"/>
          <w:szCs w:val="18"/>
        </w:rPr>
        <w:t xml:space="preserve">Aangezien het Omnibusvoorstel gaat over een mogelijke nationale vrijstelling van de tachograaf, zou een vrijstelling juist minder handhaving vragen van de ILT en de politie. Voor de praktijk van de handhaver is het op de weg </w:t>
      </w:r>
      <w:r w:rsidRPr="00EC3C24" w:rsidR="001D4DF6">
        <w:rPr>
          <w:rFonts w:ascii="Verdana" w:hAnsi="Verdana"/>
          <w:sz w:val="18"/>
          <w:szCs w:val="18"/>
        </w:rPr>
        <w:lastRenderedPageBreak/>
        <w:t>wel van belang dat er een werkbaar onderscheid wordt gehanteerd tussen vrijgestelde voertuigen en niet-vrijgestelde voertuigen. Voor de voorgestelde vrijstelling in het Omnibusvoorstel kan het betekenen dat wanneer Nederland deze zou toepassen voor de handhaver de situatie ontstaat dat de zwaardere voertuigen zijn vrijgesteld van de regeling, terwijl lichtere Nederlandse voertuigen (van meer dan 2.500 kg en maximaal 3.500 kg) die internationaal rijden en lichtere voertuigen die van buiten Nederland komen wel onder de regelgeving vallen. Dit is in termen van de handhaafbaarheid een punt van aandacht en daarom zal Nederland om verduidelijking op dit punt vragen.</w:t>
      </w:r>
    </w:p>
    <w:p w:rsidRPr="00BB629D" w:rsidR="00667735" w:rsidP="00525A7E" w:rsidRDefault="00667735" w14:paraId="0311E044" w14:textId="4B24D11D">
      <w:pPr>
        <w:suppressAutoHyphens/>
        <w:spacing w:line="360" w:lineRule="auto"/>
        <w:rPr>
          <w:rFonts w:ascii="Verdana" w:hAnsi="Verdana"/>
          <w:sz w:val="18"/>
          <w:szCs w:val="18"/>
        </w:rPr>
      </w:pPr>
    </w:p>
    <w:p w:rsidRPr="00BB629D" w:rsidR="00CB7FF8" w:rsidP="00525A7E" w:rsidRDefault="00CB7FF8" w14:paraId="6D9814F2" w14:textId="444F386A">
      <w:pPr>
        <w:numPr>
          <w:ilvl w:val="0"/>
          <w:numId w:val="6"/>
        </w:numPr>
        <w:spacing w:line="360" w:lineRule="auto"/>
        <w:rPr>
          <w:rFonts w:ascii="Verdana" w:hAnsi="Verdana"/>
          <w:b/>
          <w:bCs/>
          <w:sz w:val="18"/>
          <w:szCs w:val="18"/>
        </w:rPr>
      </w:pPr>
      <w:r w:rsidRPr="00BB629D">
        <w:rPr>
          <w:rFonts w:ascii="Verdana" w:hAnsi="Verdana"/>
          <w:b/>
          <w:bCs/>
          <w:sz w:val="18"/>
          <w:szCs w:val="18"/>
        </w:rPr>
        <w:t>Implicaties voor ontwikkelingslanden</w:t>
      </w:r>
    </w:p>
    <w:p w:rsidRPr="00BB629D" w:rsidR="009A3B1D" w:rsidP="00525A7E" w:rsidRDefault="00667735" w14:paraId="7E68802C" w14:textId="292D6126">
      <w:pPr>
        <w:spacing w:line="360" w:lineRule="auto"/>
        <w:rPr>
          <w:rFonts w:ascii="Verdana" w:hAnsi="Verdana"/>
          <w:sz w:val="18"/>
          <w:szCs w:val="18"/>
        </w:rPr>
      </w:pPr>
      <w:r w:rsidRPr="00BB629D">
        <w:rPr>
          <w:rFonts w:ascii="Verdana" w:hAnsi="Verdana"/>
          <w:sz w:val="18"/>
          <w:szCs w:val="18"/>
        </w:rPr>
        <w:t>Er zijn geen verwachte implicaties voor ontwikkelingslanden.</w:t>
      </w:r>
    </w:p>
    <w:bookmarkEnd w:id="0"/>
    <w:bookmarkEnd w:id="1"/>
    <w:p w:rsidRPr="00CA1478" w:rsidR="009A3B1D" w:rsidP="00525A7E" w:rsidRDefault="009A3B1D" w14:paraId="6B379056" w14:textId="77777777">
      <w:pPr>
        <w:spacing w:line="360" w:lineRule="auto"/>
        <w:rPr>
          <w:rFonts w:ascii="Verdana" w:hAnsi="Verdana"/>
          <w:sz w:val="18"/>
          <w:szCs w:val="18"/>
        </w:rPr>
      </w:pPr>
    </w:p>
    <w:sectPr w:rsidRPr="00CA1478" w:rsidR="009A3B1D" w:rsidSect="007D19BC">
      <w:footerReference w:type="even" r:id="rId15"/>
      <w:footerReference w:type="default" r:id="rId16"/>
      <w:footerReference w:type="firs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29C2" w14:textId="77777777" w:rsidR="002023E6" w:rsidRDefault="002023E6">
      <w:r>
        <w:separator/>
      </w:r>
    </w:p>
  </w:endnote>
  <w:endnote w:type="continuationSeparator" w:id="0">
    <w:p w14:paraId="25D94AD2" w14:textId="77777777" w:rsidR="002023E6" w:rsidRDefault="002023E6">
      <w:r>
        <w:continuationSeparator/>
      </w:r>
    </w:p>
  </w:endnote>
  <w:endnote w:type="continuationNotice" w:id="1">
    <w:p w14:paraId="6594FEAE" w14:textId="77777777" w:rsidR="002023E6" w:rsidRDefault="002023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2C6C139B" w:rsidR="00132312" w:rsidRDefault="00517E55">
    <w:pPr>
      <w:pStyle w:val="Footer"/>
      <w:framePr w:wrap="around" w:vAnchor="text" w:hAnchor="margin" w:xAlign="right" w:y="1"/>
      <w:rPr>
        <w:rStyle w:val="PageNumber"/>
      </w:rPr>
    </w:pPr>
    <w:r>
      <w:rPr>
        <w:noProof/>
      </w:rPr>
      <mc:AlternateContent>
        <mc:Choice Requires="wps">
          <w:drawing>
            <wp:anchor distT="0" distB="0" distL="0" distR="0" simplePos="0" relativeHeight="251658240" behindDoc="0" locked="0" layoutInCell="1" allowOverlap="1" wp14:anchorId="4938E9FD" wp14:editId="39AC7842">
              <wp:simplePos x="635" y="635"/>
              <wp:positionH relativeFrom="page">
                <wp:align>left</wp:align>
              </wp:positionH>
              <wp:positionV relativeFrom="page">
                <wp:align>bottom</wp:align>
              </wp:positionV>
              <wp:extent cx="1009015" cy="368300"/>
              <wp:effectExtent l="0" t="0" r="635" b="0"/>
              <wp:wrapNone/>
              <wp:docPr id="65226544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D8E14E9" w14:textId="6EC4FB38"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38E9FD"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1D8E14E9" w14:textId="6EC4FB38"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v:textbox>
              <w10:wrap anchorx="page" anchory="page"/>
            </v:shape>
          </w:pict>
        </mc:Fallback>
      </mc:AlternateContent>
    </w:r>
    <w:r w:rsidR="00132312">
      <w:rPr>
        <w:rStyle w:val="PageNumber"/>
      </w:rPr>
      <w:fldChar w:fldCharType="begin"/>
    </w:r>
    <w:r w:rsidR="00132312">
      <w:rPr>
        <w:rStyle w:val="PageNumber"/>
      </w:rPr>
      <w:instrText xml:space="preserve">PAGE  </w:instrText>
    </w:r>
    <w:r w:rsidR="00132312">
      <w:rPr>
        <w:rStyle w:val="PageNumber"/>
      </w:rPr>
      <w:fldChar w:fldCharType="separate"/>
    </w:r>
    <w:r w:rsidR="00132312">
      <w:rPr>
        <w:rStyle w:val="PageNumber"/>
        <w:noProof/>
      </w:rPr>
      <w:t>2</w:t>
    </w:r>
    <w:r w:rsidR="00132312">
      <w:rPr>
        <w:rStyle w:val="PageNumber"/>
      </w:rPr>
      <w:fldChar w:fldCharType="end"/>
    </w:r>
  </w:p>
  <w:p w14:paraId="3BBF4F64" w14:textId="77777777" w:rsidR="00132312" w:rsidRDefault="001323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745FE88C" w:rsidR="00132312" w:rsidRPr="009442B8" w:rsidRDefault="00517E55">
    <w:pPr>
      <w:pStyle w:val="Footer"/>
      <w:framePr w:wrap="around" w:vAnchor="text" w:hAnchor="margin" w:xAlign="right" w:y="1"/>
      <w:rPr>
        <w:rStyle w:val="PageNumber"/>
        <w:rFonts w:ascii="Verdana" w:hAnsi="Verdana"/>
        <w:sz w:val="18"/>
        <w:szCs w:val="18"/>
      </w:rPr>
    </w:pPr>
    <w:r>
      <w:rPr>
        <w:rFonts w:ascii="Verdana" w:hAnsi="Verdana"/>
        <w:noProof/>
        <w:sz w:val="18"/>
        <w:szCs w:val="18"/>
      </w:rPr>
      <mc:AlternateContent>
        <mc:Choice Requires="wps">
          <w:drawing>
            <wp:anchor distT="0" distB="0" distL="0" distR="0" simplePos="0" relativeHeight="251658241" behindDoc="0" locked="0" layoutInCell="1" allowOverlap="1" wp14:anchorId="1E693D5F" wp14:editId="0B55E3FC">
              <wp:simplePos x="635" y="635"/>
              <wp:positionH relativeFrom="page">
                <wp:align>left</wp:align>
              </wp:positionH>
              <wp:positionV relativeFrom="page">
                <wp:align>bottom</wp:align>
              </wp:positionV>
              <wp:extent cx="1009015" cy="368300"/>
              <wp:effectExtent l="0" t="0" r="635" b="0"/>
              <wp:wrapNone/>
              <wp:docPr id="123371209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46EA565" w14:textId="43CBDEEB"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93D5F"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246EA565" w14:textId="43CBDEEB"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v:textbox>
              <w10:wrap anchorx="page" anchory="page"/>
            </v:shape>
          </w:pict>
        </mc:Fallback>
      </mc:AlternateContent>
    </w:r>
    <w:r w:rsidR="00132312" w:rsidRPr="009442B8">
      <w:rPr>
        <w:rStyle w:val="PageNumber"/>
        <w:rFonts w:ascii="Verdana" w:hAnsi="Verdana"/>
        <w:sz w:val="18"/>
        <w:szCs w:val="18"/>
      </w:rPr>
      <w:fldChar w:fldCharType="begin"/>
    </w:r>
    <w:r w:rsidR="00132312" w:rsidRPr="009442B8">
      <w:rPr>
        <w:rStyle w:val="PageNumber"/>
        <w:rFonts w:ascii="Verdana" w:hAnsi="Verdana"/>
        <w:sz w:val="18"/>
        <w:szCs w:val="18"/>
      </w:rPr>
      <w:instrText xml:space="preserve">PAGE  </w:instrText>
    </w:r>
    <w:r w:rsidR="00132312" w:rsidRPr="009442B8">
      <w:rPr>
        <w:rStyle w:val="PageNumber"/>
        <w:rFonts w:ascii="Verdana" w:hAnsi="Verdana"/>
        <w:sz w:val="18"/>
        <w:szCs w:val="18"/>
      </w:rPr>
      <w:fldChar w:fldCharType="separate"/>
    </w:r>
    <w:r w:rsidR="003F5069">
      <w:rPr>
        <w:rStyle w:val="PageNumber"/>
        <w:rFonts w:ascii="Verdana" w:hAnsi="Verdana"/>
        <w:noProof/>
        <w:sz w:val="18"/>
        <w:szCs w:val="18"/>
      </w:rPr>
      <w:t>8</w:t>
    </w:r>
    <w:r w:rsidR="00132312" w:rsidRPr="009442B8">
      <w:rPr>
        <w:rStyle w:val="PageNumber"/>
        <w:rFonts w:ascii="Verdana" w:hAnsi="Verdana"/>
        <w:sz w:val="18"/>
        <w:szCs w:val="18"/>
      </w:rPr>
      <w:fldChar w:fldCharType="end"/>
    </w:r>
  </w:p>
  <w:p w14:paraId="27D74473" w14:textId="77777777" w:rsidR="00132312" w:rsidRDefault="001323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9A42" w14:textId="08C55017" w:rsidR="00517E55" w:rsidRDefault="00517E55">
    <w:pPr>
      <w:pStyle w:val="Footer"/>
    </w:pPr>
    <w:r>
      <w:rPr>
        <w:noProof/>
      </w:rPr>
      <mc:AlternateContent>
        <mc:Choice Requires="wps">
          <w:drawing>
            <wp:anchor distT="0" distB="0" distL="0" distR="0" simplePos="0" relativeHeight="251658242" behindDoc="0" locked="0" layoutInCell="1" allowOverlap="1" wp14:anchorId="149E4079" wp14:editId="79E03D46">
              <wp:simplePos x="635" y="635"/>
              <wp:positionH relativeFrom="page">
                <wp:align>left</wp:align>
              </wp:positionH>
              <wp:positionV relativeFrom="page">
                <wp:align>bottom</wp:align>
              </wp:positionV>
              <wp:extent cx="1009015" cy="368300"/>
              <wp:effectExtent l="0" t="0" r="635" b="0"/>
              <wp:wrapNone/>
              <wp:docPr id="147354286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6362D8F" w14:textId="677E6AFD"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9E4079"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06362D8F" w14:textId="677E6AFD"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B1C4" w14:textId="77777777" w:rsidR="002023E6" w:rsidRDefault="002023E6">
      <w:r>
        <w:separator/>
      </w:r>
    </w:p>
  </w:footnote>
  <w:footnote w:type="continuationSeparator" w:id="0">
    <w:p w14:paraId="06A58A41" w14:textId="77777777" w:rsidR="002023E6" w:rsidRDefault="002023E6">
      <w:r>
        <w:continuationSeparator/>
      </w:r>
    </w:p>
  </w:footnote>
  <w:footnote w:type="continuationNotice" w:id="1">
    <w:p w14:paraId="2D1A9C8B" w14:textId="77777777" w:rsidR="002023E6" w:rsidRDefault="002023E6">
      <w:pPr>
        <w:spacing w:line="240" w:lineRule="auto"/>
      </w:pPr>
    </w:p>
  </w:footnote>
  <w:footnote w:id="2">
    <w:p w14:paraId="1729EAF4" w14:textId="0E495F5D" w:rsidR="00B5228E" w:rsidRPr="00842EE9" w:rsidRDefault="00B5228E" w:rsidP="00D96DED">
      <w:pPr>
        <w:pStyle w:val="FootnoteText"/>
        <w:spacing w:line="240" w:lineRule="auto"/>
        <w:rPr>
          <w:rFonts w:ascii="Verdana" w:hAnsi="Verdana"/>
          <w:lang w:val="da-DK"/>
        </w:rPr>
      </w:pPr>
      <w:r w:rsidRPr="00842EE9">
        <w:rPr>
          <w:rStyle w:val="FootnoteReference"/>
          <w:rFonts w:ascii="Verdana" w:hAnsi="Verdana"/>
        </w:rPr>
        <w:footnoteRef/>
      </w:r>
      <w:r w:rsidRPr="00842EE9">
        <w:rPr>
          <w:rFonts w:ascii="Verdana" w:hAnsi="Verdana"/>
          <w:lang w:val="da-DK"/>
        </w:rPr>
        <w:t xml:space="preserve"> Verordening (EG) 561/2006</w:t>
      </w:r>
    </w:p>
  </w:footnote>
  <w:footnote w:id="3">
    <w:p w14:paraId="1D7771D2" w14:textId="7026BE9F" w:rsidR="00817419" w:rsidRPr="00842EE9" w:rsidRDefault="00817419" w:rsidP="00D96DED">
      <w:pPr>
        <w:pStyle w:val="FootnoteText"/>
        <w:spacing w:line="240" w:lineRule="auto"/>
        <w:rPr>
          <w:rFonts w:ascii="Verdana" w:hAnsi="Verdana"/>
          <w:lang w:val="da-DK"/>
        </w:rPr>
      </w:pPr>
      <w:r w:rsidRPr="00842EE9">
        <w:rPr>
          <w:rStyle w:val="FootnoteReference"/>
          <w:rFonts w:ascii="Verdana" w:hAnsi="Verdana"/>
        </w:rPr>
        <w:footnoteRef/>
      </w:r>
      <w:r w:rsidRPr="00842EE9">
        <w:rPr>
          <w:rFonts w:ascii="Verdana" w:hAnsi="Verdana"/>
          <w:lang w:val="da-DK"/>
        </w:rPr>
        <w:t xml:space="preserve"> Verordening (EU) 2019/2144</w:t>
      </w:r>
    </w:p>
  </w:footnote>
  <w:footnote w:id="4">
    <w:p w14:paraId="36FE9990" w14:textId="454DCBC3" w:rsidR="003225D3" w:rsidRPr="00842EE9" w:rsidRDefault="003225D3" w:rsidP="00D96DED">
      <w:pPr>
        <w:pStyle w:val="FootnoteText"/>
        <w:spacing w:line="240" w:lineRule="auto"/>
        <w:rPr>
          <w:rFonts w:ascii="Verdana" w:hAnsi="Verdana"/>
          <w:lang w:val="da-DK"/>
        </w:rPr>
      </w:pPr>
      <w:r w:rsidRPr="00842EE9">
        <w:rPr>
          <w:rStyle w:val="FootnoteReference"/>
          <w:rFonts w:ascii="Verdana" w:hAnsi="Verdana"/>
        </w:rPr>
        <w:footnoteRef/>
      </w:r>
      <w:r w:rsidRPr="00842EE9">
        <w:rPr>
          <w:rFonts w:ascii="Verdana" w:hAnsi="Verdana"/>
          <w:lang w:val="da-DK"/>
        </w:rPr>
        <w:t xml:space="preserve"> Verordening (EU) 2024/1257</w:t>
      </w:r>
    </w:p>
  </w:footnote>
  <w:footnote w:id="5">
    <w:p w14:paraId="7F1CD1EF" w14:textId="563022DA" w:rsidR="00650EBA" w:rsidRPr="009563F9" w:rsidRDefault="00650EBA" w:rsidP="00D96DED">
      <w:pPr>
        <w:pStyle w:val="FootnoteText"/>
        <w:spacing w:line="240" w:lineRule="auto"/>
        <w:rPr>
          <w:rFonts w:ascii="Verdana" w:hAnsi="Verdana"/>
        </w:rPr>
      </w:pPr>
      <w:r w:rsidRPr="00842EE9">
        <w:rPr>
          <w:rStyle w:val="FootnoteReference"/>
          <w:rFonts w:ascii="Verdana" w:hAnsi="Verdana"/>
        </w:rPr>
        <w:footnoteRef/>
      </w:r>
      <w:r w:rsidRPr="009563F9">
        <w:rPr>
          <w:rFonts w:ascii="Verdana" w:hAnsi="Verdana"/>
        </w:rPr>
        <w:t xml:space="preserve"> Verordening (EU) 427/2016</w:t>
      </w:r>
    </w:p>
  </w:footnote>
  <w:footnote w:id="6">
    <w:p w14:paraId="5DECEC2F" w14:textId="7765506F" w:rsidR="77265AC1" w:rsidRPr="009563F9" w:rsidRDefault="77265AC1" w:rsidP="002505A7">
      <w:pPr>
        <w:pStyle w:val="FootnoteText"/>
        <w:spacing w:line="240" w:lineRule="auto"/>
        <w:rPr>
          <w:rFonts w:ascii="Verdana" w:hAnsi="Verdana"/>
        </w:rPr>
      </w:pPr>
      <w:r w:rsidRPr="00842EE9">
        <w:rPr>
          <w:rStyle w:val="FootnoteReference"/>
          <w:rFonts w:ascii="Verdana" w:hAnsi="Verdana"/>
        </w:rPr>
        <w:footnoteRef/>
      </w:r>
      <w:r w:rsidRPr="009563F9">
        <w:rPr>
          <w:rFonts w:ascii="Verdana" w:hAnsi="Verdana"/>
        </w:rPr>
        <w:t xml:space="preserve"> Verordening (EU) 540/2014</w:t>
      </w:r>
    </w:p>
  </w:footnote>
  <w:footnote w:id="7">
    <w:p w14:paraId="154E9B95" w14:textId="4835926C" w:rsidR="0000098F" w:rsidRPr="009563F9" w:rsidRDefault="0000098F" w:rsidP="00D96DED">
      <w:pPr>
        <w:pStyle w:val="FootnoteText"/>
        <w:spacing w:line="240" w:lineRule="auto"/>
        <w:rPr>
          <w:rFonts w:ascii="Verdana" w:hAnsi="Verdana"/>
        </w:rPr>
      </w:pPr>
      <w:r w:rsidRPr="00842EE9">
        <w:rPr>
          <w:rStyle w:val="FootnoteReference"/>
          <w:rFonts w:ascii="Verdana" w:hAnsi="Verdana"/>
        </w:rPr>
        <w:footnoteRef/>
      </w:r>
      <w:r w:rsidRPr="009563F9">
        <w:rPr>
          <w:rFonts w:ascii="Verdana" w:hAnsi="Verdana"/>
        </w:rPr>
        <w:t xml:space="preserve"> Richtlijn (70/157/EEG</w:t>
      </w:r>
    </w:p>
  </w:footnote>
  <w:footnote w:id="8">
    <w:p w14:paraId="4749C971" w14:textId="77777777" w:rsidR="001E65FF" w:rsidRPr="009563F9" w:rsidRDefault="001E65FF" w:rsidP="001E65FF">
      <w:pPr>
        <w:pStyle w:val="FootnoteText"/>
        <w:spacing w:line="240" w:lineRule="auto"/>
        <w:rPr>
          <w:rFonts w:ascii="Verdana" w:hAnsi="Verdana"/>
        </w:rPr>
      </w:pPr>
      <w:r w:rsidRPr="00842EE9">
        <w:rPr>
          <w:rStyle w:val="FootnoteReference"/>
          <w:rFonts w:ascii="Verdana" w:hAnsi="Verdana"/>
        </w:rPr>
        <w:footnoteRef/>
      </w:r>
      <w:r w:rsidRPr="009563F9">
        <w:rPr>
          <w:rFonts w:ascii="Verdana" w:hAnsi="Verdana"/>
        </w:rPr>
        <w:t xml:space="preserve"> Verordening (EU) 2018/858</w:t>
      </w:r>
    </w:p>
  </w:footnote>
  <w:footnote w:id="9">
    <w:p w14:paraId="45AD924B" w14:textId="77777777" w:rsidR="001E65FF" w:rsidRPr="009563F9" w:rsidRDefault="001E65FF" w:rsidP="001E65FF">
      <w:pPr>
        <w:pStyle w:val="FootnoteText"/>
        <w:spacing w:line="240" w:lineRule="auto"/>
        <w:rPr>
          <w:rFonts w:ascii="Verdana" w:hAnsi="Verdana"/>
        </w:rPr>
      </w:pPr>
      <w:r w:rsidRPr="00842EE9">
        <w:rPr>
          <w:rStyle w:val="FootnoteReference"/>
          <w:rFonts w:ascii="Verdana" w:hAnsi="Verdana"/>
        </w:rPr>
        <w:footnoteRef/>
      </w:r>
      <w:r w:rsidRPr="009563F9">
        <w:rPr>
          <w:rFonts w:ascii="Verdana" w:hAnsi="Verdana"/>
        </w:rPr>
        <w:t xml:space="preserve"> Verordening (EU) 2018/858</w:t>
      </w:r>
    </w:p>
  </w:footnote>
  <w:footnote w:id="10">
    <w:p w14:paraId="337A6A31" w14:textId="19B35E23" w:rsidR="00842EE9" w:rsidRPr="009563F9" w:rsidRDefault="00842EE9">
      <w:pPr>
        <w:pStyle w:val="FootnoteText"/>
        <w:rPr>
          <w:rFonts w:ascii="Verdana" w:hAnsi="Verdana"/>
        </w:rPr>
      </w:pPr>
      <w:r w:rsidRPr="000333AD">
        <w:rPr>
          <w:rStyle w:val="FootnoteReference"/>
          <w:rFonts w:ascii="Verdana" w:hAnsi="Verdana"/>
        </w:rPr>
        <w:footnoteRef/>
      </w:r>
      <w:r w:rsidRPr="009563F9">
        <w:rPr>
          <w:rFonts w:ascii="Verdana" w:hAnsi="Verdana"/>
        </w:rPr>
        <w:t xml:space="preserve"> Kamerstukken || 2024-25, 22 112, nr. 4055.</w:t>
      </w:r>
    </w:p>
  </w:footnote>
  <w:footnote w:id="11">
    <w:p w14:paraId="4202FA64" w14:textId="77777777" w:rsidR="00DD1FA2" w:rsidRPr="009563F9" w:rsidRDefault="00DD1FA2" w:rsidP="00D96DED">
      <w:pPr>
        <w:pStyle w:val="FootnoteText"/>
        <w:spacing w:line="240" w:lineRule="auto"/>
        <w:rPr>
          <w:rFonts w:ascii="Verdana" w:hAnsi="Verdana"/>
        </w:rPr>
      </w:pPr>
      <w:r w:rsidRPr="00842EE9">
        <w:rPr>
          <w:rStyle w:val="FootnoteReference"/>
          <w:rFonts w:ascii="Verdana" w:hAnsi="Verdana"/>
        </w:rPr>
        <w:footnoteRef/>
      </w:r>
      <w:r w:rsidRPr="009563F9">
        <w:rPr>
          <w:rFonts w:ascii="Verdana" w:hAnsi="Verdana"/>
        </w:rPr>
        <w:t xml:space="preserve"> Verordening (EU) 2024/1257</w:t>
      </w:r>
    </w:p>
  </w:footnote>
  <w:footnote w:id="12">
    <w:p w14:paraId="4B122C4A" w14:textId="414489E6" w:rsidR="00251D57" w:rsidRPr="00842EE9" w:rsidRDefault="00251D57">
      <w:pPr>
        <w:pStyle w:val="FootnoteText"/>
        <w:rPr>
          <w:rFonts w:ascii="Verdana" w:hAnsi="Verdana"/>
        </w:rPr>
      </w:pPr>
      <w:r w:rsidRPr="00842EE9">
        <w:rPr>
          <w:rStyle w:val="FootnoteReference"/>
          <w:rFonts w:ascii="Verdana" w:hAnsi="Verdana"/>
        </w:rPr>
        <w:footnoteRef/>
      </w:r>
      <w:r w:rsidRPr="00842EE9">
        <w:rPr>
          <w:rFonts w:ascii="Verdana" w:hAnsi="Verdana"/>
        </w:rPr>
        <w:t xml:space="preserve"> Zie het BNC-fiche voor de herziening van de CO2-emissienormen voor personen- en bestelauto’s.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6AE"/>
    <w:multiLevelType w:val="hybridMultilevel"/>
    <w:tmpl w:val="52DE8FA4"/>
    <w:lvl w:ilvl="0" w:tplc="72EAE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C16"/>
    <w:multiLevelType w:val="hybridMultilevel"/>
    <w:tmpl w:val="A53A2894"/>
    <w:lvl w:ilvl="0" w:tplc="16D2D8B6">
      <w:start w:val="1"/>
      <w:numFmt w:val="bullet"/>
      <w:lvlText w:val=""/>
      <w:lvlJc w:val="left"/>
      <w:pPr>
        <w:ind w:left="720" w:hanging="360"/>
      </w:pPr>
      <w:rPr>
        <w:rFonts w:ascii="Symbol" w:hAnsi="Symbol" w:hint="default"/>
      </w:rPr>
    </w:lvl>
    <w:lvl w:ilvl="1" w:tplc="481CCC0C">
      <w:start w:val="1"/>
      <w:numFmt w:val="bullet"/>
      <w:lvlText w:val="o"/>
      <w:lvlJc w:val="left"/>
      <w:pPr>
        <w:ind w:left="1440" w:hanging="360"/>
      </w:pPr>
      <w:rPr>
        <w:rFonts w:ascii="Courier New" w:hAnsi="Courier New" w:hint="default"/>
      </w:rPr>
    </w:lvl>
    <w:lvl w:ilvl="2" w:tplc="80B64DBA">
      <w:start w:val="1"/>
      <w:numFmt w:val="bullet"/>
      <w:lvlText w:val=""/>
      <w:lvlJc w:val="left"/>
      <w:pPr>
        <w:ind w:left="2160" w:hanging="360"/>
      </w:pPr>
      <w:rPr>
        <w:rFonts w:ascii="Wingdings" w:hAnsi="Wingdings" w:hint="default"/>
      </w:rPr>
    </w:lvl>
    <w:lvl w:ilvl="3" w:tplc="37E22C18">
      <w:start w:val="1"/>
      <w:numFmt w:val="bullet"/>
      <w:lvlText w:val=""/>
      <w:lvlJc w:val="left"/>
      <w:pPr>
        <w:ind w:left="2880" w:hanging="360"/>
      </w:pPr>
      <w:rPr>
        <w:rFonts w:ascii="Symbol" w:hAnsi="Symbol" w:hint="default"/>
      </w:rPr>
    </w:lvl>
    <w:lvl w:ilvl="4" w:tplc="14AA3E58">
      <w:start w:val="1"/>
      <w:numFmt w:val="bullet"/>
      <w:lvlText w:val="o"/>
      <w:lvlJc w:val="left"/>
      <w:pPr>
        <w:ind w:left="3600" w:hanging="360"/>
      </w:pPr>
      <w:rPr>
        <w:rFonts w:ascii="Courier New" w:hAnsi="Courier New" w:hint="default"/>
      </w:rPr>
    </w:lvl>
    <w:lvl w:ilvl="5" w:tplc="487AC4B4">
      <w:start w:val="1"/>
      <w:numFmt w:val="bullet"/>
      <w:lvlText w:val=""/>
      <w:lvlJc w:val="left"/>
      <w:pPr>
        <w:ind w:left="4320" w:hanging="360"/>
      </w:pPr>
      <w:rPr>
        <w:rFonts w:ascii="Wingdings" w:hAnsi="Wingdings" w:hint="default"/>
      </w:rPr>
    </w:lvl>
    <w:lvl w:ilvl="6" w:tplc="AEFA3F82">
      <w:start w:val="1"/>
      <w:numFmt w:val="bullet"/>
      <w:lvlText w:val=""/>
      <w:lvlJc w:val="left"/>
      <w:pPr>
        <w:ind w:left="5040" w:hanging="360"/>
      </w:pPr>
      <w:rPr>
        <w:rFonts w:ascii="Symbol" w:hAnsi="Symbol" w:hint="default"/>
      </w:rPr>
    </w:lvl>
    <w:lvl w:ilvl="7" w:tplc="D4A2EC06">
      <w:start w:val="1"/>
      <w:numFmt w:val="bullet"/>
      <w:lvlText w:val="o"/>
      <w:lvlJc w:val="left"/>
      <w:pPr>
        <w:ind w:left="5760" w:hanging="360"/>
      </w:pPr>
      <w:rPr>
        <w:rFonts w:ascii="Courier New" w:hAnsi="Courier New" w:hint="default"/>
      </w:rPr>
    </w:lvl>
    <w:lvl w:ilvl="8" w:tplc="3168C64E">
      <w:start w:val="1"/>
      <w:numFmt w:val="bullet"/>
      <w:lvlText w:val=""/>
      <w:lvlJc w:val="left"/>
      <w:pPr>
        <w:ind w:left="6480" w:hanging="360"/>
      </w:pPr>
      <w:rPr>
        <w:rFonts w:ascii="Wingdings" w:hAnsi="Wingdings" w:hint="default"/>
      </w:r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1E0ADD"/>
    <w:multiLevelType w:val="hybridMultilevel"/>
    <w:tmpl w:val="57966666"/>
    <w:lvl w:ilvl="0" w:tplc="3A5EAC8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FA4552"/>
    <w:multiLevelType w:val="hybridMultilevel"/>
    <w:tmpl w:val="3DE004A6"/>
    <w:lvl w:ilvl="0" w:tplc="ADDEC0B2">
      <w:start w:val="1"/>
      <w:numFmt w:val="bullet"/>
      <w:lvlText w:val=""/>
      <w:lvlJc w:val="left"/>
      <w:pPr>
        <w:ind w:left="720" w:hanging="360"/>
      </w:pPr>
      <w:rPr>
        <w:rFonts w:ascii="Symbol" w:hAnsi="Symbol" w:hint="default"/>
      </w:rPr>
    </w:lvl>
    <w:lvl w:ilvl="1" w:tplc="F8A0C626">
      <w:start w:val="1"/>
      <w:numFmt w:val="bullet"/>
      <w:lvlText w:val="o"/>
      <w:lvlJc w:val="left"/>
      <w:pPr>
        <w:ind w:left="1440" w:hanging="360"/>
      </w:pPr>
      <w:rPr>
        <w:rFonts w:ascii="Courier New" w:hAnsi="Courier New" w:hint="default"/>
      </w:rPr>
    </w:lvl>
    <w:lvl w:ilvl="2" w:tplc="59989052">
      <w:start w:val="1"/>
      <w:numFmt w:val="bullet"/>
      <w:lvlText w:val=""/>
      <w:lvlJc w:val="left"/>
      <w:pPr>
        <w:ind w:left="2160" w:hanging="360"/>
      </w:pPr>
      <w:rPr>
        <w:rFonts w:ascii="Wingdings" w:hAnsi="Wingdings" w:hint="default"/>
      </w:rPr>
    </w:lvl>
    <w:lvl w:ilvl="3" w:tplc="2396BC74">
      <w:start w:val="1"/>
      <w:numFmt w:val="bullet"/>
      <w:lvlText w:val=""/>
      <w:lvlJc w:val="left"/>
      <w:pPr>
        <w:ind w:left="2880" w:hanging="360"/>
      </w:pPr>
      <w:rPr>
        <w:rFonts w:ascii="Symbol" w:hAnsi="Symbol" w:hint="default"/>
      </w:rPr>
    </w:lvl>
    <w:lvl w:ilvl="4" w:tplc="39DC0D46">
      <w:start w:val="1"/>
      <w:numFmt w:val="bullet"/>
      <w:lvlText w:val="o"/>
      <w:lvlJc w:val="left"/>
      <w:pPr>
        <w:ind w:left="3600" w:hanging="360"/>
      </w:pPr>
      <w:rPr>
        <w:rFonts w:ascii="Courier New" w:hAnsi="Courier New" w:hint="default"/>
      </w:rPr>
    </w:lvl>
    <w:lvl w:ilvl="5" w:tplc="7E2619FC">
      <w:start w:val="1"/>
      <w:numFmt w:val="bullet"/>
      <w:lvlText w:val=""/>
      <w:lvlJc w:val="left"/>
      <w:pPr>
        <w:ind w:left="4320" w:hanging="360"/>
      </w:pPr>
      <w:rPr>
        <w:rFonts w:ascii="Wingdings" w:hAnsi="Wingdings" w:hint="default"/>
      </w:rPr>
    </w:lvl>
    <w:lvl w:ilvl="6" w:tplc="39C6B1C4">
      <w:start w:val="1"/>
      <w:numFmt w:val="bullet"/>
      <w:lvlText w:val=""/>
      <w:lvlJc w:val="left"/>
      <w:pPr>
        <w:ind w:left="5040" w:hanging="360"/>
      </w:pPr>
      <w:rPr>
        <w:rFonts w:ascii="Symbol" w:hAnsi="Symbol" w:hint="default"/>
      </w:rPr>
    </w:lvl>
    <w:lvl w:ilvl="7" w:tplc="1D2A4854">
      <w:start w:val="1"/>
      <w:numFmt w:val="bullet"/>
      <w:lvlText w:val="o"/>
      <w:lvlJc w:val="left"/>
      <w:pPr>
        <w:ind w:left="5760" w:hanging="360"/>
      </w:pPr>
      <w:rPr>
        <w:rFonts w:ascii="Courier New" w:hAnsi="Courier New" w:hint="default"/>
      </w:rPr>
    </w:lvl>
    <w:lvl w:ilvl="8" w:tplc="205A855C">
      <w:start w:val="1"/>
      <w:numFmt w:val="bullet"/>
      <w:lvlText w:val=""/>
      <w:lvlJc w:val="left"/>
      <w:pPr>
        <w:ind w:left="6480" w:hanging="360"/>
      </w:pPr>
      <w:rPr>
        <w:rFonts w:ascii="Wingdings" w:hAnsi="Wingdings" w:hint="default"/>
      </w:rPr>
    </w:lvl>
  </w:abstractNum>
  <w:abstractNum w:abstractNumId="5" w15:restartNumberingAfterBreak="0">
    <w:nsid w:val="164041F8"/>
    <w:multiLevelType w:val="hybridMultilevel"/>
    <w:tmpl w:val="9FA60E9E"/>
    <w:lvl w:ilvl="0" w:tplc="1C60DC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978BF"/>
    <w:multiLevelType w:val="hybridMultilevel"/>
    <w:tmpl w:val="2C0ACF02"/>
    <w:lvl w:ilvl="0" w:tplc="29A4BE42">
      <w:start w:val="1"/>
      <w:numFmt w:val="bullet"/>
      <w:lvlText w:val=""/>
      <w:lvlJc w:val="left"/>
      <w:pPr>
        <w:ind w:left="720" w:hanging="360"/>
      </w:pPr>
      <w:rPr>
        <w:rFonts w:ascii="Symbol" w:hAnsi="Symbol" w:hint="default"/>
      </w:rPr>
    </w:lvl>
    <w:lvl w:ilvl="1" w:tplc="7EA630DA">
      <w:start w:val="1"/>
      <w:numFmt w:val="bullet"/>
      <w:lvlText w:val="o"/>
      <w:lvlJc w:val="left"/>
      <w:pPr>
        <w:ind w:left="1440" w:hanging="360"/>
      </w:pPr>
      <w:rPr>
        <w:rFonts w:ascii="Courier New" w:hAnsi="Courier New" w:hint="default"/>
      </w:rPr>
    </w:lvl>
    <w:lvl w:ilvl="2" w:tplc="71203DCA">
      <w:start w:val="1"/>
      <w:numFmt w:val="bullet"/>
      <w:lvlText w:val=""/>
      <w:lvlJc w:val="left"/>
      <w:pPr>
        <w:ind w:left="2160" w:hanging="360"/>
      </w:pPr>
      <w:rPr>
        <w:rFonts w:ascii="Wingdings" w:hAnsi="Wingdings" w:hint="default"/>
      </w:rPr>
    </w:lvl>
    <w:lvl w:ilvl="3" w:tplc="C8DC2E26">
      <w:start w:val="1"/>
      <w:numFmt w:val="bullet"/>
      <w:lvlText w:val=""/>
      <w:lvlJc w:val="left"/>
      <w:pPr>
        <w:ind w:left="2880" w:hanging="360"/>
      </w:pPr>
      <w:rPr>
        <w:rFonts w:ascii="Symbol" w:hAnsi="Symbol" w:hint="default"/>
      </w:rPr>
    </w:lvl>
    <w:lvl w:ilvl="4" w:tplc="D910E830">
      <w:start w:val="1"/>
      <w:numFmt w:val="bullet"/>
      <w:lvlText w:val="o"/>
      <w:lvlJc w:val="left"/>
      <w:pPr>
        <w:ind w:left="3600" w:hanging="360"/>
      </w:pPr>
      <w:rPr>
        <w:rFonts w:ascii="Courier New" w:hAnsi="Courier New" w:hint="default"/>
      </w:rPr>
    </w:lvl>
    <w:lvl w:ilvl="5" w:tplc="3B0487D0">
      <w:start w:val="1"/>
      <w:numFmt w:val="bullet"/>
      <w:lvlText w:val=""/>
      <w:lvlJc w:val="left"/>
      <w:pPr>
        <w:ind w:left="4320" w:hanging="360"/>
      </w:pPr>
      <w:rPr>
        <w:rFonts w:ascii="Wingdings" w:hAnsi="Wingdings" w:hint="default"/>
      </w:rPr>
    </w:lvl>
    <w:lvl w:ilvl="6" w:tplc="E152B622">
      <w:start w:val="1"/>
      <w:numFmt w:val="bullet"/>
      <w:lvlText w:val=""/>
      <w:lvlJc w:val="left"/>
      <w:pPr>
        <w:ind w:left="5040" w:hanging="360"/>
      </w:pPr>
      <w:rPr>
        <w:rFonts w:ascii="Symbol" w:hAnsi="Symbol" w:hint="default"/>
      </w:rPr>
    </w:lvl>
    <w:lvl w:ilvl="7" w:tplc="C862CCE6">
      <w:start w:val="1"/>
      <w:numFmt w:val="bullet"/>
      <w:lvlText w:val="o"/>
      <w:lvlJc w:val="left"/>
      <w:pPr>
        <w:ind w:left="5760" w:hanging="360"/>
      </w:pPr>
      <w:rPr>
        <w:rFonts w:ascii="Courier New" w:hAnsi="Courier New" w:hint="default"/>
      </w:rPr>
    </w:lvl>
    <w:lvl w:ilvl="8" w:tplc="0F080A1E">
      <w:start w:val="1"/>
      <w:numFmt w:val="bullet"/>
      <w:lvlText w:val=""/>
      <w:lvlJc w:val="left"/>
      <w:pPr>
        <w:ind w:left="6480" w:hanging="360"/>
      </w:pPr>
      <w:rPr>
        <w:rFonts w:ascii="Wingdings" w:hAnsi="Wingdings" w:hint="default"/>
      </w:rPr>
    </w:lvl>
  </w:abstractNum>
  <w:abstractNum w:abstractNumId="8" w15:restartNumberingAfterBreak="0">
    <w:nsid w:val="227B7FB9"/>
    <w:multiLevelType w:val="hybridMultilevel"/>
    <w:tmpl w:val="3FD42CEC"/>
    <w:lvl w:ilvl="0" w:tplc="A7563512">
      <w:start w:val="1"/>
      <w:numFmt w:val="bullet"/>
      <w:lvlText w:val=""/>
      <w:lvlJc w:val="left"/>
      <w:pPr>
        <w:ind w:left="720" w:hanging="360"/>
      </w:pPr>
      <w:rPr>
        <w:rFonts w:ascii="Symbol" w:hAnsi="Symbol" w:hint="default"/>
      </w:rPr>
    </w:lvl>
    <w:lvl w:ilvl="1" w:tplc="48F2DD40">
      <w:start w:val="1"/>
      <w:numFmt w:val="bullet"/>
      <w:lvlText w:val="o"/>
      <w:lvlJc w:val="left"/>
      <w:pPr>
        <w:ind w:left="1440" w:hanging="360"/>
      </w:pPr>
      <w:rPr>
        <w:rFonts w:ascii="Courier New" w:hAnsi="Courier New" w:hint="default"/>
      </w:rPr>
    </w:lvl>
    <w:lvl w:ilvl="2" w:tplc="6A20E238">
      <w:start w:val="1"/>
      <w:numFmt w:val="bullet"/>
      <w:lvlText w:val=""/>
      <w:lvlJc w:val="left"/>
      <w:pPr>
        <w:ind w:left="2160" w:hanging="360"/>
      </w:pPr>
      <w:rPr>
        <w:rFonts w:ascii="Wingdings" w:hAnsi="Wingdings" w:hint="default"/>
      </w:rPr>
    </w:lvl>
    <w:lvl w:ilvl="3" w:tplc="157CBA20">
      <w:start w:val="1"/>
      <w:numFmt w:val="bullet"/>
      <w:lvlText w:val=""/>
      <w:lvlJc w:val="left"/>
      <w:pPr>
        <w:ind w:left="2880" w:hanging="360"/>
      </w:pPr>
      <w:rPr>
        <w:rFonts w:ascii="Symbol" w:hAnsi="Symbol" w:hint="default"/>
      </w:rPr>
    </w:lvl>
    <w:lvl w:ilvl="4" w:tplc="FEDA775E">
      <w:start w:val="1"/>
      <w:numFmt w:val="bullet"/>
      <w:lvlText w:val="o"/>
      <w:lvlJc w:val="left"/>
      <w:pPr>
        <w:ind w:left="3600" w:hanging="360"/>
      </w:pPr>
      <w:rPr>
        <w:rFonts w:ascii="Courier New" w:hAnsi="Courier New" w:hint="default"/>
      </w:rPr>
    </w:lvl>
    <w:lvl w:ilvl="5" w:tplc="B46AF8F8">
      <w:start w:val="1"/>
      <w:numFmt w:val="bullet"/>
      <w:lvlText w:val=""/>
      <w:lvlJc w:val="left"/>
      <w:pPr>
        <w:ind w:left="4320" w:hanging="360"/>
      </w:pPr>
      <w:rPr>
        <w:rFonts w:ascii="Wingdings" w:hAnsi="Wingdings" w:hint="default"/>
      </w:rPr>
    </w:lvl>
    <w:lvl w:ilvl="6" w:tplc="CB88B412">
      <w:start w:val="1"/>
      <w:numFmt w:val="bullet"/>
      <w:lvlText w:val=""/>
      <w:lvlJc w:val="left"/>
      <w:pPr>
        <w:ind w:left="5040" w:hanging="360"/>
      </w:pPr>
      <w:rPr>
        <w:rFonts w:ascii="Symbol" w:hAnsi="Symbol" w:hint="default"/>
      </w:rPr>
    </w:lvl>
    <w:lvl w:ilvl="7" w:tplc="B19E95DE">
      <w:start w:val="1"/>
      <w:numFmt w:val="bullet"/>
      <w:lvlText w:val="o"/>
      <w:lvlJc w:val="left"/>
      <w:pPr>
        <w:ind w:left="5760" w:hanging="360"/>
      </w:pPr>
      <w:rPr>
        <w:rFonts w:ascii="Courier New" w:hAnsi="Courier New" w:hint="default"/>
      </w:rPr>
    </w:lvl>
    <w:lvl w:ilvl="8" w:tplc="E6027C76">
      <w:start w:val="1"/>
      <w:numFmt w:val="bullet"/>
      <w:lvlText w:val=""/>
      <w:lvlJc w:val="left"/>
      <w:pPr>
        <w:ind w:left="6480" w:hanging="360"/>
      </w:pPr>
      <w:rPr>
        <w:rFonts w:ascii="Wingdings" w:hAnsi="Wingdings" w:hint="default"/>
      </w:rPr>
    </w:lvl>
  </w:abstractNum>
  <w:abstractNum w:abstractNumId="9" w15:restartNumberingAfterBreak="0">
    <w:nsid w:val="27134C50"/>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2A072FA"/>
    <w:multiLevelType w:val="hybridMultilevel"/>
    <w:tmpl w:val="6CA0986C"/>
    <w:lvl w:ilvl="0" w:tplc="E972429E">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99F429C"/>
    <w:multiLevelType w:val="hybridMultilevel"/>
    <w:tmpl w:val="1EC4B1DE"/>
    <w:lvl w:ilvl="0" w:tplc="106A0586">
      <w:start w:val="1"/>
      <w:numFmt w:val="bullet"/>
      <w:lvlText w:val=""/>
      <w:lvlJc w:val="left"/>
      <w:pPr>
        <w:ind w:left="720" w:hanging="360"/>
      </w:pPr>
      <w:rPr>
        <w:rFonts w:ascii="Symbol" w:hAnsi="Symbol" w:hint="default"/>
      </w:rPr>
    </w:lvl>
    <w:lvl w:ilvl="1" w:tplc="5D5E4D28">
      <w:start w:val="1"/>
      <w:numFmt w:val="bullet"/>
      <w:lvlText w:val="o"/>
      <w:lvlJc w:val="left"/>
      <w:pPr>
        <w:ind w:left="1440" w:hanging="360"/>
      </w:pPr>
      <w:rPr>
        <w:rFonts w:ascii="Courier New" w:hAnsi="Courier New" w:hint="default"/>
      </w:rPr>
    </w:lvl>
    <w:lvl w:ilvl="2" w:tplc="6722DAF4">
      <w:start w:val="1"/>
      <w:numFmt w:val="bullet"/>
      <w:lvlText w:val=""/>
      <w:lvlJc w:val="left"/>
      <w:pPr>
        <w:ind w:left="2160" w:hanging="360"/>
      </w:pPr>
      <w:rPr>
        <w:rFonts w:ascii="Wingdings" w:hAnsi="Wingdings" w:hint="default"/>
      </w:rPr>
    </w:lvl>
    <w:lvl w:ilvl="3" w:tplc="480A21B6">
      <w:start w:val="1"/>
      <w:numFmt w:val="bullet"/>
      <w:lvlText w:val=""/>
      <w:lvlJc w:val="left"/>
      <w:pPr>
        <w:ind w:left="2880" w:hanging="360"/>
      </w:pPr>
      <w:rPr>
        <w:rFonts w:ascii="Symbol" w:hAnsi="Symbol" w:hint="default"/>
      </w:rPr>
    </w:lvl>
    <w:lvl w:ilvl="4" w:tplc="9E28CC3C">
      <w:start w:val="1"/>
      <w:numFmt w:val="bullet"/>
      <w:lvlText w:val="o"/>
      <w:lvlJc w:val="left"/>
      <w:pPr>
        <w:ind w:left="3600" w:hanging="360"/>
      </w:pPr>
      <w:rPr>
        <w:rFonts w:ascii="Courier New" w:hAnsi="Courier New" w:hint="default"/>
      </w:rPr>
    </w:lvl>
    <w:lvl w:ilvl="5" w:tplc="B8B22704">
      <w:start w:val="1"/>
      <w:numFmt w:val="bullet"/>
      <w:lvlText w:val=""/>
      <w:lvlJc w:val="left"/>
      <w:pPr>
        <w:ind w:left="4320" w:hanging="360"/>
      </w:pPr>
      <w:rPr>
        <w:rFonts w:ascii="Wingdings" w:hAnsi="Wingdings" w:hint="default"/>
      </w:rPr>
    </w:lvl>
    <w:lvl w:ilvl="6" w:tplc="380A613E">
      <w:start w:val="1"/>
      <w:numFmt w:val="bullet"/>
      <w:lvlText w:val=""/>
      <w:lvlJc w:val="left"/>
      <w:pPr>
        <w:ind w:left="5040" w:hanging="360"/>
      </w:pPr>
      <w:rPr>
        <w:rFonts w:ascii="Symbol" w:hAnsi="Symbol" w:hint="default"/>
      </w:rPr>
    </w:lvl>
    <w:lvl w:ilvl="7" w:tplc="0C58F614">
      <w:start w:val="1"/>
      <w:numFmt w:val="bullet"/>
      <w:lvlText w:val="o"/>
      <w:lvlJc w:val="left"/>
      <w:pPr>
        <w:ind w:left="5760" w:hanging="360"/>
      </w:pPr>
      <w:rPr>
        <w:rFonts w:ascii="Courier New" w:hAnsi="Courier New" w:hint="default"/>
      </w:rPr>
    </w:lvl>
    <w:lvl w:ilvl="8" w:tplc="281E8EC2">
      <w:start w:val="1"/>
      <w:numFmt w:val="bullet"/>
      <w:lvlText w:val=""/>
      <w:lvlJc w:val="left"/>
      <w:pPr>
        <w:ind w:left="6480" w:hanging="360"/>
      </w:pPr>
      <w:rPr>
        <w:rFonts w:ascii="Wingdings" w:hAnsi="Wingdings" w:hint="default"/>
      </w:rPr>
    </w:lvl>
  </w:abstractNum>
  <w:abstractNum w:abstractNumId="12" w15:restartNumberingAfterBreak="0">
    <w:nsid w:val="3F846A73"/>
    <w:multiLevelType w:val="hybridMultilevel"/>
    <w:tmpl w:val="A18AC946"/>
    <w:lvl w:ilvl="0" w:tplc="413287A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445C2D"/>
    <w:multiLevelType w:val="hybridMultilevel"/>
    <w:tmpl w:val="90D26CC0"/>
    <w:lvl w:ilvl="0" w:tplc="78CC85F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804CB0"/>
    <w:multiLevelType w:val="hybridMultilevel"/>
    <w:tmpl w:val="5FC0A8FA"/>
    <w:lvl w:ilvl="0" w:tplc="5F42BA0E">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70218D"/>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7" w15:restartNumberingAfterBreak="0">
    <w:nsid w:val="49563199"/>
    <w:multiLevelType w:val="hybridMultilevel"/>
    <w:tmpl w:val="098A5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294B46"/>
    <w:multiLevelType w:val="hybridMultilevel"/>
    <w:tmpl w:val="1020F3F8"/>
    <w:lvl w:ilvl="0" w:tplc="F2A66086">
      <w:start w:val="1"/>
      <w:numFmt w:val="lowerLetter"/>
      <w:lvlText w:val="%1)"/>
      <w:lvlJc w:val="left"/>
      <w:pPr>
        <w:ind w:left="360" w:hanging="360"/>
      </w:pPr>
      <w:rPr>
        <w:rFonts w:ascii="Verdana" w:hAnsi="Verdana" w:hint="default"/>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B230B2A"/>
    <w:multiLevelType w:val="hybridMultilevel"/>
    <w:tmpl w:val="392CBC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5EA1E54"/>
    <w:multiLevelType w:val="hybridMultilevel"/>
    <w:tmpl w:val="7AF0AC0C"/>
    <w:lvl w:ilvl="0" w:tplc="EC2E4D24">
      <w:start w:val="1"/>
      <w:numFmt w:val="lowerLetter"/>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6051B76"/>
    <w:multiLevelType w:val="hybridMultilevel"/>
    <w:tmpl w:val="D13EBE6A"/>
    <w:lvl w:ilvl="0" w:tplc="A0E29724">
      <w:start w:val="1"/>
      <w:numFmt w:val="lowerLetter"/>
      <w:lvlText w:val="%1)"/>
      <w:lvlJc w:val="left"/>
      <w:pPr>
        <w:ind w:left="2160" w:hanging="360"/>
      </w:pPr>
      <w:rPr>
        <w:rFonts w:ascii="Verdana" w:hAnsi="Verdana" w:hint="default"/>
        <w:sz w:val="18"/>
        <w:szCs w:val="18"/>
      </w:rPr>
    </w:lvl>
    <w:lvl w:ilvl="1" w:tplc="04130019">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3" w15:restartNumberingAfterBreak="0">
    <w:nsid w:val="67707DD1"/>
    <w:multiLevelType w:val="hybridMultilevel"/>
    <w:tmpl w:val="C658CC76"/>
    <w:lvl w:ilvl="0" w:tplc="4EDC9C4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2C3C35"/>
    <w:multiLevelType w:val="hybridMultilevel"/>
    <w:tmpl w:val="8CA62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880206"/>
    <w:multiLevelType w:val="hybridMultilevel"/>
    <w:tmpl w:val="9F285A38"/>
    <w:lvl w:ilvl="0" w:tplc="B0FADE9C">
      <w:start w:val="1"/>
      <w:numFmt w:val="bullet"/>
      <w:lvlText w:val=""/>
      <w:lvlJc w:val="left"/>
      <w:pPr>
        <w:ind w:left="720" w:hanging="360"/>
      </w:pPr>
      <w:rPr>
        <w:rFonts w:ascii="Symbol" w:hAnsi="Symbol" w:hint="default"/>
      </w:rPr>
    </w:lvl>
    <w:lvl w:ilvl="1" w:tplc="8B969308">
      <w:start w:val="1"/>
      <w:numFmt w:val="bullet"/>
      <w:lvlText w:val="o"/>
      <w:lvlJc w:val="left"/>
      <w:pPr>
        <w:ind w:left="1440" w:hanging="360"/>
      </w:pPr>
      <w:rPr>
        <w:rFonts w:ascii="Courier New" w:hAnsi="Courier New" w:hint="default"/>
      </w:rPr>
    </w:lvl>
    <w:lvl w:ilvl="2" w:tplc="329E67BA">
      <w:start w:val="1"/>
      <w:numFmt w:val="bullet"/>
      <w:lvlText w:val=""/>
      <w:lvlJc w:val="left"/>
      <w:pPr>
        <w:ind w:left="2160" w:hanging="360"/>
      </w:pPr>
      <w:rPr>
        <w:rFonts w:ascii="Wingdings" w:hAnsi="Wingdings" w:hint="default"/>
      </w:rPr>
    </w:lvl>
    <w:lvl w:ilvl="3" w:tplc="C92E8FF4">
      <w:start w:val="1"/>
      <w:numFmt w:val="bullet"/>
      <w:lvlText w:val=""/>
      <w:lvlJc w:val="left"/>
      <w:pPr>
        <w:ind w:left="2880" w:hanging="360"/>
      </w:pPr>
      <w:rPr>
        <w:rFonts w:ascii="Symbol" w:hAnsi="Symbol" w:hint="default"/>
      </w:rPr>
    </w:lvl>
    <w:lvl w:ilvl="4" w:tplc="F37A1BE6">
      <w:start w:val="1"/>
      <w:numFmt w:val="bullet"/>
      <w:lvlText w:val="o"/>
      <w:lvlJc w:val="left"/>
      <w:pPr>
        <w:ind w:left="3600" w:hanging="360"/>
      </w:pPr>
      <w:rPr>
        <w:rFonts w:ascii="Courier New" w:hAnsi="Courier New" w:hint="default"/>
      </w:rPr>
    </w:lvl>
    <w:lvl w:ilvl="5" w:tplc="C48A87C4">
      <w:start w:val="1"/>
      <w:numFmt w:val="bullet"/>
      <w:lvlText w:val=""/>
      <w:lvlJc w:val="left"/>
      <w:pPr>
        <w:ind w:left="4320" w:hanging="360"/>
      </w:pPr>
      <w:rPr>
        <w:rFonts w:ascii="Wingdings" w:hAnsi="Wingdings" w:hint="default"/>
      </w:rPr>
    </w:lvl>
    <w:lvl w:ilvl="6" w:tplc="FDF6883A">
      <w:start w:val="1"/>
      <w:numFmt w:val="bullet"/>
      <w:lvlText w:val=""/>
      <w:lvlJc w:val="left"/>
      <w:pPr>
        <w:ind w:left="5040" w:hanging="360"/>
      </w:pPr>
      <w:rPr>
        <w:rFonts w:ascii="Symbol" w:hAnsi="Symbol" w:hint="default"/>
      </w:rPr>
    </w:lvl>
    <w:lvl w:ilvl="7" w:tplc="9AE49C22">
      <w:start w:val="1"/>
      <w:numFmt w:val="bullet"/>
      <w:lvlText w:val="o"/>
      <w:lvlJc w:val="left"/>
      <w:pPr>
        <w:ind w:left="5760" w:hanging="360"/>
      </w:pPr>
      <w:rPr>
        <w:rFonts w:ascii="Courier New" w:hAnsi="Courier New" w:hint="default"/>
      </w:rPr>
    </w:lvl>
    <w:lvl w:ilvl="8" w:tplc="50543AF8">
      <w:start w:val="1"/>
      <w:numFmt w:val="bullet"/>
      <w:lvlText w:val=""/>
      <w:lvlJc w:val="left"/>
      <w:pPr>
        <w:ind w:left="6480" w:hanging="360"/>
      </w:pPr>
      <w:rPr>
        <w:rFonts w:ascii="Wingdings" w:hAnsi="Wingdings" w:hint="default"/>
      </w:rPr>
    </w:lvl>
  </w:abstractNum>
  <w:abstractNum w:abstractNumId="26" w15:restartNumberingAfterBreak="0">
    <w:nsid w:val="6F6B2F33"/>
    <w:multiLevelType w:val="hybridMultilevel"/>
    <w:tmpl w:val="388EEB9C"/>
    <w:lvl w:ilvl="0" w:tplc="50E6043E">
      <w:start w:val="1"/>
      <w:numFmt w:val="decimal"/>
      <w:lvlText w:val="%1."/>
      <w:lvlJc w:val="left"/>
      <w:pPr>
        <w:ind w:left="360" w:hanging="360"/>
      </w:pPr>
      <w:rPr>
        <w:rFonts w:ascii="Verdana" w:hAnsi="Verdana" w:hint="default"/>
        <w:b/>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732875">
    <w:abstractNumId w:val="8"/>
  </w:num>
  <w:num w:numId="2" w16cid:durableId="1832480859">
    <w:abstractNumId w:val="7"/>
  </w:num>
  <w:num w:numId="3" w16cid:durableId="754329276">
    <w:abstractNumId w:val="4"/>
  </w:num>
  <w:num w:numId="4" w16cid:durableId="1664251">
    <w:abstractNumId w:val="16"/>
  </w:num>
  <w:num w:numId="5" w16cid:durableId="1973973722">
    <w:abstractNumId w:val="6"/>
  </w:num>
  <w:num w:numId="6" w16cid:durableId="1260680324">
    <w:abstractNumId w:val="26"/>
  </w:num>
  <w:num w:numId="7" w16cid:durableId="1572158448">
    <w:abstractNumId w:val="18"/>
  </w:num>
  <w:num w:numId="8" w16cid:durableId="520973654">
    <w:abstractNumId w:val="21"/>
  </w:num>
  <w:num w:numId="9" w16cid:durableId="605624398">
    <w:abstractNumId w:val="12"/>
  </w:num>
  <w:num w:numId="10" w16cid:durableId="900480339">
    <w:abstractNumId w:val="10"/>
  </w:num>
  <w:num w:numId="11" w16cid:durableId="2019844616">
    <w:abstractNumId w:val="22"/>
  </w:num>
  <w:num w:numId="12" w16cid:durableId="1467166383">
    <w:abstractNumId w:val="13"/>
  </w:num>
  <w:num w:numId="13" w16cid:durableId="182784398">
    <w:abstractNumId w:val="2"/>
  </w:num>
  <w:num w:numId="14" w16cid:durableId="1853955908">
    <w:abstractNumId w:val="20"/>
  </w:num>
  <w:num w:numId="15" w16cid:durableId="1090395250">
    <w:abstractNumId w:val="5"/>
  </w:num>
  <w:num w:numId="16" w16cid:durableId="1855879201">
    <w:abstractNumId w:val="6"/>
  </w:num>
  <w:num w:numId="17" w16cid:durableId="772172254">
    <w:abstractNumId w:val="6"/>
  </w:num>
  <w:num w:numId="18" w16cid:durableId="543561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5789009">
    <w:abstractNumId w:val="23"/>
  </w:num>
  <w:num w:numId="20" w16cid:durableId="1421215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834734">
    <w:abstractNumId w:val="15"/>
  </w:num>
  <w:num w:numId="22" w16cid:durableId="121045963">
    <w:abstractNumId w:val="17"/>
  </w:num>
  <w:num w:numId="23" w16cid:durableId="57362404">
    <w:abstractNumId w:val="3"/>
  </w:num>
  <w:num w:numId="24" w16cid:durableId="28992644">
    <w:abstractNumId w:val="0"/>
  </w:num>
  <w:num w:numId="25" w16cid:durableId="1157454846">
    <w:abstractNumId w:val="24"/>
  </w:num>
  <w:num w:numId="26" w16cid:durableId="1209954906">
    <w:abstractNumId w:val="1"/>
  </w:num>
  <w:num w:numId="27" w16cid:durableId="685643528">
    <w:abstractNumId w:val="11"/>
  </w:num>
  <w:num w:numId="28" w16cid:durableId="992182177">
    <w:abstractNumId w:val="25"/>
  </w:num>
  <w:num w:numId="29" w16cid:durableId="1826974969">
    <w:abstractNumId w:val="6"/>
  </w:num>
  <w:num w:numId="30" w16cid:durableId="1453287482">
    <w:abstractNumId w:val="6"/>
  </w:num>
  <w:num w:numId="31" w16cid:durableId="171816809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0299"/>
    <w:rsid w:val="0000098F"/>
    <w:rsid w:val="0000237B"/>
    <w:rsid w:val="00002429"/>
    <w:rsid w:val="00003822"/>
    <w:rsid w:val="000038CD"/>
    <w:rsid w:val="00007492"/>
    <w:rsid w:val="00011608"/>
    <w:rsid w:val="00013F6E"/>
    <w:rsid w:val="00014B84"/>
    <w:rsid w:val="000154ED"/>
    <w:rsid w:val="00016D97"/>
    <w:rsid w:val="00020316"/>
    <w:rsid w:val="00021406"/>
    <w:rsid w:val="00021500"/>
    <w:rsid w:val="000247C3"/>
    <w:rsid w:val="000250E9"/>
    <w:rsid w:val="0003159B"/>
    <w:rsid w:val="00031C63"/>
    <w:rsid w:val="000333AD"/>
    <w:rsid w:val="000333BA"/>
    <w:rsid w:val="00037247"/>
    <w:rsid w:val="00037AF8"/>
    <w:rsid w:val="00041294"/>
    <w:rsid w:val="00041A38"/>
    <w:rsid w:val="00041EB3"/>
    <w:rsid w:val="0004212B"/>
    <w:rsid w:val="00046298"/>
    <w:rsid w:val="00050136"/>
    <w:rsid w:val="00050DAD"/>
    <w:rsid w:val="000524BA"/>
    <w:rsid w:val="00052B70"/>
    <w:rsid w:val="00053681"/>
    <w:rsid w:val="0005427D"/>
    <w:rsid w:val="00054409"/>
    <w:rsid w:val="00055B81"/>
    <w:rsid w:val="0005716C"/>
    <w:rsid w:val="0006181C"/>
    <w:rsid w:val="000627AE"/>
    <w:rsid w:val="00067311"/>
    <w:rsid w:val="00067D6D"/>
    <w:rsid w:val="00070008"/>
    <w:rsid w:val="00070153"/>
    <w:rsid w:val="0007046C"/>
    <w:rsid w:val="000704AD"/>
    <w:rsid w:val="00072BDD"/>
    <w:rsid w:val="00074989"/>
    <w:rsid w:val="00076EDE"/>
    <w:rsid w:val="00076FB9"/>
    <w:rsid w:val="00077097"/>
    <w:rsid w:val="00077DEE"/>
    <w:rsid w:val="00087D94"/>
    <w:rsid w:val="00091071"/>
    <w:rsid w:val="00091B8C"/>
    <w:rsid w:val="00093C78"/>
    <w:rsid w:val="0009546C"/>
    <w:rsid w:val="000966DC"/>
    <w:rsid w:val="00097232"/>
    <w:rsid w:val="000A1A4A"/>
    <w:rsid w:val="000A39A4"/>
    <w:rsid w:val="000A42FE"/>
    <w:rsid w:val="000B187E"/>
    <w:rsid w:val="000B74F0"/>
    <w:rsid w:val="000C185E"/>
    <w:rsid w:val="000C2D7E"/>
    <w:rsid w:val="000C4244"/>
    <w:rsid w:val="000D0D60"/>
    <w:rsid w:val="000D1C49"/>
    <w:rsid w:val="000D1D41"/>
    <w:rsid w:val="000D2117"/>
    <w:rsid w:val="000D4EC2"/>
    <w:rsid w:val="000D737B"/>
    <w:rsid w:val="000E12B5"/>
    <w:rsid w:val="000E1F75"/>
    <w:rsid w:val="000E2ED8"/>
    <w:rsid w:val="000E521F"/>
    <w:rsid w:val="000E7FE5"/>
    <w:rsid w:val="000F2035"/>
    <w:rsid w:val="001002F3"/>
    <w:rsid w:val="0010226F"/>
    <w:rsid w:val="00103FAB"/>
    <w:rsid w:val="001047E3"/>
    <w:rsid w:val="00104B67"/>
    <w:rsid w:val="00104C77"/>
    <w:rsid w:val="00105C6B"/>
    <w:rsid w:val="001104B5"/>
    <w:rsid w:val="0011074E"/>
    <w:rsid w:val="00110A41"/>
    <w:rsid w:val="001118F5"/>
    <w:rsid w:val="001135E4"/>
    <w:rsid w:val="0011526B"/>
    <w:rsid w:val="001264D9"/>
    <w:rsid w:val="00126BFE"/>
    <w:rsid w:val="00127E53"/>
    <w:rsid w:val="00130A05"/>
    <w:rsid w:val="00131265"/>
    <w:rsid w:val="00132312"/>
    <w:rsid w:val="001324A0"/>
    <w:rsid w:val="001365D3"/>
    <w:rsid w:val="001419CE"/>
    <w:rsid w:val="00141A25"/>
    <w:rsid w:val="00143F15"/>
    <w:rsid w:val="0014517A"/>
    <w:rsid w:val="0015773A"/>
    <w:rsid w:val="0016171C"/>
    <w:rsid w:val="0016307C"/>
    <w:rsid w:val="001662B3"/>
    <w:rsid w:val="00166EDC"/>
    <w:rsid w:val="001719C5"/>
    <w:rsid w:val="00172364"/>
    <w:rsid w:val="00172703"/>
    <w:rsid w:val="00175E97"/>
    <w:rsid w:val="00176C3B"/>
    <w:rsid w:val="00176F32"/>
    <w:rsid w:val="00177644"/>
    <w:rsid w:val="0018175F"/>
    <w:rsid w:val="0018227F"/>
    <w:rsid w:val="001859FB"/>
    <w:rsid w:val="00186016"/>
    <w:rsid w:val="00190AB7"/>
    <w:rsid w:val="0019690F"/>
    <w:rsid w:val="001A0341"/>
    <w:rsid w:val="001A1057"/>
    <w:rsid w:val="001A185F"/>
    <w:rsid w:val="001A452A"/>
    <w:rsid w:val="001A5034"/>
    <w:rsid w:val="001A711C"/>
    <w:rsid w:val="001A7DD4"/>
    <w:rsid w:val="001B4396"/>
    <w:rsid w:val="001C14EC"/>
    <w:rsid w:val="001C2160"/>
    <w:rsid w:val="001C2AA5"/>
    <w:rsid w:val="001C2CCE"/>
    <w:rsid w:val="001C35C2"/>
    <w:rsid w:val="001C43F6"/>
    <w:rsid w:val="001C658C"/>
    <w:rsid w:val="001C6788"/>
    <w:rsid w:val="001C69F5"/>
    <w:rsid w:val="001D042B"/>
    <w:rsid w:val="001D2323"/>
    <w:rsid w:val="001D36A9"/>
    <w:rsid w:val="001D4DF6"/>
    <w:rsid w:val="001D50DA"/>
    <w:rsid w:val="001D537E"/>
    <w:rsid w:val="001D76DE"/>
    <w:rsid w:val="001D7DAC"/>
    <w:rsid w:val="001E1B53"/>
    <w:rsid w:val="001E2F9C"/>
    <w:rsid w:val="001E317E"/>
    <w:rsid w:val="001E4A3A"/>
    <w:rsid w:val="001E65FF"/>
    <w:rsid w:val="001E7161"/>
    <w:rsid w:val="001F39F8"/>
    <w:rsid w:val="00201C41"/>
    <w:rsid w:val="002023E6"/>
    <w:rsid w:val="00202B98"/>
    <w:rsid w:val="00206E10"/>
    <w:rsid w:val="002117F5"/>
    <w:rsid w:val="00211F24"/>
    <w:rsid w:val="00212FF8"/>
    <w:rsid w:val="00214630"/>
    <w:rsid w:val="0021593A"/>
    <w:rsid w:val="002177A1"/>
    <w:rsid w:val="0022030F"/>
    <w:rsid w:val="00220811"/>
    <w:rsid w:val="002212FD"/>
    <w:rsid w:val="00222355"/>
    <w:rsid w:val="00231D65"/>
    <w:rsid w:val="00236368"/>
    <w:rsid w:val="0023647C"/>
    <w:rsid w:val="00237018"/>
    <w:rsid w:val="00237D41"/>
    <w:rsid w:val="00240E9C"/>
    <w:rsid w:val="002437F1"/>
    <w:rsid w:val="00244C52"/>
    <w:rsid w:val="002505A7"/>
    <w:rsid w:val="00250E2B"/>
    <w:rsid w:val="00251D57"/>
    <w:rsid w:val="00252CB4"/>
    <w:rsid w:val="00253F71"/>
    <w:rsid w:val="0025443C"/>
    <w:rsid w:val="00256644"/>
    <w:rsid w:val="00257561"/>
    <w:rsid w:val="00261295"/>
    <w:rsid w:val="00266C6F"/>
    <w:rsid w:val="00272795"/>
    <w:rsid w:val="002736D8"/>
    <w:rsid w:val="00273B2B"/>
    <w:rsid w:val="002808A9"/>
    <w:rsid w:val="0028400C"/>
    <w:rsid w:val="0028501A"/>
    <w:rsid w:val="0028526E"/>
    <w:rsid w:val="0028660D"/>
    <w:rsid w:val="0029240B"/>
    <w:rsid w:val="00296B64"/>
    <w:rsid w:val="00297CF7"/>
    <w:rsid w:val="002A1C4C"/>
    <w:rsid w:val="002A1EB1"/>
    <w:rsid w:val="002A2178"/>
    <w:rsid w:val="002A7C03"/>
    <w:rsid w:val="002B0CF4"/>
    <w:rsid w:val="002B227A"/>
    <w:rsid w:val="002B4ED1"/>
    <w:rsid w:val="002B5D7A"/>
    <w:rsid w:val="002B76EC"/>
    <w:rsid w:val="002C2FDA"/>
    <w:rsid w:val="002C3954"/>
    <w:rsid w:val="002C70D8"/>
    <w:rsid w:val="002D058D"/>
    <w:rsid w:val="002D0844"/>
    <w:rsid w:val="002D1011"/>
    <w:rsid w:val="002D2A05"/>
    <w:rsid w:val="002D6F39"/>
    <w:rsid w:val="002D71B4"/>
    <w:rsid w:val="002E1802"/>
    <w:rsid w:val="002E5174"/>
    <w:rsid w:val="002E592C"/>
    <w:rsid w:val="002F00BD"/>
    <w:rsid w:val="002F25CA"/>
    <w:rsid w:val="002F2E18"/>
    <w:rsid w:val="002F38E5"/>
    <w:rsid w:val="002F48B9"/>
    <w:rsid w:val="002F4BB7"/>
    <w:rsid w:val="002F62F6"/>
    <w:rsid w:val="002F6AD9"/>
    <w:rsid w:val="002F78AE"/>
    <w:rsid w:val="002F78DF"/>
    <w:rsid w:val="00300196"/>
    <w:rsid w:val="00300E51"/>
    <w:rsid w:val="003014EB"/>
    <w:rsid w:val="00301B2B"/>
    <w:rsid w:val="00302596"/>
    <w:rsid w:val="00305FCD"/>
    <w:rsid w:val="00307B4A"/>
    <w:rsid w:val="003108FE"/>
    <w:rsid w:val="003109EA"/>
    <w:rsid w:val="00311C41"/>
    <w:rsid w:val="00312821"/>
    <w:rsid w:val="00312FFD"/>
    <w:rsid w:val="00313255"/>
    <w:rsid w:val="00317379"/>
    <w:rsid w:val="0032111F"/>
    <w:rsid w:val="003225D3"/>
    <w:rsid w:val="00327362"/>
    <w:rsid w:val="003306B0"/>
    <w:rsid w:val="00330FE7"/>
    <w:rsid w:val="00334193"/>
    <w:rsid w:val="00334712"/>
    <w:rsid w:val="0033649D"/>
    <w:rsid w:val="00336A91"/>
    <w:rsid w:val="00336EC5"/>
    <w:rsid w:val="0033729F"/>
    <w:rsid w:val="00337A75"/>
    <w:rsid w:val="0034050B"/>
    <w:rsid w:val="003420E7"/>
    <w:rsid w:val="00343F4F"/>
    <w:rsid w:val="00344C6F"/>
    <w:rsid w:val="003452C1"/>
    <w:rsid w:val="00345E57"/>
    <w:rsid w:val="00345F0B"/>
    <w:rsid w:val="00352E9F"/>
    <w:rsid w:val="00355B5A"/>
    <w:rsid w:val="003617B7"/>
    <w:rsid w:val="00363E2B"/>
    <w:rsid w:val="0037596E"/>
    <w:rsid w:val="00377417"/>
    <w:rsid w:val="00383AA6"/>
    <w:rsid w:val="00383C73"/>
    <w:rsid w:val="003852C9"/>
    <w:rsid w:val="00385D9A"/>
    <w:rsid w:val="00393D71"/>
    <w:rsid w:val="0039511D"/>
    <w:rsid w:val="003951BE"/>
    <w:rsid w:val="003A4B52"/>
    <w:rsid w:val="003A6711"/>
    <w:rsid w:val="003B4E5C"/>
    <w:rsid w:val="003B71C2"/>
    <w:rsid w:val="003B7D90"/>
    <w:rsid w:val="003C04D4"/>
    <w:rsid w:val="003C0E68"/>
    <w:rsid w:val="003C2C67"/>
    <w:rsid w:val="003C4FA6"/>
    <w:rsid w:val="003C5DBA"/>
    <w:rsid w:val="003C604A"/>
    <w:rsid w:val="003D16E5"/>
    <w:rsid w:val="003D3680"/>
    <w:rsid w:val="003D468C"/>
    <w:rsid w:val="003D4894"/>
    <w:rsid w:val="003D7825"/>
    <w:rsid w:val="003E16C6"/>
    <w:rsid w:val="003E2D34"/>
    <w:rsid w:val="003E3C9E"/>
    <w:rsid w:val="003E5208"/>
    <w:rsid w:val="003E6FB6"/>
    <w:rsid w:val="003F032B"/>
    <w:rsid w:val="003F15E9"/>
    <w:rsid w:val="003F5069"/>
    <w:rsid w:val="003F6E39"/>
    <w:rsid w:val="0040260C"/>
    <w:rsid w:val="0040559D"/>
    <w:rsid w:val="00405673"/>
    <w:rsid w:val="00405843"/>
    <w:rsid w:val="00405C20"/>
    <w:rsid w:val="0040602E"/>
    <w:rsid w:val="00406BE7"/>
    <w:rsid w:val="0040738A"/>
    <w:rsid w:val="0040C569"/>
    <w:rsid w:val="0041024E"/>
    <w:rsid w:val="004113EA"/>
    <w:rsid w:val="00411AA5"/>
    <w:rsid w:val="004121F6"/>
    <w:rsid w:val="00413230"/>
    <w:rsid w:val="00420F48"/>
    <w:rsid w:val="00423C73"/>
    <w:rsid w:val="00430A84"/>
    <w:rsid w:val="004318CA"/>
    <w:rsid w:val="00432432"/>
    <w:rsid w:val="00435870"/>
    <w:rsid w:val="0043DC64"/>
    <w:rsid w:val="00443C12"/>
    <w:rsid w:val="00444145"/>
    <w:rsid w:val="00451AC6"/>
    <w:rsid w:val="00453171"/>
    <w:rsid w:val="00454EDB"/>
    <w:rsid w:val="00456BF9"/>
    <w:rsid w:val="00460522"/>
    <w:rsid w:val="00462EE0"/>
    <w:rsid w:val="00464784"/>
    <w:rsid w:val="00464A34"/>
    <w:rsid w:val="004709C0"/>
    <w:rsid w:val="00472165"/>
    <w:rsid w:val="00474438"/>
    <w:rsid w:val="00474C37"/>
    <w:rsid w:val="00475640"/>
    <w:rsid w:val="00476B72"/>
    <w:rsid w:val="004818B1"/>
    <w:rsid w:val="00482589"/>
    <w:rsid w:val="00483C06"/>
    <w:rsid w:val="00486B42"/>
    <w:rsid w:val="00493CBE"/>
    <w:rsid w:val="00494C3B"/>
    <w:rsid w:val="00495F51"/>
    <w:rsid w:val="00496418"/>
    <w:rsid w:val="00497BA2"/>
    <w:rsid w:val="004A2C8F"/>
    <w:rsid w:val="004A32F5"/>
    <w:rsid w:val="004A4C35"/>
    <w:rsid w:val="004B1801"/>
    <w:rsid w:val="004B2BD8"/>
    <w:rsid w:val="004B4710"/>
    <w:rsid w:val="004B694B"/>
    <w:rsid w:val="004C15DC"/>
    <w:rsid w:val="004C315D"/>
    <w:rsid w:val="004C46C8"/>
    <w:rsid w:val="004C4DCB"/>
    <w:rsid w:val="004C5DD6"/>
    <w:rsid w:val="004C6363"/>
    <w:rsid w:val="004D3319"/>
    <w:rsid w:val="004D5D8B"/>
    <w:rsid w:val="004D7EF3"/>
    <w:rsid w:val="004E221B"/>
    <w:rsid w:val="004E52E2"/>
    <w:rsid w:val="004F176D"/>
    <w:rsid w:val="004F4D8D"/>
    <w:rsid w:val="00502C78"/>
    <w:rsid w:val="005061F3"/>
    <w:rsid w:val="005076E3"/>
    <w:rsid w:val="00511CF2"/>
    <w:rsid w:val="00512E62"/>
    <w:rsid w:val="00514FCE"/>
    <w:rsid w:val="00515543"/>
    <w:rsid w:val="00516F53"/>
    <w:rsid w:val="005171FC"/>
    <w:rsid w:val="00517E55"/>
    <w:rsid w:val="0052081C"/>
    <w:rsid w:val="005231E5"/>
    <w:rsid w:val="00523D31"/>
    <w:rsid w:val="00524491"/>
    <w:rsid w:val="00524BA9"/>
    <w:rsid w:val="00525254"/>
    <w:rsid w:val="00525A7E"/>
    <w:rsid w:val="005264E5"/>
    <w:rsid w:val="00527EED"/>
    <w:rsid w:val="00532369"/>
    <w:rsid w:val="005372A7"/>
    <w:rsid w:val="00537DF5"/>
    <w:rsid w:val="0054038E"/>
    <w:rsid w:val="00543E94"/>
    <w:rsid w:val="00547D55"/>
    <w:rsid w:val="00551F97"/>
    <w:rsid w:val="00556342"/>
    <w:rsid w:val="005574D7"/>
    <w:rsid w:val="00563002"/>
    <w:rsid w:val="00565914"/>
    <w:rsid w:val="00565D48"/>
    <w:rsid w:val="00567317"/>
    <w:rsid w:val="00571790"/>
    <w:rsid w:val="0057493C"/>
    <w:rsid w:val="00575E4A"/>
    <w:rsid w:val="005777BA"/>
    <w:rsid w:val="00577D42"/>
    <w:rsid w:val="00577E32"/>
    <w:rsid w:val="005818DA"/>
    <w:rsid w:val="00582CBA"/>
    <w:rsid w:val="00585BB5"/>
    <w:rsid w:val="0059066F"/>
    <w:rsid w:val="00595193"/>
    <w:rsid w:val="005A2CCB"/>
    <w:rsid w:val="005A494A"/>
    <w:rsid w:val="005A4CDC"/>
    <w:rsid w:val="005B0456"/>
    <w:rsid w:val="005B240D"/>
    <w:rsid w:val="005B2847"/>
    <w:rsid w:val="005B2E5A"/>
    <w:rsid w:val="005B331B"/>
    <w:rsid w:val="005B4172"/>
    <w:rsid w:val="005B44EF"/>
    <w:rsid w:val="005B5817"/>
    <w:rsid w:val="005B6B28"/>
    <w:rsid w:val="005B7CF4"/>
    <w:rsid w:val="005C1503"/>
    <w:rsid w:val="005C3727"/>
    <w:rsid w:val="005C3EC9"/>
    <w:rsid w:val="005C4652"/>
    <w:rsid w:val="005C6340"/>
    <w:rsid w:val="005C6EDF"/>
    <w:rsid w:val="005D1E1F"/>
    <w:rsid w:val="005D2296"/>
    <w:rsid w:val="005D40E0"/>
    <w:rsid w:val="005D4DB0"/>
    <w:rsid w:val="005D6B76"/>
    <w:rsid w:val="005E1727"/>
    <w:rsid w:val="005E30BD"/>
    <w:rsid w:val="005E3BB1"/>
    <w:rsid w:val="005E3CCE"/>
    <w:rsid w:val="005E4500"/>
    <w:rsid w:val="005E4AAB"/>
    <w:rsid w:val="005E52E6"/>
    <w:rsid w:val="005F0D98"/>
    <w:rsid w:val="005F18F4"/>
    <w:rsid w:val="005F2231"/>
    <w:rsid w:val="005F5E64"/>
    <w:rsid w:val="0060151D"/>
    <w:rsid w:val="0060290D"/>
    <w:rsid w:val="00602F0E"/>
    <w:rsid w:val="006042CD"/>
    <w:rsid w:val="00604F78"/>
    <w:rsid w:val="0060624F"/>
    <w:rsid w:val="00616859"/>
    <w:rsid w:val="0062051D"/>
    <w:rsid w:val="00623024"/>
    <w:rsid w:val="0062476D"/>
    <w:rsid w:val="00625F5E"/>
    <w:rsid w:val="00626100"/>
    <w:rsid w:val="006265DA"/>
    <w:rsid w:val="00626E69"/>
    <w:rsid w:val="00630A8E"/>
    <w:rsid w:val="006325C1"/>
    <w:rsid w:val="00635611"/>
    <w:rsid w:val="0063566A"/>
    <w:rsid w:val="00635BAE"/>
    <w:rsid w:val="00635C5A"/>
    <w:rsid w:val="00637730"/>
    <w:rsid w:val="00644C4A"/>
    <w:rsid w:val="00650EBA"/>
    <w:rsid w:val="006525BD"/>
    <w:rsid w:val="006527F6"/>
    <w:rsid w:val="006545FB"/>
    <w:rsid w:val="006556ED"/>
    <w:rsid w:val="00657EFE"/>
    <w:rsid w:val="006603FB"/>
    <w:rsid w:val="006609D6"/>
    <w:rsid w:val="006609EF"/>
    <w:rsid w:val="006648DF"/>
    <w:rsid w:val="00665BF0"/>
    <w:rsid w:val="006675E7"/>
    <w:rsid w:val="00667735"/>
    <w:rsid w:val="00671A44"/>
    <w:rsid w:val="00671B59"/>
    <w:rsid w:val="006732B2"/>
    <w:rsid w:val="00680357"/>
    <w:rsid w:val="00682CC5"/>
    <w:rsid w:val="00683308"/>
    <w:rsid w:val="006836FF"/>
    <w:rsid w:val="00683766"/>
    <w:rsid w:val="00683E11"/>
    <w:rsid w:val="006868B0"/>
    <w:rsid w:val="00686A37"/>
    <w:rsid w:val="006878CE"/>
    <w:rsid w:val="00692037"/>
    <w:rsid w:val="006927B9"/>
    <w:rsid w:val="00693B55"/>
    <w:rsid w:val="00695127"/>
    <w:rsid w:val="006957B8"/>
    <w:rsid w:val="006A04B4"/>
    <w:rsid w:val="006A7E34"/>
    <w:rsid w:val="006B26E5"/>
    <w:rsid w:val="006B2780"/>
    <w:rsid w:val="006B2DDF"/>
    <w:rsid w:val="006B6D48"/>
    <w:rsid w:val="006C09F6"/>
    <w:rsid w:val="006C0E06"/>
    <w:rsid w:val="006C0FE0"/>
    <w:rsid w:val="006C185D"/>
    <w:rsid w:val="006C29E8"/>
    <w:rsid w:val="006C43FE"/>
    <w:rsid w:val="006C4AA5"/>
    <w:rsid w:val="006C5B95"/>
    <w:rsid w:val="006C7A2B"/>
    <w:rsid w:val="006D70E6"/>
    <w:rsid w:val="006D74C9"/>
    <w:rsid w:val="006D7E48"/>
    <w:rsid w:val="006E2EA7"/>
    <w:rsid w:val="006F1B08"/>
    <w:rsid w:val="00700C23"/>
    <w:rsid w:val="0070385F"/>
    <w:rsid w:val="007043F9"/>
    <w:rsid w:val="00704B9B"/>
    <w:rsid w:val="0070686D"/>
    <w:rsid w:val="00707C49"/>
    <w:rsid w:val="0071092B"/>
    <w:rsid w:val="007109D3"/>
    <w:rsid w:val="007122C3"/>
    <w:rsid w:val="00713862"/>
    <w:rsid w:val="007148D0"/>
    <w:rsid w:val="00716657"/>
    <w:rsid w:val="007168A7"/>
    <w:rsid w:val="00722218"/>
    <w:rsid w:val="00726860"/>
    <w:rsid w:val="00732207"/>
    <w:rsid w:val="00735FCC"/>
    <w:rsid w:val="00736458"/>
    <w:rsid w:val="00742532"/>
    <w:rsid w:val="00743C8B"/>
    <w:rsid w:val="007441B5"/>
    <w:rsid w:val="00755AA9"/>
    <w:rsid w:val="00757B9F"/>
    <w:rsid w:val="007603EE"/>
    <w:rsid w:val="00761483"/>
    <w:rsid w:val="0076567D"/>
    <w:rsid w:val="0076725F"/>
    <w:rsid w:val="00767C09"/>
    <w:rsid w:val="00777565"/>
    <w:rsid w:val="00783992"/>
    <w:rsid w:val="00784929"/>
    <w:rsid w:val="00784A82"/>
    <w:rsid w:val="0078790C"/>
    <w:rsid w:val="00790294"/>
    <w:rsid w:val="00790E81"/>
    <w:rsid w:val="00795728"/>
    <w:rsid w:val="00797951"/>
    <w:rsid w:val="007979A9"/>
    <w:rsid w:val="007A5E9D"/>
    <w:rsid w:val="007B3B5C"/>
    <w:rsid w:val="007B66D0"/>
    <w:rsid w:val="007B7D36"/>
    <w:rsid w:val="007C2DEC"/>
    <w:rsid w:val="007C599C"/>
    <w:rsid w:val="007D0665"/>
    <w:rsid w:val="007D19BC"/>
    <w:rsid w:val="007D4F91"/>
    <w:rsid w:val="007D6326"/>
    <w:rsid w:val="007E0CD8"/>
    <w:rsid w:val="007E1622"/>
    <w:rsid w:val="007E2DC9"/>
    <w:rsid w:val="007E7DBD"/>
    <w:rsid w:val="007F2DEC"/>
    <w:rsid w:val="007F508C"/>
    <w:rsid w:val="007F7F6F"/>
    <w:rsid w:val="0080437D"/>
    <w:rsid w:val="00811759"/>
    <w:rsid w:val="008117A4"/>
    <w:rsid w:val="008132D6"/>
    <w:rsid w:val="00814D40"/>
    <w:rsid w:val="008159BC"/>
    <w:rsid w:val="00817419"/>
    <w:rsid w:val="008174AA"/>
    <w:rsid w:val="00820259"/>
    <w:rsid w:val="008263F9"/>
    <w:rsid w:val="008274A8"/>
    <w:rsid w:val="00835EEA"/>
    <w:rsid w:val="0083671B"/>
    <w:rsid w:val="00836C54"/>
    <w:rsid w:val="008407F5"/>
    <w:rsid w:val="00841E1F"/>
    <w:rsid w:val="00842EE9"/>
    <w:rsid w:val="008442FB"/>
    <w:rsid w:val="008471EB"/>
    <w:rsid w:val="00850100"/>
    <w:rsid w:val="008537C8"/>
    <w:rsid w:val="0085527D"/>
    <w:rsid w:val="00860B4A"/>
    <w:rsid w:val="00861043"/>
    <w:rsid w:val="0086118B"/>
    <w:rsid w:val="00866C0A"/>
    <w:rsid w:val="008701BF"/>
    <w:rsid w:val="008722C7"/>
    <w:rsid w:val="00875EBD"/>
    <w:rsid w:val="00880727"/>
    <w:rsid w:val="00880CBF"/>
    <w:rsid w:val="00881DAC"/>
    <w:rsid w:val="0088572D"/>
    <w:rsid w:val="008859E4"/>
    <w:rsid w:val="008860BB"/>
    <w:rsid w:val="008922B7"/>
    <w:rsid w:val="00892CFD"/>
    <w:rsid w:val="00894854"/>
    <w:rsid w:val="00896D20"/>
    <w:rsid w:val="008A07F9"/>
    <w:rsid w:val="008A0C80"/>
    <w:rsid w:val="008A14BB"/>
    <w:rsid w:val="008A14E7"/>
    <w:rsid w:val="008A26EC"/>
    <w:rsid w:val="008A4AE4"/>
    <w:rsid w:val="008B0AC9"/>
    <w:rsid w:val="008B24D3"/>
    <w:rsid w:val="008B2B79"/>
    <w:rsid w:val="008B34A7"/>
    <w:rsid w:val="008B3E0F"/>
    <w:rsid w:val="008B7D9B"/>
    <w:rsid w:val="008C1DD7"/>
    <w:rsid w:val="008C1E1C"/>
    <w:rsid w:val="008C1F7F"/>
    <w:rsid w:val="008C39D1"/>
    <w:rsid w:val="008C5362"/>
    <w:rsid w:val="008C6799"/>
    <w:rsid w:val="008C6EA8"/>
    <w:rsid w:val="008D0219"/>
    <w:rsid w:val="008D1231"/>
    <w:rsid w:val="008D12C4"/>
    <w:rsid w:val="008D3B29"/>
    <w:rsid w:val="008D56AB"/>
    <w:rsid w:val="008E127B"/>
    <w:rsid w:val="008E1384"/>
    <w:rsid w:val="008E2FC7"/>
    <w:rsid w:val="008E6318"/>
    <w:rsid w:val="008E63B2"/>
    <w:rsid w:val="008E6C7F"/>
    <w:rsid w:val="008F1408"/>
    <w:rsid w:val="008F1C9A"/>
    <w:rsid w:val="008F28D2"/>
    <w:rsid w:val="008F2992"/>
    <w:rsid w:val="009019AC"/>
    <w:rsid w:val="009028CA"/>
    <w:rsid w:val="0090395D"/>
    <w:rsid w:val="00906B3E"/>
    <w:rsid w:val="009101D3"/>
    <w:rsid w:val="00911BBE"/>
    <w:rsid w:val="00911C22"/>
    <w:rsid w:val="00915320"/>
    <w:rsid w:val="00917106"/>
    <w:rsid w:val="00923A88"/>
    <w:rsid w:val="00926A65"/>
    <w:rsid w:val="0093073B"/>
    <w:rsid w:val="00933C20"/>
    <w:rsid w:val="00934EEF"/>
    <w:rsid w:val="00937EEC"/>
    <w:rsid w:val="00941452"/>
    <w:rsid w:val="009442B8"/>
    <w:rsid w:val="009455F8"/>
    <w:rsid w:val="009473EA"/>
    <w:rsid w:val="009522A8"/>
    <w:rsid w:val="00954BEE"/>
    <w:rsid w:val="0095510A"/>
    <w:rsid w:val="009563F9"/>
    <w:rsid w:val="00956BA2"/>
    <w:rsid w:val="009609A2"/>
    <w:rsid w:val="00960CC7"/>
    <w:rsid w:val="00960DF6"/>
    <w:rsid w:val="0096327A"/>
    <w:rsid w:val="009633B8"/>
    <w:rsid w:val="00964F8C"/>
    <w:rsid w:val="0097027A"/>
    <w:rsid w:val="009729D6"/>
    <w:rsid w:val="009739F7"/>
    <w:rsid w:val="0097489A"/>
    <w:rsid w:val="00977637"/>
    <w:rsid w:val="00984058"/>
    <w:rsid w:val="00984DD0"/>
    <w:rsid w:val="0098632F"/>
    <w:rsid w:val="00994A09"/>
    <w:rsid w:val="009A07D8"/>
    <w:rsid w:val="009A1EDD"/>
    <w:rsid w:val="009A3B1D"/>
    <w:rsid w:val="009A3C20"/>
    <w:rsid w:val="009A5D6E"/>
    <w:rsid w:val="009A648E"/>
    <w:rsid w:val="009B4D0D"/>
    <w:rsid w:val="009B5A09"/>
    <w:rsid w:val="009C6827"/>
    <w:rsid w:val="009D0AA9"/>
    <w:rsid w:val="009D2274"/>
    <w:rsid w:val="009D4CF1"/>
    <w:rsid w:val="009D54E2"/>
    <w:rsid w:val="009D5AB9"/>
    <w:rsid w:val="009D6A48"/>
    <w:rsid w:val="009E0B59"/>
    <w:rsid w:val="009E1FC8"/>
    <w:rsid w:val="009E2A65"/>
    <w:rsid w:val="009E3630"/>
    <w:rsid w:val="009E387C"/>
    <w:rsid w:val="009F34E5"/>
    <w:rsid w:val="009F6D1A"/>
    <w:rsid w:val="009F72DE"/>
    <w:rsid w:val="00A018DA"/>
    <w:rsid w:val="00A03A16"/>
    <w:rsid w:val="00A03EE0"/>
    <w:rsid w:val="00A0473C"/>
    <w:rsid w:val="00A1442A"/>
    <w:rsid w:val="00A15B58"/>
    <w:rsid w:val="00A2454A"/>
    <w:rsid w:val="00A250CB"/>
    <w:rsid w:val="00A25C5A"/>
    <w:rsid w:val="00A264EA"/>
    <w:rsid w:val="00A301AA"/>
    <w:rsid w:val="00A30CBC"/>
    <w:rsid w:val="00A31DAF"/>
    <w:rsid w:val="00A344CC"/>
    <w:rsid w:val="00A346DA"/>
    <w:rsid w:val="00A362A4"/>
    <w:rsid w:val="00A41BF0"/>
    <w:rsid w:val="00A46A7C"/>
    <w:rsid w:val="00A46EDB"/>
    <w:rsid w:val="00A47BEF"/>
    <w:rsid w:val="00A50B03"/>
    <w:rsid w:val="00A52593"/>
    <w:rsid w:val="00A5355A"/>
    <w:rsid w:val="00A53791"/>
    <w:rsid w:val="00A60E1A"/>
    <w:rsid w:val="00A61428"/>
    <w:rsid w:val="00A63980"/>
    <w:rsid w:val="00A65E53"/>
    <w:rsid w:val="00A6632D"/>
    <w:rsid w:val="00A66CAE"/>
    <w:rsid w:val="00A700D5"/>
    <w:rsid w:val="00A711C8"/>
    <w:rsid w:val="00A740AF"/>
    <w:rsid w:val="00A74BD9"/>
    <w:rsid w:val="00A830C0"/>
    <w:rsid w:val="00A83C88"/>
    <w:rsid w:val="00A85DC9"/>
    <w:rsid w:val="00A87CE3"/>
    <w:rsid w:val="00A9639C"/>
    <w:rsid w:val="00AA34A7"/>
    <w:rsid w:val="00AA64E7"/>
    <w:rsid w:val="00AA6CB0"/>
    <w:rsid w:val="00AB03A0"/>
    <w:rsid w:val="00AB0DE2"/>
    <w:rsid w:val="00AB2659"/>
    <w:rsid w:val="00AB72A7"/>
    <w:rsid w:val="00AC1C59"/>
    <w:rsid w:val="00AC260B"/>
    <w:rsid w:val="00AC31C1"/>
    <w:rsid w:val="00AC5986"/>
    <w:rsid w:val="00AC684B"/>
    <w:rsid w:val="00AC7673"/>
    <w:rsid w:val="00AD16B4"/>
    <w:rsid w:val="00AD1CD7"/>
    <w:rsid w:val="00AD45A1"/>
    <w:rsid w:val="00AD47D7"/>
    <w:rsid w:val="00AD532A"/>
    <w:rsid w:val="00AD6ACA"/>
    <w:rsid w:val="00AD6C6C"/>
    <w:rsid w:val="00AD773E"/>
    <w:rsid w:val="00AE0350"/>
    <w:rsid w:val="00AE735B"/>
    <w:rsid w:val="00AE75CC"/>
    <w:rsid w:val="00AF04BC"/>
    <w:rsid w:val="00AF24A7"/>
    <w:rsid w:val="00AF35AE"/>
    <w:rsid w:val="00AF3CF3"/>
    <w:rsid w:val="00AF46F7"/>
    <w:rsid w:val="00AF47F2"/>
    <w:rsid w:val="00B00788"/>
    <w:rsid w:val="00B02ACC"/>
    <w:rsid w:val="00B07270"/>
    <w:rsid w:val="00B101AD"/>
    <w:rsid w:val="00B10664"/>
    <w:rsid w:val="00B13DC8"/>
    <w:rsid w:val="00B14D7A"/>
    <w:rsid w:val="00B153D2"/>
    <w:rsid w:val="00B15D30"/>
    <w:rsid w:val="00B160F6"/>
    <w:rsid w:val="00B166E8"/>
    <w:rsid w:val="00B207CB"/>
    <w:rsid w:val="00B21D0A"/>
    <w:rsid w:val="00B2696F"/>
    <w:rsid w:val="00B27A3E"/>
    <w:rsid w:val="00B32EEF"/>
    <w:rsid w:val="00B365F1"/>
    <w:rsid w:val="00B4560C"/>
    <w:rsid w:val="00B46C51"/>
    <w:rsid w:val="00B4700F"/>
    <w:rsid w:val="00B4784A"/>
    <w:rsid w:val="00B502A1"/>
    <w:rsid w:val="00B50BD3"/>
    <w:rsid w:val="00B51E75"/>
    <w:rsid w:val="00B5228E"/>
    <w:rsid w:val="00B538E7"/>
    <w:rsid w:val="00B563F5"/>
    <w:rsid w:val="00B61406"/>
    <w:rsid w:val="00B629D8"/>
    <w:rsid w:val="00B636EF"/>
    <w:rsid w:val="00B66B5F"/>
    <w:rsid w:val="00B66C89"/>
    <w:rsid w:val="00B67C17"/>
    <w:rsid w:val="00B759B0"/>
    <w:rsid w:val="00B76C08"/>
    <w:rsid w:val="00B86127"/>
    <w:rsid w:val="00B87FDA"/>
    <w:rsid w:val="00B940A0"/>
    <w:rsid w:val="00B9558C"/>
    <w:rsid w:val="00B96B0D"/>
    <w:rsid w:val="00B97B06"/>
    <w:rsid w:val="00BA0662"/>
    <w:rsid w:val="00BA167D"/>
    <w:rsid w:val="00BA34CF"/>
    <w:rsid w:val="00BA3754"/>
    <w:rsid w:val="00BA3DB1"/>
    <w:rsid w:val="00BA46AB"/>
    <w:rsid w:val="00BA57CB"/>
    <w:rsid w:val="00BA60AD"/>
    <w:rsid w:val="00BA7023"/>
    <w:rsid w:val="00BB0EC4"/>
    <w:rsid w:val="00BB190B"/>
    <w:rsid w:val="00BB629D"/>
    <w:rsid w:val="00BB6FA5"/>
    <w:rsid w:val="00BB7C21"/>
    <w:rsid w:val="00BC06A9"/>
    <w:rsid w:val="00BC2368"/>
    <w:rsid w:val="00BC3894"/>
    <w:rsid w:val="00BC4984"/>
    <w:rsid w:val="00BD133F"/>
    <w:rsid w:val="00BD457A"/>
    <w:rsid w:val="00BE0789"/>
    <w:rsid w:val="00BE1C01"/>
    <w:rsid w:val="00BE25EB"/>
    <w:rsid w:val="00BE290B"/>
    <w:rsid w:val="00BE445C"/>
    <w:rsid w:val="00BE5523"/>
    <w:rsid w:val="00BE5BA9"/>
    <w:rsid w:val="00BE7C52"/>
    <w:rsid w:val="00BF4181"/>
    <w:rsid w:val="00BF686B"/>
    <w:rsid w:val="00C01F21"/>
    <w:rsid w:val="00C02D90"/>
    <w:rsid w:val="00C03A63"/>
    <w:rsid w:val="00C04454"/>
    <w:rsid w:val="00C06DB7"/>
    <w:rsid w:val="00C0769E"/>
    <w:rsid w:val="00C11973"/>
    <w:rsid w:val="00C15E2B"/>
    <w:rsid w:val="00C16998"/>
    <w:rsid w:val="00C23302"/>
    <w:rsid w:val="00C24CF1"/>
    <w:rsid w:val="00C304D6"/>
    <w:rsid w:val="00C31DFE"/>
    <w:rsid w:val="00C36E0E"/>
    <w:rsid w:val="00C37BEA"/>
    <w:rsid w:val="00C425A6"/>
    <w:rsid w:val="00C50ADD"/>
    <w:rsid w:val="00C51799"/>
    <w:rsid w:val="00C53113"/>
    <w:rsid w:val="00C57F9E"/>
    <w:rsid w:val="00C63DDA"/>
    <w:rsid w:val="00C723C7"/>
    <w:rsid w:val="00C76B68"/>
    <w:rsid w:val="00C83D47"/>
    <w:rsid w:val="00C84D9D"/>
    <w:rsid w:val="00C85B00"/>
    <w:rsid w:val="00C85F76"/>
    <w:rsid w:val="00C87C5B"/>
    <w:rsid w:val="00CA1478"/>
    <w:rsid w:val="00CA18DD"/>
    <w:rsid w:val="00CA5FAA"/>
    <w:rsid w:val="00CA61FB"/>
    <w:rsid w:val="00CA79C9"/>
    <w:rsid w:val="00CB0C4D"/>
    <w:rsid w:val="00CB3F86"/>
    <w:rsid w:val="00CB42BA"/>
    <w:rsid w:val="00CB504C"/>
    <w:rsid w:val="00CB751C"/>
    <w:rsid w:val="00CB7FF8"/>
    <w:rsid w:val="00CC105B"/>
    <w:rsid w:val="00CC1514"/>
    <w:rsid w:val="00CC3115"/>
    <w:rsid w:val="00CD4363"/>
    <w:rsid w:val="00CE4403"/>
    <w:rsid w:val="00CE49CE"/>
    <w:rsid w:val="00CE58A0"/>
    <w:rsid w:val="00CE72F7"/>
    <w:rsid w:val="00CE77A8"/>
    <w:rsid w:val="00CF0BC0"/>
    <w:rsid w:val="00CF11E3"/>
    <w:rsid w:val="00CF4814"/>
    <w:rsid w:val="00CF5C0A"/>
    <w:rsid w:val="00CFC9F0"/>
    <w:rsid w:val="00D01A12"/>
    <w:rsid w:val="00D01CAF"/>
    <w:rsid w:val="00D040DA"/>
    <w:rsid w:val="00D04E53"/>
    <w:rsid w:val="00D07763"/>
    <w:rsid w:val="00D122A0"/>
    <w:rsid w:val="00D125BC"/>
    <w:rsid w:val="00D1358A"/>
    <w:rsid w:val="00D14889"/>
    <w:rsid w:val="00D14D1C"/>
    <w:rsid w:val="00D1738A"/>
    <w:rsid w:val="00D17F51"/>
    <w:rsid w:val="00D212B0"/>
    <w:rsid w:val="00D2476F"/>
    <w:rsid w:val="00D25C44"/>
    <w:rsid w:val="00D2658D"/>
    <w:rsid w:val="00D27020"/>
    <w:rsid w:val="00D270B4"/>
    <w:rsid w:val="00D31864"/>
    <w:rsid w:val="00D32257"/>
    <w:rsid w:val="00D3319B"/>
    <w:rsid w:val="00D359BB"/>
    <w:rsid w:val="00D36539"/>
    <w:rsid w:val="00D41ACB"/>
    <w:rsid w:val="00D4375E"/>
    <w:rsid w:val="00D5300F"/>
    <w:rsid w:val="00D53EC8"/>
    <w:rsid w:val="00D544CC"/>
    <w:rsid w:val="00D60CEE"/>
    <w:rsid w:val="00D62A43"/>
    <w:rsid w:val="00D65A27"/>
    <w:rsid w:val="00D66B4D"/>
    <w:rsid w:val="00D67760"/>
    <w:rsid w:val="00D71CAA"/>
    <w:rsid w:val="00D7278D"/>
    <w:rsid w:val="00D7372E"/>
    <w:rsid w:val="00D75289"/>
    <w:rsid w:val="00D763CD"/>
    <w:rsid w:val="00D826EE"/>
    <w:rsid w:val="00D85808"/>
    <w:rsid w:val="00D86395"/>
    <w:rsid w:val="00D877E7"/>
    <w:rsid w:val="00D90ED4"/>
    <w:rsid w:val="00D96DED"/>
    <w:rsid w:val="00DA1708"/>
    <w:rsid w:val="00DA19A2"/>
    <w:rsid w:val="00DA26DB"/>
    <w:rsid w:val="00DA7E38"/>
    <w:rsid w:val="00DB0C04"/>
    <w:rsid w:val="00DB2EE2"/>
    <w:rsid w:val="00DB4B0E"/>
    <w:rsid w:val="00DB52A1"/>
    <w:rsid w:val="00DB7C3F"/>
    <w:rsid w:val="00DC187D"/>
    <w:rsid w:val="00DC282A"/>
    <w:rsid w:val="00DC2F79"/>
    <w:rsid w:val="00DC3683"/>
    <w:rsid w:val="00DC4909"/>
    <w:rsid w:val="00DC7A52"/>
    <w:rsid w:val="00DD105E"/>
    <w:rsid w:val="00DD1A7D"/>
    <w:rsid w:val="00DD1FA2"/>
    <w:rsid w:val="00DD21EB"/>
    <w:rsid w:val="00DD2E8E"/>
    <w:rsid w:val="00DD66A2"/>
    <w:rsid w:val="00DE0D67"/>
    <w:rsid w:val="00DE60C8"/>
    <w:rsid w:val="00DE65EF"/>
    <w:rsid w:val="00DE7249"/>
    <w:rsid w:val="00DF0C60"/>
    <w:rsid w:val="00DF1D7D"/>
    <w:rsid w:val="00DF4250"/>
    <w:rsid w:val="00DF5983"/>
    <w:rsid w:val="00DF610B"/>
    <w:rsid w:val="00DF6A93"/>
    <w:rsid w:val="00E00EED"/>
    <w:rsid w:val="00E0293D"/>
    <w:rsid w:val="00E036A6"/>
    <w:rsid w:val="00E03ED9"/>
    <w:rsid w:val="00E13FD7"/>
    <w:rsid w:val="00E14189"/>
    <w:rsid w:val="00E152AC"/>
    <w:rsid w:val="00E1672D"/>
    <w:rsid w:val="00E16C15"/>
    <w:rsid w:val="00E22078"/>
    <w:rsid w:val="00E22798"/>
    <w:rsid w:val="00E230B4"/>
    <w:rsid w:val="00E26089"/>
    <w:rsid w:val="00E2609F"/>
    <w:rsid w:val="00E332EE"/>
    <w:rsid w:val="00E33572"/>
    <w:rsid w:val="00E33E80"/>
    <w:rsid w:val="00E3509E"/>
    <w:rsid w:val="00E35FDD"/>
    <w:rsid w:val="00E36889"/>
    <w:rsid w:val="00E36F72"/>
    <w:rsid w:val="00E372D0"/>
    <w:rsid w:val="00E456F3"/>
    <w:rsid w:val="00E50A8C"/>
    <w:rsid w:val="00E539A8"/>
    <w:rsid w:val="00E5437A"/>
    <w:rsid w:val="00E5718D"/>
    <w:rsid w:val="00E62DAC"/>
    <w:rsid w:val="00E671F6"/>
    <w:rsid w:val="00E70F51"/>
    <w:rsid w:val="00E73899"/>
    <w:rsid w:val="00E770D2"/>
    <w:rsid w:val="00E82812"/>
    <w:rsid w:val="00E85188"/>
    <w:rsid w:val="00E87F4C"/>
    <w:rsid w:val="00E91D47"/>
    <w:rsid w:val="00E92607"/>
    <w:rsid w:val="00E93343"/>
    <w:rsid w:val="00E94239"/>
    <w:rsid w:val="00E95207"/>
    <w:rsid w:val="00EA0045"/>
    <w:rsid w:val="00EA2F0C"/>
    <w:rsid w:val="00EA43F0"/>
    <w:rsid w:val="00EA58FB"/>
    <w:rsid w:val="00EA7887"/>
    <w:rsid w:val="00EB3BA6"/>
    <w:rsid w:val="00EB3FA3"/>
    <w:rsid w:val="00EB45E9"/>
    <w:rsid w:val="00EB4EEE"/>
    <w:rsid w:val="00EB7275"/>
    <w:rsid w:val="00EB74F3"/>
    <w:rsid w:val="00EB777D"/>
    <w:rsid w:val="00EC08AA"/>
    <w:rsid w:val="00EC18EB"/>
    <w:rsid w:val="00EC334F"/>
    <w:rsid w:val="00EC3DC7"/>
    <w:rsid w:val="00ED1B27"/>
    <w:rsid w:val="00ED2758"/>
    <w:rsid w:val="00ED5773"/>
    <w:rsid w:val="00ED5BAE"/>
    <w:rsid w:val="00ED5DC6"/>
    <w:rsid w:val="00EE300E"/>
    <w:rsid w:val="00EE3D54"/>
    <w:rsid w:val="00EE55A7"/>
    <w:rsid w:val="00EF0C3C"/>
    <w:rsid w:val="00EF1170"/>
    <w:rsid w:val="00EF2042"/>
    <w:rsid w:val="00EF2981"/>
    <w:rsid w:val="00EF4044"/>
    <w:rsid w:val="00EF46C6"/>
    <w:rsid w:val="00F046DE"/>
    <w:rsid w:val="00F05E22"/>
    <w:rsid w:val="00F06FC6"/>
    <w:rsid w:val="00F0732F"/>
    <w:rsid w:val="00F10CB8"/>
    <w:rsid w:val="00F10D94"/>
    <w:rsid w:val="00F16DAC"/>
    <w:rsid w:val="00F211F9"/>
    <w:rsid w:val="00F2157C"/>
    <w:rsid w:val="00F22321"/>
    <w:rsid w:val="00F25B59"/>
    <w:rsid w:val="00F30804"/>
    <w:rsid w:val="00F30C33"/>
    <w:rsid w:val="00F3453C"/>
    <w:rsid w:val="00F34DC5"/>
    <w:rsid w:val="00F352F4"/>
    <w:rsid w:val="00F354E6"/>
    <w:rsid w:val="00F36EBD"/>
    <w:rsid w:val="00F431C3"/>
    <w:rsid w:val="00F441DE"/>
    <w:rsid w:val="00F52853"/>
    <w:rsid w:val="00F54064"/>
    <w:rsid w:val="00F559FD"/>
    <w:rsid w:val="00F55A1B"/>
    <w:rsid w:val="00F55B24"/>
    <w:rsid w:val="00F55DFE"/>
    <w:rsid w:val="00F5673E"/>
    <w:rsid w:val="00F56DEE"/>
    <w:rsid w:val="00F603DB"/>
    <w:rsid w:val="00F66A60"/>
    <w:rsid w:val="00F723E4"/>
    <w:rsid w:val="00F72537"/>
    <w:rsid w:val="00F741C4"/>
    <w:rsid w:val="00F74E07"/>
    <w:rsid w:val="00F767A8"/>
    <w:rsid w:val="00F77468"/>
    <w:rsid w:val="00F77875"/>
    <w:rsid w:val="00F83373"/>
    <w:rsid w:val="00F840F4"/>
    <w:rsid w:val="00F85D29"/>
    <w:rsid w:val="00F878CF"/>
    <w:rsid w:val="00F90BAA"/>
    <w:rsid w:val="00F936B2"/>
    <w:rsid w:val="00FA27E9"/>
    <w:rsid w:val="00FA37F7"/>
    <w:rsid w:val="00FA65F2"/>
    <w:rsid w:val="00FA6657"/>
    <w:rsid w:val="00FA7D0A"/>
    <w:rsid w:val="00FB4C3E"/>
    <w:rsid w:val="00FB619C"/>
    <w:rsid w:val="00FB69F5"/>
    <w:rsid w:val="00FC05A0"/>
    <w:rsid w:val="00FC0BA0"/>
    <w:rsid w:val="00FC2D54"/>
    <w:rsid w:val="00FC2E2D"/>
    <w:rsid w:val="00FC5AE8"/>
    <w:rsid w:val="00FC6861"/>
    <w:rsid w:val="00FD0124"/>
    <w:rsid w:val="00FD102B"/>
    <w:rsid w:val="00FD17D5"/>
    <w:rsid w:val="00FD4255"/>
    <w:rsid w:val="00FE0668"/>
    <w:rsid w:val="00FE2F01"/>
    <w:rsid w:val="00FE30F7"/>
    <w:rsid w:val="00FE517B"/>
    <w:rsid w:val="00FE75B0"/>
    <w:rsid w:val="00FF2539"/>
    <w:rsid w:val="00FF2866"/>
    <w:rsid w:val="00FF4DCB"/>
    <w:rsid w:val="00FF5E87"/>
    <w:rsid w:val="00FF6F62"/>
    <w:rsid w:val="01B5204B"/>
    <w:rsid w:val="0392B3BA"/>
    <w:rsid w:val="03B03F9B"/>
    <w:rsid w:val="03DD3D1D"/>
    <w:rsid w:val="03FE2919"/>
    <w:rsid w:val="0455A258"/>
    <w:rsid w:val="04A1D5D1"/>
    <w:rsid w:val="05073D7D"/>
    <w:rsid w:val="072D0922"/>
    <w:rsid w:val="07D08DE9"/>
    <w:rsid w:val="080E40D8"/>
    <w:rsid w:val="082EB3DD"/>
    <w:rsid w:val="088868B5"/>
    <w:rsid w:val="0A471EFE"/>
    <w:rsid w:val="0A74D1BE"/>
    <w:rsid w:val="0AC82552"/>
    <w:rsid w:val="0AD14748"/>
    <w:rsid w:val="0AE373D3"/>
    <w:rsid w:val="0C06F5A7"/>
    <w:rsid w:val="0C1D71D5"/>
    <w:rsid w:val="0C93E940"/>
    <w:rsid w:val="0D621EBC"/>
    <w:rsid w:val="0DCC7A36"/>
    <w:rsid w:val="1018EE16"/>
    <w:rsid w:val="10E7FA4E"/>
    <w:rsid w:val="11F0DFD1"/>
    <w:rsid w:val="1227AF07"/>
    <w:rsid w:val="12A90DD8"/>
    <w:rsid w:val="12EA3F1D"/>
    <w:rsid w:val="1349E452"/>
    <w:rsid w:val="136ECF2B"/>
    <w:rsid w:val="1402AD65"/>
    <w:rsid w:val="15B86F71"/>
    <w:rsid w:val="15DCB202"/>
    <w:rsid w:val="160CD6B2"/>
    <w:rsid w:val="161430DD"/>
    <w:rsid w:val="16633B49"/>
    <w:rsid w:val="178DB381"/>
    <w:rsid w:val="18D24127"/>
    <w:rsid w:val="19265C01"/>
    <w:rsid w:val="195AD4B4"/>
    <w:rsid w:val="19EA0B57"/>
    <w:rsid w:val="1AF3B853"/>
    <w:rsid w:val="1AFF4E54"/>
    <w:rsid w:val="1B1E8BEE"/>
    <w:rsid w:val="1B7A793B"/>
    <w:rsid w:val="1B9EFC9F"/>
    <w:rsid w:val="1C44B3A3"/>
    <w:rsid w:val="1CA7DE32"/>
    <w:rsid w:val="1CD580DA"/>
    <w:rsid w:val="1E1716B3"/>
    <w:rsid w:val="1EA1E235"/>
    <w:rsid w:val="1F5D8732"/>
    <w:rsid w:val="200CB905"/>
    <w:rsid w:val="213EEA17"/>
    <w:rsid w:val="21F23FBD"/>
    <w:rsid w:val="22461D88"/>
    <w:rsid w:val="226F95B0"/>
    <w:rsid w:val="230C28A6"/>
    <w:rsid w:val="233350C6"/>
    <w:rsid w:val="23CD6704"/>
    <w:rsid w:val="23E843E8"/>
    <w:rsid w:val="2435216D"/>
    <w:rsid w:val="252DA3F2"/>
    <w:rsid w:val="259F668D"/>
    <w:rsid w:val="25B6CD52"/>
    <w:rsid w:val="25EFC2B1"/>
    <w:rsid w:val="268FA0CD"/>
    <w:rsid w:val="269A46F5"/>
    <w:rsid w:val="26E9E2B8"/>
    <w:rsid w:val="27603E54"/>
    <w:rsid w:val="27C4B694"/>
    <w:rsid w:val="29202C23"/>
    <w:rsid w:val="2A32B006"/>
    <w:rsid w:val="2A98C820"/>
    <w:rsid w:val="2B3A49C9"/>
    <w:rsid w:val="2C924BB0"/>
    <w:rsid w:val="2CBF6C53"/>
    <w:rsid w:val="2D89EAFC"/>
    <w:rsid w:val="2DFC18B3"/>
    <w:rsid w:val="2F86BAF0"/>
    <w:rsid w:val="2FBD6748"/>
    <w:rsid w:val="326424F3"/>
    <w:rsid w:val="32E1ADB7"/>
    <w:rsid w:val="33A00EED"/>
    <w:rsid w:val="33AD9D2C"/>
    <w:rsid w:val="340266B6"/>
    <w:rsid w:val="351969A0"/>
    <w:rsid w:val="3560DC22"/>
    <w:rsid w:val="357FCD6B"/>
    <w:rsid w:val="35DEAD59"/>
    <w:rsid w:val="3618C3A1"/>
    <w:rsid w:val="36AC505C"/>
    <w:rsid w:val="37BCA6BE"/>
    <w:rsid w:val="382E247A"/>
    <w:rsid w:val="38B73B5C"/>
    <w:rsid w:val="390B8197"/>
    <w:rsid w:val="398F39CF"/>
    <w:rsid w:val="3D1D4E63"/>
    <w:rsid w:val="3DE33928"/>
    <w:rsid w:val="3EC60A6D"/>
    <w:rsid w:val="3F6260EA"/>
    <w:rsid w:val="4036CBCC"/>
    <w:rsid w:val="414E7989"/>
    <w:rsid w:val="416D6752"/>
    <w:rsid w:val="41957EB4"/>
    <w:rsid w:val="4203FE2E"/>
    <w:rsid w:val="422C5AC3"/>
    <w:rsid w:val="43363240"/>
    <w:rsid w:val="433F1AEA"/>
    <w:rsid w:val="43B8AB25"/>
    <w:rsid w:val="43F3C6E5"/>
    <w:rsid w:val="444187D6"/>
    <w:rsid w:val="45809FC4"/>
    <w:rsid w:val="45CAE7F5"/>
    <w:rsid w:val="4661BB87"/>
    <w:rsid w:val="46D0004D"/>
    <w:rsid w:val="46EB3710"/>
    <w:rsid w:val="481B75B2"/>
    <w:rsid w:val="4858C6EF"/>
    <w:rsid w:val="4877F7A9"/>
    <w:rsid w:val="48C47F12"/>
    <w:rsid w:val="48C90CD1"/>
    <w:rsid w:val="494D3E2D"/>
    <w:rsid w:val="49DD88EF"/>
    <w:rsid w:val="49E27738"/>
    <w:rsid w:val="4A10A99F"/>
    <w:rsid w:val="4A6F09E8"/>
    <w:rsid w:val="4A7E01C6"/>
    <w:rsid w:val="4ABE5BB6"/>
    <w:rsid w:val="4B0BBBB0"/>
    <w:rsid w:val="4B212F4C"/>
    <w:rsid w:val="4B55194A"/>
    <w:rsid w:val="4B6AF213"/>
    <w:rsid w:val="4BF4324E"/>
    <w:rsid w:val="4CFDC7BC"/>
    <w:rsid w:val="4D0FD384"/>
    <w:rsid w:val="4D1669B4"/>
    <w:rsid w:val="4E1F965E"/>
    <w:rsid w:val="4E50A102"/>
    <w:rsid w:val="4E942E95"/>
    <w:rsid w:val="4EE2545A"/>
    <w:rsid w:val="4F078C62"/>
    <w:rsid w:val="4F54A77D"/>
    <w:rsid w:val="4FB726CC"/>
    <w:rsid w:val="50E256CF"/>
    <w:rsid w:val="5180F59E"/>
    <w:rsid w:val="52CC1F0F"/>
    <w:rsid w:val="5311E6EF"/>
    <w:rsid w:val="53A6B9A5"/>
    <w:rsid w:val="53AFDAEB"/>
    <w:rsid w:val="540A679C"/>
    <w:rsid w:val="540C5CE5"/>
    <w:rsid w:val="54CB9382"/>
    <w:rsid w:val="552E428C"/>
    <w:rsid w:val="553637AD"/>
    <w:rsid w:val="5633E534"/>
    <w:rsid w:val="5651D23B"/>
    <w:rsid w:val="57332B67"/>
    <w:rsid w:val="579D3252"/>
    <w:rsid w:val="5A04BC62"/>
    <w:rsid w:val="5AA91595"/>
    <w:rsid w:val="5AF845DC"/>
    <w:rsid w:val="5B09875B"/>
    <w:rsid w:val="5B43C4A0"/>
    <w:rsid w:val="5B576AE4"/>
    <w:rsid w:val="5BFC8005"/>
    <w:rsid w:val="5C28996E"/>
    <w:rsid w:val="5C66BEAC"/>
    <w:rsid w:val="5CA0964F"/>
    <w:rsid w:val="5DC3E162"/>
    <w:rsid w:val="5EAAC46C"/>
    <w:rsid w:val="5EF5E1C6"/>
    <w:rsid w:val="5F6C5E2B"/>
    <w:rsid w:val="5FF9985D"/>
    <w:rsid w:val="606C3D3C"/>
    <w:rsid w:val="62C1C569"/>
    <w:rsid w:val="63C0CF99"/>
    <w:rsid w:val="63F08BD9"/>
    <w:rsid w:val="649DC661"/>
    <w:rsid w:val="65089795"/>
    <w:rsid w:val="65FBE1BE"/>
    <w:rsid w:val="66B67391"/>
    <w:rsid w:val="6834B612"/>
    <w:rsid w:val="6996AD22"/>
    <w:rsid w:val="6A7F298B"/>
    <w:rsid w:val="6B11F360"/>
    <w:rsid w:val="6B271636"/>
    <w:rsid w:val="6B4B6EF2"/>
    <w:rsid w:val="6C34EB97"/>
    <w:rsid w:val="6C382D53"/>
    <w:rsid w:val="6C50E113"/>
    <w:rsid w:val="6CA1C09C"/>
    <w:rsid w:val="6CC33046"/>
    <w:rsid w:val="6CDC4E65"/>
    <w:rsid w:val="6D430B84"/>
    <w:rsid w:val="6D65822D"/>
    <w:rsid w:val="6D9877EC"/>
    <w:rsid w:val="6DC66D70"/>
    <w:rsid w:val="6E3CAF69"/>
    <w:rsid w:val="70C7EF6D"/>
    <w:rsid w:val="71DAC0A9"/>
    <w:rsid w:val="725E361D"/>
    <w:rsid w:val="72DA2555"/>
    <w:rsid w:val="742C4402"/>
    <w:rsid w:val="747A4041"/>
    <w:rsid w:val="75CCAE92"/>
    <w:rsid w:val="760D5AF6"/>
    <w:rsid w:val="76436DFE"/>
    <w:rsid w:val="77265AC1"/>
    <w:rsid w:val="772C8BC4"/>
    <w:rsid w:val="780501C6"/>
    <w:rsid w:val="785F7F3F"/>
    <w:rsid w:val="78BC785B"/>
    <w:rsid w:val="78CE8248"/>
    <w:rsid w:val="7A319B6E"/>
    <w:rsid w:val="7ACD9214"/>
    <w:rsid w:val="7B66490E"/>
    <w:rsid w:val="7C2DF688"/>
    <w:rsid w:val="7C6F495C"/>
    <w:rsid w:val="7CA69DFC"/>
    <w:rsid w:val="7D0B163C"/>
    <w:rsid w:val="7D1AC51F"/>
    <w:rsid w:val="7D1EB98B"/>
    <w:rsid w:val="7DA92ABE"/>
    <w:rsid w:val="7DD8CC19"/>
    <w:rsid w:val="7DFE0EE6"/>
    <w:rsid w:val="7E010AE6"/>
    <w:rsid w:val="7E0AEF82"/>
    <w:rsid w:val="7F1855A4"/>
    <w:rsid w:val="7F41B153"/>
    <w:rsid w:val="7FB78D7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4"/>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5"/>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
    <w:qFormat/>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Revision">
    <w:name w:val="Revision"/>
    <w:hidden/>
    <w:uiPriority w:val="99"/>
    <w:semiHidden/>
    <w:rsid w:val="007C599C"/>
    <w:rPr>
      <w:sz w:val="22"/>
      <w:lang w:eastAsia="zh-CN"/>
    </w:rPr>
  </w:style>
  <w:style w:type="paragraph" w:styleId="HTMLPreformatted">
    <w:name w:val="HTML Preformatted"/>
    <w:basedOn w:val="Normal"/>
    <w:link w:val="HTMLPreformattedChar"/>
    <w:uiPriority w:val="99"/>
    <w:unhideWhenUsed/>
    <w:rsid w:val="003B4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3B4E5C"/>
    <w:rPr>
      <w:rFonts w:ascii="Courier New" w:hAnsi="Courier New" w:cs="Courier New"/>
      <w:lang w:val="en-US" w:eastAsia="en-US"/>
    </w:rPr>
  </w:style>
  <w:style w:type="character" w:customStyle="1" w:styleId="y2iqfc">
    <w:name w:val="y2iqfc"/>
    <w:basedOn w:val="DefaultParagraphFont"/>
    <w:rsid w:val="003B4E5C"/>
  </w:style>
  <w:style w:type="paragraph" w:customStyle="1" w:styleId="Default">
    <w:name w:val="Default"/>
    <w:rsid w:val="008F1408"/>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1E2F9C"/>
    <w:rPr>
      <w:color w:val="605E5C"/>
      <w:shd w:val="clear" w:color="auto" w:fill="E1DFDD"/>
    </w:rPr>
  </w:style>
  <w:style w:type="character" w:customStyle="1" w:styleId="CommentTextChar">
    <w:name w:val="Comment Text Char"/>
    <w:basedOn w:val="DefaultParagraphFont"/>
    <w:link w:val="CommentText"/>
    <w:uiPriority w:val="99"/>
    <w:rsid w:val="00FE2F01"/>
    <w:rPr>
      <w:lang w:eastAsia="zh-CN"/>
    </w:rPr>
  </w:style>
  <w:style w:type="character" w:customStyle="1" w:styleId="FootnoteTextChar">
    <w:name w:val="Footnote Text Char"/>
    <w:basedOn w:val="DefaultParagraphFont"/>
    <w:link w:val="FootnoteText"/>
    <w:rsid w:val="00FE2F01"/>
    <w:rPr>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713">
      <w:bodyDiv w:val="1"/>
      <w:marLeft w:val="0"/>
      <w:marRight w:val="0"/>
      <w:marTop w:val="0"/>
      <w:marBottom w:val="0"/>
      <w:divBdr>
        <w:top w:val="none" w:sz="0" w:space="0" w:color="auto"/>
        <w:left w:val="none" w:sz="0" w:space="0" w:color="auto"/>
        <w:bottom w:val="none" w:sz="0" w:space="0" w:color="auto"/>
        <w:right w:val="none" w:sz="0" w:space="0" w:color="auto"/>
      </w:divBdr>
    </w:div>
    <w:div w:id="79571361">
      <w:bodyDiv w:val="1"/>
      <w:marLeft w:val="0"/>
      <w:marRight w:val="0"/>
      <w:marTop w:val="0"/>
      <w:marBottom w:val="0"/>
      <w:divBdr>
        <w:top w:val="none" w:sz="0" w:space="0" w:color="auto"/>
        <w:left w:val="none" w:sz="0" w:space="0" w:color="auto"/>
        <w:bottom w:val="none" w:sz="0" w:space="0" w:color="auto"/>
        <w:right w:val="none" w:sz="0" w:space="0" w:color="auto"/>
      </w:divBdr>
    </w:div>
    <w:div w:id="98724894">
      <w:bodyDiv w:val="1"/>
      <w:marLeft w:val="0"/>
      <w:marRight w:val="0"/>
      <w:marTop w:val="0"/>
      <w:marBottom w:val="0"/>
      <w:divBdr>
        <w:top w:val="none" w:sz="0" w:space="0" w:color="auto"/>
        <w:left w:val="none" w:sz="0" w:space="0" w:color="auto"/>
        <w:bottom w:val="none" w:sz="0" w:space="0" w:color="auto"/>
        <w:right w:val="none" w:sz="0" w:space="0" w:color="auto"/>
      </w:divBdr>
    </w:div>
    <w:div w:id="117456475">
      <w:bodyDiv w:val="1"/>
      <w:marLeft w:val="0"/>
      <w:marRight w:val="0"/>
      <w:marTop w:val="0"/>
      <w:marBottom w:val="0"/>
      <w:divBdr>
        <w:top w:val="none" w:sz="0" w:space="0" w:color="auto"/>
        <w:left w:val="none" w:sz="0" w:space="0" w:color="auto"/>
        <w:bottom w:val="none" w:sz="0" w:space="0" w:color="auto"/>
        <w:right w:val="none" w:sz="0" w:space="0" w:color="auto"/>
      </w:divBdr>
    </w:div>
    <w:div w:id="188029139">
      <w:bodyDiv w:val="1"/>
      <w:marLeft w:val="0"/>
      <w:marRight w:val="0"/>
      <w:marTop w:val="0"/>
      <w:marBottom w:val="0"/>
      <w:divBdr>
        <w:top w:val="none" w:sz="0" w:space="0" w:color="auto"/>
        <w:left w:val="none" w:sz="0" w:space="0" w:color="auto"/>
        <w:bottom w:val="none" w:sz="0" w:space="0" w:color="auto"/>
        <w:right w:val="none" w:sz="0" w:space="0" w:color="auto"/>
      </w:divBdr>
    </w:div>
    <w:div w:id="211698585">
      <w:bodyDiv w:val="1"/>
      <w:marLeft w:val="0"/>
      <w:marRight w:val="0"/>
      <w:marTop w:val="0"/>
      <w:marBottom w:val="0"/>
      <w:divBdr>
        <w:top w:val="none" w:sz="0" w:space="0" w:color="auto"/>
        <w:left w:val="none" w:sz="0" w:space="0" w:color="auto"/>
        <w:bottom w:val="none" w:sz="0" w:space="0" w:color="auto"/>
        <w:right w:val="none" w:sz="0" w:space="0" w:color="auto"/>
      </w:divBdr>
    </w:div>
    <w:div w:id="230847098">
      <w:bodyDiv w:val="1"/>
      <w:marLeft w:val="0"/>
      <w:marRight w:val="0"/>
      <w:marTop w:val="0"/>
      <w:marBottom w:val="0"/>
      <w:divBdr>
        <w:top w:val="none" w:sz="0" w:space="0" w:color="auto"/>
        <w:left w:val="none" w:sz="0" w:space="0" w:color="auto"/>
        <w:bottom w:val="none" w:sz="0" w:space="0" w:color="auto"/>
        <w:right w:val="none" w:sz="0" w:space="0" w:color="auto"/>
      </w:divBdr>
    </w:div>
    <w:div w:id="233975943">
      <w:bodyDiv w:val="1"/>
      <w:marLeft w:val="0"/>
      <w:marRight w:val="0"/>
      <w:marTop w:val="0"/>
      <w:marBottom w:val="0"/>
      <w:divBdr>
        <w:top w:val="none" w:sz="0" w:space="0" w:color="auto"/>
        <w:left w:val="none" w:sz="0" w:space="0" w:color="auto"/>
        <w:bottom w:val="none" w:sz="0" w:space="0" w:color="auto"/>
        <w:right w:val="none" w:sz="0" w:space="0" w:color="auto"/>
      </w:divBdr>
    </w:div>
    <w:div w:id="275530391">
      <w:bodyDiv w:val="1"/>
      <w:marLeft w:val="0"/>
      <w:marRight w:val="0"/>
      <w:marTop w:val="0"/>
      <w:marBottom w:val="0"/>
      <w:divBdr>
        <w:top w:val="none" w:sz="0" w:space="0" w:color="auto"/>
        <w:left w:val="none" w:sz="0" w:space="0" w:color="auto"/>
        <w:bottom w:val="none" w:sz="0" w:space="0" w:color="auto"/>
        <w:right w:val="none" w:sz="0" w:space="0" w:color="auto"/>
      </w:divBdr>
    </w:div>
    <w:div w:id="311183261">
      <w:bodyDiv w:val="1"/>
      <w:marLeft w:val="0"/>
      <w:marRight w:val="0"/>
      <w:marTop w:val="0"/>
      <w:marBottom w:val="0"/>
      <w:divBdr>
        <w:top w:val="none" w:sz="0" w:space="0" w:color="auto"/>
        <w:left w:val="none" w:sz="0" w:space="0" w:color="auto"/>
        <w:bottom w:val="none" w:sz="0" w:space="0" w:color="auto"/>
        <w:right w:val="none" w:sz="0" w:space="0" w:color="auto"/>
      </w:divBdr>
    </w:div>
    <w:div w:id="340547471">
      <w:bodyDiv w:val="1"/>
      <w:marLeft w:val="0"/>
      <w:marRight w:val="0"/>
      <w:marTop w:val="0"/>
      <w:marBottom w:val="0"/>
      <w:divBdr>
        <w:top w:val="none" w:sz="0" w:space="0" w:color="auto"/>
        <w:left w:val="none" w:sz="0" w:space="0" w:color="auto"/>
        <w:bottom w:val="none" w:sz="0" w:space="0" w:color="auto"/>
        <w:right w:val="none" w:sz="0" w:space="0" w:color="auto"/>
      </w:divBdr>
    </w:div>
    <w:div w:id="456068526">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97656751">
      <w:bodyDiv w:val="1"/>
      <w:marLeft w:val="0"/>
      <w:marRight w:val="0"/>
      <w:marTop w:val="0"/>
      <w:marBottom w:val="0"/>
      <w:divBdr>
        <w:top w:val="none" w:sz="0" w:space="0" w:color="auto"/>
        <w:left w:val="none" w:sz="0" w:space="0" w:color="auto"/>
        <w:bottom w:val="none" w:sz="0" w:space="0" w:color="auto"/>
        <w:right w:val="none" w:sz="0" w:space="0" w:color="auto"/>
      </w:divBdr>
    </w:div>
    <w:div w:id="802964255">
      <w:bodyDiv w:val="1"/>
      <w:marLeft w:val="0"/>
      <w:marRight w:val="0"/>
      <w:marTop w:val="0"/>
      <w:marBottom w:val="0"/>
      <w:divBdr>
        <w:top w:val="none" w:sz="0" w:space="0" w:color="auto"/>
        <w:left w:val="none" w:sz="0" w:space="0" w:color="auto"/>
        <w:bottom w:val="none" w:sz="0" w:space="0" w:color="auto"/>
        <w:right w:val="none" w:sz="0" w:space="0" w:color="auto"/>
      </w:divBdr>
    </w:div>
    <w:div w:id="815416302">
      <w:bodyDiv w:val="1"/>
      <w:marLeft w:val="0"/>
      <w:marRight w:val="0"/>
      <w:marTop w:val="0"/>
      <w:marBottom w:val="0"/>
      <w:divBdr>
        <w:top w:val="none" w:sz="0" w:space="0" w:color="auto"/>
        <w:left w:val="none" w:sz="0" w:space="0" w:color="auto"/>
        <w:bottom w:val="none" w:sz="0" w:space="0" w:color="auto"/>
        <w:right w:val="none" w:sz="0" w:space="0" w:color="auto"/>
      </w:divBdr>
    </w:div>
    <w:div w:id="839200362">
      <w:bodyDiv w:val="1"/>
      <w:marLeft w:val="0"/>
      <w:marRight w:val="0"/>
      <w:marTop w:val="0"/>
      <w:marBottom w:val="0"/>
      <w:divBdr>
        <w:top w:val="none" w:sz="0" w:space="0" w:color="auto"/>
        <w:left w:val="none" w:sz="0" w:space="0" w:color="auto"/>
        <w:bottom w:val="none" w:sz="0" w:space="0" w:color="auto"/>
        <w:right w:val="none" w:sz="0" w:space="0" w:color="auto"/>
      </w:divBdr>
    </w:div>
    <w:div w:id="873539398">
      <w:bodyDiv w:val="1"/>
      <w:marLeft w:val="0"/>
      <w:marRight w:val="0"/>
      <w:marTop w:val="0"/>
      <w:marBottom w:val="0"/>
      <w:divBdr>
        <w:top w:val="none" w:sz="0" w:space="0" w:color="auto"/>
        <w:left w:val="none" w:sz="0" w:space="0" w:color="auto"/>
        <w:bottom w:val="none" w:sz="0" w:space="0" w:color="auto"/>
        <w:right w:val="none" w:sz="0" w:space="0" w:color="auto"/>
      </w:divBdr>
    </w:div>
    <w:div w:id="896404291">
      <w:bodyDiv w:val="1"/>
      <w:marLeft w:val="0"/>
      <w:marRight w:val="0"/>
      <w:marTop w:val="0"/>
      <w:marBottom w:val="0"/>
      <w:divBdr>
        <w:top w:val="none" w:sz="0" w:space="0" w:color="auto"/>
        <w:left w:val="none" w:sz="0" w:space="0" w:color="auto"/>
        <w:bottom w:val="none" w:sz="0" w:space="0" w:color="auto"/>
        <w:right w:val="none" w:sz="0" w:space="0" w:color="auto"/>
      </w:divBdr>
    </w:div>
    <w:div w:id="914582385">
      <w:bodyDiv w:val="1"/>
      <w:marLeft w:val="0"/>
      <w:marRight w:val="0"/>
      <w:marTop w:val="0"/>
      <w:marBottom w:val="0"/>
      <w:divBdr>
        <w:top w:val="none" w:sz="0" w:space="0" w:color="auto"/>
        <w:left w:val="none" w:sz="0" w:space="0" w:color="auto"/>
        <w:bottom w:val="none" w:sz="0" w:space="0" w:color="auto"/>
        <w:right w:val="none" w:sz="0" w:space="0" w:color="auto"/>
      </w:divBdr>
    </w:div>
    <w:div w:id="943346222">
      <w:bodyDiv w:val="1"/>
      <w:marLeft w:val="0"/>
      <w:marRight w:val="0"/>
      <w:marTop w:val="0"/>
      <w:marBottom w:val="0"/>
      <w:divBdr>
        <w:top w:val="none" w:sz="0" w:space="0" w:color="auto"/>
        <w:left w:val="none" w:sz="0" w:space="0" w:color="auto"/>
        <w:bottom w:val="none" w:sz="0" w:space="0" w:color="auto"/>
        <w:right w:val="none" w:sz="0" w:space="0" w:color="auto"/>
      </w:divBdr>
    </w:div>
    <w:div w:id="1019429280">
      <w:bodyDiv w:val="1"/>
      <w:marLeft w:val="0"/>
      <w:marRight w:val="0"/>
      <w:marTop w:val="0"/>
      <w:marBottom w:val="0"/>
      <w:divBdr>
        <w:top w:val="none" w:sz="0" w:space="0" w:color="auto"/>
        <w:left w:val="none" w:sz="0" w:space="0" w:color="auto"/>
        <w:bottom w:val="none" w:sz="0" w:space="0" w:color="auto"/>
        <w:right w:val="none" w:sz="0" w:space="0" w:color="auto"/>
      </w:divBdr>
    </w:div>
    <w:div w:id="1081410865">
      <w:bodyDiv w:val="1"/>
      <w:marLeft w:val="0"/>
      <w:marRight w:val="0"/>
      <w:marTop w:val="0"/>
      <w:marBottom w:val="0"/>
      <w:divBdr>
        <w:top w:val="none" w:sz="0" w:space="0" w:color="auto"/>
        <w:left w:val="none" w:sz="0" w:space="0" w:color="auto"/>
        <w:bottom w:val="none" w:sz="0" w:space="0" w:color="auto"/>
        <w:right w:val="none" w:sz="0" w:space="0" w:color="auto"/>
      </w:divBdr>
    </w:div>
    <w:div w:id="1103307152">
      <w:bodyDiv w:val="1"/>
      <w:marLeft w:val="0"/>
      <w:marRight w:val="0"/>
      <w:marTop w:val="0"/>
      <w:marBottom w:val="0"/>
      <w:divBdr>
        <w:top w:val="none" w:sz="0" w:space="0" w:color="auto"/>
        <w:left w:val="none" w:sz="0" w:space="0" w:color="auto"/>
        <w:bottom w:val="none" w:sz="0" w:space="0" w:color="auto"/>
        <w:right w:val="none" w:sz="0" w:space="0" w:color="auto"/>
      </w:divBdr>
    </w:div>
    <w:div w:id="1125198661">
      <w:bodyDiv w:val="1"/>
      <w:marLeft w:val="0"/>
      <w:marRight w:val="0"/>
      <w:marTop w:val="0"/>
      <w:marBottom w:val="0"/>
      <w:divBdr>
        <w:top w:val="none" w:sz="0" w:space="0" w:color="auto"/>
        <w:left w:val="none" w:sz="0" w:space="0" w:color="auto"/>
        <w:bottom w:val="none" w:sz="0" w:space="0" w:color="auto"/>
        <w:right w:val="none" w:sz="0" w:space="0" w:color="auto"/>
      </w:divBdr>
    </w:div>
    <w:div w:id="1311405619">
      <w:bodyDiv w:val="1"/>
      <w:marLeft w:val="0"/>
      <w:marRight w:val="0"/>
      <w:marTop w:val="0"/>
      <w:marBottom w:val="0"/>
      <w:divBdr>
        <w:top w:val="none" w:sz="0" w:space="0" w:color="auto"/>
        <w:left w:val="none" w:sz="0" w:space="0" w:color="auto"/>
        <w:bottom w:val="none" w:sz="0" w:space="0" w:color="auto"/>
        <w:right w:val="none" w:sz="0" w:space="0" w:color="auto"/>
      </w:divBdr>
    </w:div>
    <w:div w:id="1341666349">
      <w:bodyDiv w:val="1"/>
      <w:marLeft w:val="0"/>
      <w:marRight w:val="0"/>
      <w:marTop w:val="0"/>
      <w:marBottom w:val="0"/>
      <w:divBdr>
        <w:top w:val="none" w:sz="0" w:space="0" w:color="auto"/>
        <w:left w:val="none" w:sz="0" w:space="0" w:color="auto"/>
        <w:bottom w:val="none" w:sz="0" w:space="0" w:color="auto"/>
        <w:right w:val="none" w:sz="0" w:space="0" w:color="auto"/>
      </w:divBdr>
      <w:divsChild>
        <w:div w:id="853569152">
          <w:marLeft w:val="0"/>
          <w:marRight w:val="0"/>
          <w:marTop w:val="0"/>
          <w:marBottom w:val="0"/>
          <w:divBdr>
            <w:top w:val="none" w:sz="0" w:space="0" w:color="auto"/>
            <w:left w:val="none" w:sz="0" w:space="0" w:color="auto"/>
            <w:bottom w:val="none" w:sz="0" w:space="0" w:color="auto"/>
            <w:right w:val="none" w:sz="0" w:space="0" w:color="auto"/>
          </w:divBdr>
        </w:div>
      </w:divsChild>
    </w:div>
    <w:div w:id="1346321263">
      <w:bodyDiv w:val="1"/>
      <w:marLeft w:val="0"/>
      <w:marRight w:val="0"/>
      <w:marTop w:val="0"/>
      <w:marBottom w:val="0"/>
      <w:divBdr>
        <w:top w:val="none" w:sz="0" w:space="0" w:color="auto"/>
        <w:left w:val="none" w:sz="0" w:space="0" w:color="auto"/>
        <w:bottom w:val="none" w:sz="0" w:space="0" w:color="auto"/>
        <w:right w:val="none" w:sz="0" w:space="0" w:color="auto"/>
      </w:divBdr>
    </w:div>
    <w:div w:id="1361735931">
      <w:bodyDiv w:val="1"/>
      <w:marLeft w:val="0"/>
      <w:marRight w:val="0"/>
      <w:marTop w:val="0"/>
      <w:marBottom w:val="0"/>
      <w:divBdr>
        <w:top w:val="none" w:sz="0" w:space="0" w:color="auto"/>
        <w:left w:val="none" w:sz="0" w:space="0" w:color="auto"/>
        <w:bottom w:val="none" w:sz="0" w:space="0" w:color="auto"/>
        <w:right w:val="none" w:sz="0" w:space="0" w:color="auto"/>
      </w:divBdr>
    </w:div>
    <w:div w:id="1424952600">
      <w:bodyDiv w:val="1"/>
      <w:marLeft w:val="0"/>
      <w:marRight w:val="0"/>
      <w:marTop w:val="0"/>
      <w:marBottom w:val="0"/>
      <w:divBdr>
        <w:top w:val="none" w:sz="0" w:space="0" w:color="auto"/>
        <w:left w:val="none" w:sz="0" w:space="0" w:color="auto"/>
        <w:bottom w:val="none" w:sz="0" w:space="0" w:color="auto"/>
        <w:right w:val="none" w:sz="0" w:space="0" w:color="auto"/>
      </w:divBdr>
    </w:div>
    <w:div w:id="1455099805">
      <w:bodyDiv w:val="1"/>
      <w:marLeft w:val="0"/>
      <w:marRight w:val="0"/>
      <w:marTop w:val="0"/>
      <w:marBottom w:val="0"/>
      <w:divBdr>
        <w:top w:val="none" w:sz="0" w:space="0" w:color="auto"/>
        <w:left w:val="none" w:sz="0" w:space="0" w:color="auto"/>
        <w:bottom w:val="none" w:sz="0" w:space="0" w:color="auto"/>
        <w:right w:val="none" w:sz="0" w:space="0" w:color="auto"/>
      </w:divBdr>
    </w:div>
    <w:div w:id="1461000851">
      <w:bodyDiv w:val="1"/>
      <w:marLeft w:val="0"/>
      <w:marRight w:val="0"/>
      <w:marTop w:val="0"/>
      <w:marBottom w:val="0"/>
      <w:divBdr>
        <w:top w:val="none" w:sz="0" w:space="0" w:color="auto"/>
        <w:left w:val="none" w:sz="0" w:space="0" w:color="auto"/>
        <w:bottom w:val="none" w:sz="0" w:space="0" w:color="auto"/>
        <w:right w:val="none" w:sz="0" w:space="0" w:color="auto"/>
      </w:divBdr>
    </w:div>
    <w:div w:id="1524316895">
      <w:bodyDiv w:val="1"/>
      <w:marLeft w:val="0"/>
      <w:marRight w:val="0"/>
      <w:marTop w:val="0"/>
      <w:marBottom w:val="0"/>
      <w:divBdr>
        <w:top w:val="none" w:sz="0" w:space="0" w:color="auto"/>
        <w:left w:val="none" w:sz="0" w:space="0" w:color="auto"/>
        <w:bottom w:val="none" w:sz="0" w:space="0" w:color="auto"/>
        <w:right w:val="none" w:sz="0" w:space="0" w:color="auto"/>
      </w:divBdr>
    </w:div>
    <w:div w:id="1542131667">
      <w:bodyDiv w:val="1"/>
      <w:marLeft w:val="0"/>
      <w:marRight w:val="0"/>
      <w:marTop w:val="0"/>
      <w:marBottom w:val="0"/>
      <w:divBdr>
        <w:top w:val="none" w:sz="0" w:space="0" w:color="auto"/>
        <w:left w:val="none" w:sz="0" w:space="0" w:color="auto"/>
        <w:bottom w:val="none" w:sz="0" w:space="0" w:color="auto"/>
        <w:right w:val="none" w:sz="0" w:space="0" w:color="auto"/>
      </w:divBdr>
    </w:div>
    <w:div w:id="1563371246">
      <w:bodyDiv w:val="1"/>
      <w:marLeft w:val="0"/>
      <w:marRight w:val="0"/>
      <w:marTop w:val="0"/>
      <w:marBottom w:val="0"/>
      <w:divBdr>
        <w:top w:val="none" w:sz="0" w:space="0" w:color="auto"/>
        <w:left w:val="none" w:sz="0" w:space="0" w:color="auto"/>
        <w:bottom w:val="none" w:sz="0" w:space="0" w:color="auto"/>
        <w:right w:val="none" w:sz="0" w:space="0" w:color="auto"/>
      </w:divBdr>
    </w:div>
    <w:div w:id="1613317086">
      <w:bodyDiv w:val="1"/>
      <w:marLeft w:val="0"/>
      <w:marRight w:val="0"/>
      <w:marTop w:val="0"/>
      <w:marBottom w:val="0"/>
      <w:divBdr>
        <w:top w:val="none" w:sz="0" w:space="0" w:color="auto"/>
        <w:left w:val="none" w:sz="0" w:space="0" w:color="auto"/>
        <w:bottom w:val="none" w:sz="0" w:space="0" w:color="auto"/>
        <w:right w:val="none" w:sz="0" w:space="0" w:color="auto"/>
      </w:divBdr>
    </w:div>
    <w:div w:id="1618873173">
      <w:bodyDiv w:val="1"/>
      <w:marLeft w:val="0"/>
      <w:marRight w:val="0"/>
      <w:marTop w:val="0"/>
      <w:marBottom w:val="0"/>
      <w:divBdr>
        <w:top w:val="none" w:sz="0" w:space="0" w:color="auto"/>
        <w:left w:val="none" w:sz="0" w:space="0" w:color="auto"/>
        <w:bottom w:val="none" w:sz="0" w:space="0" w:color="auto"/>
        <w:right w:val="none" w:sz="0" w:space="0" w:color="auto"/>
      </w:divBdr>
    </w:div>
    <w:div w:id="1641304518">
      <w:bodyDiv w:val="1"/>
      <w:marLeft w:val="0"/>
      <w:marRight w:val="0"/>
      <w:marTop w:val="0"/>
      <w:marBottom w:val="0"/>
      <w:divBdr>
        <w:top w:val="none" w:sz="0" w:space="0" w:color="auto"/>
        <w:left w:val="none" w:sz="0" w:space="0" w:color="auto"/>
        <w:bottom w:val="none" w:sz="0" w:space="0" w:color="auto"/>
        <w:right w:val="none" w:sz="0" w:space="0" w:color="auto"/>
      </w:divBdr>
    </w:div>
    <w:div w:id="1670332070">
      <w:bodyDiv w:val="1"/>
      <w:marLeft w:val="0"/>
      <w:marRight w:val="0"/>
      <w:marTop w:val="0"/>
      <w:marBottom w:val="0"/>
      <w:divBdr>
        <w:top w:val="none" w:sz="0" w:space="0" w:color="auto"/>
        <w:left w:val="none" w:sz="0" w:space="0" w:color="auto"/>
        <w:bottom w:val="none" w:sz="0" w:space="0" w:color="auto"/>
        <w:right w:val="none" w:sz="0" w:space="0" w:color="auto"/>
      </w:divBdr>
    </w:div>
    <w:div w:id="1690715964">
      <w:bodyDiv w:val="1"/>
      <w:marLeft w:val="0"/>
      <w:marRight w:val="0"/>
      <w:marTop w:val="0"/>
      <w:marBottom w:val="0"/>
      <w:divBdr>
        <w:top w:val="none" w:sz="0" w:space="0" w:color="auto"/>
        <w:left w:val="none" w:sz="0" w:space="0" w:color="auto"/>
        <w:bottom w:val="none" w:sz="0" w:space="0" w:color="auto"/>
        <w:right w:val="none" w:sz="0" w:space="0" w:color="auto"/>
      </w:divBdr>
    </w:div>
    <w:div w:id="1708600079">
      <w:bodyDiv w:val="1"/>
      <w:marLeft w:val="0"/>
      <w:marRight w:val="0"/>
      <w:marTop w:val="0"/>
      <w:marBottom w:val="0"/>
      <w:divBdr>
        <w:top w:val="none" w:sz="0" w:space="0" w:color="auto"/>
        <w:left w:val="none" w:sz="0" w:space="0" w:color="auto"/>
        <w:bottom w:val="none" w:sz="0" w:space="0" w:color="auto"/>
        <w:right w:val="none" w:sz="0" w:space="0" w:color="auto"/>
      </w:divBdr>
    </w:div>
    <w:div w:id="1714695199">
      <w:bodyDiv w:val="1"/>
      <w:marLeft w:val="0"/>
      <w:marRight w:val="0"/>
      <w:marTop w:val="0"/>
      <w:marBottom w:val="0"/>
      <w:divBdr>
        <w:top w:val="none" w:sz="0" w:space="0" w:color="auto"/>
        <w:left w:val="none" w:sz="0" w:space="0" w:color="auto"/>
        <w:bottom w:val="none" w:sz="0" w:space="0" w:color="auto"/>
        <w:right w:val="none" w:sz="0" w:space="0" w:color="auto"/>
      </w:divBdr>
    </w:div>
    <w:div w:id="1793088864">
      <w:bodyDiv w:val="1"/>
      <w:marLeft w:val="0"/>
      <w:marRight w:val="0"/>
      <w:marTop w:val="0"/>
      <w:marBottom w:val="0"/>
      <w:divBdr>
        <w:top w:val="none" w:sz="0" w:space="0" w:color="auto"/>
        <w:left w:val="none" w:sz="0" w:space="0" w:color="auto"/>
        <w:bottom w:val="none" w:sz="0" w:space="0" w:color="auto"/>
        <w:right w:val="none" w:sz="0" w:space="0" w:color="auto"/>
      </w:divBdr>
    </w:div>
    <w:div w:id="1806778939">
      <w:bodyDiv w:val="1"/>
      <w:marLeft w:val="0"/>
      <w:marRight w:val="0"/>
      <w:marTop w:val="0"/>
      <w:marBottom w:val="0"/>
      <w:divBdr>
        <w:top w:val="none" w:sz="0" w:space="0" w:color="auto"/>
        <w:left w:val="none" w:sz="0" w:space="0" w:color="auto"/>
        <w:bottom w:val="none" w:sz="0" w:space="0" w:color="auto"/>
        <w:right w:val="none" w:sz="0" w:space="0" w:color="auto"/>
      </w:divBdr>
    </w:div>
    <w:div w:id="1808350729">
      <w:bodyDiv w:val="1"/>
      <w:marLeft w:val="0"/>
      <w:marRight w:val="0"/>
      <w:marTop w:val="0"/>
      <w:marBottom w:val="0"/>
      <w:divBdr>
        <w:top w:val="none" w:sz="0" w:space="0" w:color="auto"/>
        <w:left w:val="none" w:sz="0" w:space="0" w:color="auto"/>
        <w:bottom w:val="none" w:sz="0" w:space="0" w:color="auto"/>
        <w:right w:val="none" w:sz="0" w:space="0" w:color="auto"/>
      </w:divBdr>
    </w:div>
    <w:div w:id="1819301649">
      <w:bodyDiv w:val="1"/>
      <w:marLeft w:val="0"/>
      <w:marRight w:val="0"/>
      <w:marTop w:val="0"/>
      <w:marBottom w:val="0"/>
      <w:divBdr>
        <w:top w:val="none" w:sz="0" w:space="0" w:color="auto"/>
        <w:left w:val="none" w:sz="0" w:space="0" w:color="auto"/>
        <w:bottom w:val="none" w:sz="0" w:space="0" w:color="auto"/>
        <w:right w:val="none" w:sz="0" w:space="0" w:color="auto"/>
      </w:divBdr>
    </w:div>
    <w:div w:id="1896816253">
      <w:bodyDiv w:val="1"/>
      <w:marLeft w:val="0"/>
      <w:marRight w:val="0"/>
      <w:marTop w:val="0"/>
      <w:marBottom w:val="0"/>
      <w:divBdr>
        <w:top w:val="none" w:sz="0" w:space="0" w:color="auto"/>
        <w:left w:val="none" w:sz="0" w:space="0" w:color="auto"/>
        <w:bottom w:val="none" w:sz="0" w:space="0" w:color="auto"/>
        <w:right w:val="none" w:sz="0" w:space="0" w:color="auto"/>
      </w:divBdr>
    </w:div>
    <w:div w:id="1915698052">
      <w:bodyDiv w:val="1"/>
      <w:marLeft w:val="0"/>
      <w:marRight w:val="0"/>
      <w:marTop w:val="0"/>
      <w:marBottom w:val="0"/>
      <w:divBdr>
        <w:top w:val="none" w:sz="0" w:space="0" w:color="auto"/>
        <w:left w:val="none" w:sz="0" w:space="0" w:color="auto"/>
        <w:bottom w:val="none" w:sz="0" w:space="0" w:color="auto"/>
        <w:right w:val="none" w:sz="0" w:space="0" w:color="auto"/>
      </w:divBdr>
    </w:div>
    <w:div w:id="2029288715">
      <w:bodyDiv w:val="1"/>
      <w:marLeft w:val="0"/>
      <w:marRight w:val="0"/>
      <w:marTop w:val="0"/>
      <w:marBottom w:val="0"/>
      <w:divBdr>
        <w:top w:val="none" w:sz="0" w:space="0" w:color="auto"/>
        <w:left w:val="none" w:sz="0" w:space="0" w:color="auto"/>
        <w:bottom w:val="none" w:sz="0" w:space="0" w:color="auto"/>
        <w:right w:val="none" w:sz="0" w:space="0" w:color="auto"/>
      </w:divBdr>
    </w:div>
    <w:div w:id="2033527952">
      <w:bodyDiv w:val="1"/>
      <w:marLeft w:val="0"/>
      <w:marRight w:val="0"/>
      <w:marTop w:val="0"/>
      <w:marBottom w:val="0"/>
      <w:divBdr>
        <w:top w:val="none" w:sz="0" w:space="0" w:color="auto"/>
        <w:left w:val="none" w:sz="0" w:space="0" w:color="auto"/>
        <w:bottom w:val="none" w:sz="0" w:space="0" w:color="auto"/>
        <w:right w:val="none" w:sz="0" w:space="0" w:color="auto"/>
      </w:divBdr>
    </w:div>
    <w:div w:id="2037845153">
      <w:bodyDiv w:val="1"/>
      <w:marLeft w:val="0"/>
      <w:marRight w:val="0"/>
      <w:marTop w:val="0"/>
      <w:marBottom w:val="0"/>
      <w:divBdr>
        <w:top w:val="none" w:sz="0" w:space="0" w:color="auto"/>
        <w:left w:val="none" w:sz="0" w:space="0" w:color="auto"/>
        <w:bottom w:val="none" w:sz="0" w:space="0" w:color="auto"/>
        <w:right w:val="none" w:sz="0" w:space="0" w:color="auto"/>
      </w:divBdr>
    </w:div>
    <w:div w:id="2121946124">
      <w:bodyDiv w:val="1"/>
      <w:marLeft w:val="0"/>
      <w:marRight w:val="0"/>
      <w:marTop w:val="0"/>
      <w:marBottom w:val="0"/>
      <w:divBdr>
        <w:top w:val="none" w:sz="0" w:space="0" w:color="auto"/>
        <w:left w:val="none" w:sz="0" w:space="0" w:color="auto"/>
        <w:bottom w:val="none" w:sz="0" w:space="0" w:color="auto"/>
        <w:right w:val="none" w:sz="0" w:space="0" w:color="auto"/>
      </w:divBdr>
    </w:div>
    <w:div w:id="21414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OM%3A2025%3A993%3AFIN&amp;qid=1766589562222"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s://eur-lex.europa.eu/legal-content/NL/TXT/?uri=COM%3A2025%3A999%3AFIN&amp;qid=1766589635595"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5683</ap:Words>
  <ap:Characters>31260</ap:Characters>
  <ap:DocSecurity>0</ap:DocSecurity>
  <ap:Lines>260</ap:Lines>
  <ap:Paragraphs>73</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36870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2026-02-05T19:58:00.0000000Z</lastPrinted>
  <dcterms:created xsi:type="dcterms:W3CDTF">2026-02-13T08:24:00.0000000Z</dcterms:created>
  <dcterms:modified xsi:type="dcterms:W3CDTF">2026-02-13T08:24:00.0000000Z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0x0101009C7CE436063D44E9BE7DC0259EF7C32F006EB9F9836A634AE58B6169785FD3936F00E118BE330E179A41AFB5E6BA82A01B95</vt:lpwstr>
  </property>
  <property fmtid="{D5CDD505-2E9C-101B-9397-08002B2CF9AE}" pid="8" name="_dlc_DocIdItemGuid">
    <vt:lpwstr>8e59845a-c056-402b-9fff-2149b4de3862</vt:lpwstr>
  </property>
  <property fmtid="{D5CDD505-2E9C-101B-9397-08002B2CF9AE}" pid="9" name="ClassificationContentMarkingFooterShapeIds">
    <vt:lpwstr>57d47acc,26e0c7e1,4988f3df</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https://247.plaza.buzaservices.nl/subject/PV-RK2026012026/BZ2625099/BNC Fiche 5 - Automobiel Omnibus.docx</vt:lpwstr>
  </property>
  <property fmtid="{D5CDD505-2E9C-101B-9397-08002B2CF9AE}" pid="32" name="BZDossierBudgetManager">
    <vt:lpwstr/>
  </property>
</Properties>
</file>