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71E09" w:rsidR="00F71E09" w:rsidP="00F71E09" w:rsidRDefault="00F71E09" w14:paraId="09CAE6B3" w14:textId="77777777">
      <w:pPr>
        <w:spacing w:after="160" w:line="240" w:lineRule="auto"/>
        <w:ind w:left="1410" w:hanging="1410"/>
        <w:rPr>
          <w:rFonts w:ascii="Calibri" w:hAnsi="Calibri" w:cs="Calibri"/>
          <w:szCs w:val="22"/>
        </w:rPr>
      </w:pPr>
      <w:r w:rsidRPr="00F71E09">
        <w:rPr>
          <w:rFonts w:ascii="Calibri" w:hAnsi="Calibri" w:cs="Calibri"/>
          <w:bCs/>
          <w:szCs w:val="22"/>
        </w:rPr>
        <w:t>22 112</w:t>
      </w:r>
      <w:r w:rsidRPr="00F71E09">
        <w:rPr>
          <w:rFonts w:ascii="Calibri" w:hAnsi="Calibri" w:cs="Calibri"/>
          <w:bCs/>
          <w:szCs w:val="22"/>
        </w:rPr>
        <w:tab/>
      </w:r>
      <w:r w:rsidRPr="00F71E09">
        <w:rPr>
          <w:rFonts w:ascii="Calibri" w:hAnsi="Calibri" w:cs="Calibri"/>
          <w:bCs/>
          <w:szCs w:val="22"/>
        </w:rPr>
        <w:tab/>
      </w:r>
      <w:r w:rsidRPr="00F71E09">
        <w:rPr>
          <w:rFonts w:ascii="Calibri" w:hAnsi="Calibri" w:cs="Calibri"/>
          <w:szCs w:val="22"/>
        </w:rPr>
        <w:t>Nieuwe Commissievoorstellen en initiatieven van de lidstaten van de Europese Unie</w:t>
      </w:r>
    </w:p>
    <w:p w:rsidRPr="00F71E09" w:rsidR="00F71E09" w:rsidP="00F71E09" w:rsidRDefault="00F71E09" w14:paraId="4801151A" w14:textId="6C6D1B5D">
      <w:pPr>
        <w:spacing w:after="160" w:line="240" w:lineRule="auto"/>
        <w:rPr>
          <w:rFonts w:ascii="Calibri" w:hAnsi="Calibri" w:cs="Calibri"/>
          <w:szCs w:val="22"/>
        </w:rPr>
      </w:pPr>
      <w:r w:rsidRPr="00F71E09">
        <w:rPr>
          <w:rFonts w:ascii="Calibri" w:hAnsi="Calibri" w:cs="Calibri"/>
          <w:bCs/>
          <w:szCs w:val="22"/>
        </w:rPr>
        <w:t>Nr. 42</w:t>
      </w:r>
      <w:r w:rsidRPr="00F71E09">
        <w:rPr>
          <w:rFonts w:ascii="Calibri" w:hAnsi="Calibri" w:cs="Calibri"/>
          <w:bCs/>
          <w:szCs w:val="22"/>
        </w:rPr>
        <w:t>74</w:t>
      </w:r>
      <w:r w:rsidRPr="00F71E09">
        <w:rPr>
          <w:rFonts w:ascii="Calibri" w:hAnsi="Calibri" w:cs="Calibri"/>
          <w:bCs/>
          <w:szCs w:val="22"/>
        </w:rPr>
        <w:tab/>
        <w:t xml:space="preserve">Brief van de </w:t>
      </w:r>
      <w:r w:rsidRPr="00F71E09">
        <w:rPr>
          <w:rFonts w:ascii="Calibri" w:hAnsi="Calibri" w:cs="Calibri"/>
          <w:szCs w:val="22"/>
        </w:rPr>
        <w:t>minister van Buitenlandse Zaken</w:t>
      </w:r>
    </w:p>
    <w:p w:rsidRPr="00F71E09" w:rsidR="00F71E09" w:rsidP="00F71E09" w:rsidRDefault="00F71E09" w14:paraId="6C936980" w14:textId="77777777">
      <w:pPr>
        <w:spacing w:after="160" w:line="240" w:lineRule="auto"/>
        <w:rPr>
          <w:rFonts w:ascii="Calibri" w:hAnsi="Calibri" w:cs="Calibri"/>
          <w:bCs/>
          <w:szCs w:val="22"/>
        </w:rPr>
      </w:pPr>
      <w:r w:rsidRPr="00F71E09">
        <w:rPr>
          <w:rFonts w:ascii="Calibri" w:hAnsi="Calibri" w:cs="Calibri"/>
          <w:bCs/>
          <w:szCs w:val="22"/>
        </w:rPr>
        <w:t>Aan de Voorzitter van de Tweede Kamer der Staten-Generaal</w:t>
      </w:r>
    </w:p>
    <w:p w:rsidRPr="00F71E09" w:rsidR="00F71E09" w:rsidP="00F71E09" w:rsidRDefault="00F71E09" w14:paraId="6E433248" w14:textId="77777777">
      <w:pPr>
        <w:spacing w:after="160" w:line="240" w:lineRule="auto"/>
        <w:rPr>
          <w:rFonts w:ascii="Calibri" w:hAnsi="Calibri" w:cs="Calibri"/>
          <w:bCs/>
          <w:szCs w:val="22"/>
        </w:rPr>
      </w:pPr>
      <w:r w:rsidRPr="00F71E09">
        <w:rPr>
          <w:rFonts w:ascii="Calibri" w:hAnsi="Calibri" w:cs="Calibri"/>
          <w:bCs/>
          <w:szCs w:val="22"/>
        </w:rPr>
        <w:t>Den Haag, 13 februari 2026</w:t>
      </w:r>
    </w:p>
    <w:p w:rsidRPr="00F71E09" w:rsidR="001D0603" w:rsidP="001D0603" w:rsidRDefault="001D0603" w14:paraId="0C0DE14A" w14:textId="6CA179CF">
      <w:pPr>
        <w:spacing w:line="276" w:lineRule="auto"/>
        <w:rPr>
          <w:rFonts w:ascii="Calibri" w:hAnsi="Calibri" w:cs="Calibri"/>
          <w:bCs/>
          <w:szCs w:val="22"/>
        </w:rPr>
      </w:pPr>
      <w:r w:rsidRPr="00F71E09">
        <w:rPr>
          <w:rFonts w:ascii="Calibri" w:hAnsi="Calibri" w:cs="Calibri"/>
          <w:bCs/>
          <w:szCs w:val="22"/>
        </w:rPr>
        <w:br/>
        <w:t>Overeenkomstig de bestaande afspraken ontvangt u hierbij 11 fiches die werden opgesteld door de werkgroep Beoordeling Nieuwe Commissie voorstellen (BNC).</w:t>
      </w:r>
    </w:p>
    <w:p w:rsidRPr="00F71E09" w:rsidR="001D0603" w:rsidP="001D0603" w:rsidRDefault="001D0603" w14:paraId="1307E034" w14:textId="77777777">
      <w:pPr>
        <w:spacing w:line="276" w:lineRule="auto"/>
        <w:rPr>
          <w:rFonts w:ascii="Calibri" w:hAnsi="Calibri" w:cs="Calibri"/>
          <w:bCs/>
          <w:szCs w:val="22"/>
        </w:rPr>
      </w:pPr>
    </w:p>
    <w:p w:rsidRPr="00F71E09" w:rsidR="001D0603" w:rsidP="00F71E09" w:rsidRDefault="001D0603" w14:paraId="3030F213" w14:textId="6CBF20A7">
      <w:pPr>
        <w:spacing w:line="276" w:lineRule="auto"/>
        <w:ind w:left="709" w:hanging="709"/>
        <w:rPr>
          <w:rFonts w:ascii="Calibri" w:hAnsi="Calibri" w:cs="Calibri"/>
          <w:bCs/>
          <w:szCs w:val="22"/>
        </w:rPr>
      </w:pPr>
      <w:r w:rsidRPr="00F71E09">
        <w:rPr>
          <w:rFonts w:ascii="Calibri" w:hAnsi="Calibri" w:cs="Calibri"/>
          <w:bCs/>
          <w:szCs w:val="22"/>
        </w:rPr>
        <w:t>Fiche - Verordening en richtlijn op het gebied van Gezondheidsbiotechnologie (Kamerstuk 22 112, nr.  4268).</w:t>
      </w:r>
    </w:p>
    <w:p w:rsidRPr="00F71E09" w:rsidR="001D0603" w:rsidP="00F71E09" w:rsidRDefault="001D0603" w14:paraId="60C38BCE" w14:textId="77777777">
      <w:pPr>
        <w:spacing w:line="276" w:lineRule="auto"/>
        <w:ind w:left="709" w:hanging="709"/>
        <w:rPr>
          <w:rFonts w:ascii="Calibri" w:hAnsi="Calibri" w:cs="Calibri"/>
          <w:bCs/>
          <w:szCs w:val="22"/>
        </w:rPr>
      </w:pPr>
      <w:r w:rsidRPr="00F71E09">
        <w:rPr>
          <w:rFonts w:ascii="Calibri" w:hAnsi="Calibri" w:cs="Calibri"/>
          <w:bCs/>
          <w:szCs w:val="22"/>
        </w:rPr>
        <w:t xml:space="preserve">Fiche - Amendement Verordening medische hulpmiddelen en medische hulpmiddelen voor in-vitro diagnostiek (Kamerstuk 22 112, nr. 4269). </w:t>
      </w:r>
    </w:p>
    <w:p w:rsidRPr="00F71E09" w:rsidR="001D0603" w:rsidP="00F71E09" w:rsidRDefault="001D0603" w14:paraId="48D753EC" w14:textId="77777777">
      <w:pPr>
        <w:spacing w:line="276" w:lineRule="auto"/>
        <w:ind w:left="709" w:hanging="709"/>
        <w:rPr>
          <w:rFonts w:ascii="Calibri" w:hAnsi="Calibri" w:cs="Calibri"/>
          <w:bCs/>
          <w:szCs w:val="22"/>
        </w:rPr>
      </w:pPr>
      <w:r w:rsidRPr="00F71E09">
        <w:rPr>
          <w:rFonts w:ascii="Calibri" w:hAnsi="Calibri" w:cs="Calibri"/>
          <w:bCs/>
          <w:szCs w:val="22"/>
        </w:rPr>
        <w:t xml:space="preserve">Fiche - Mededeling EU-plan cardiovasculaire gezondheid (Kamerstuk 22 112, nr. 4270). </w:t>
      </w:r>
    </w:p>
    <w:p w:rsidRPr="00F71E09" w:rsidR="001D0603" w:rsidP="00F71E09" w:rsidRDefault="001D0603" w14:paraId="07BB68C4" w14:textId="77777777">
      <w:pPr>
        <w:spacing w:line="276" w:lineRule="auto"/>
        <w:ind w:left="709" w:hanging="709"/>
        <w:rPr>
          <w:rFonts w:ascii="Calibri" w:hAnsi="Calibri" w:cs="Calibri"/>
          <w:bCs/>
          <w:szCs w:val="22"/>
        </w:rPr>
      </w:pPr>
      <w:r w:rsidRPr="00F71E09">
        <w:rPr>
          <w:rFonts w:ascii="Calibri" w:hAnsi="Calibri" w:cs="Calibri"/>
          <w:bCs/>
          <w:szCs w:val="22"/>
        </w:rPr>
        <w:t>Fiche - Verduurzamen Zakelijke Voertuigen( Kamerstuk 22 112, nr. 4271).</w:t>
      </w:r>
    </w:p>
    <w:p w:rsidRPr="00F71E09" w:rsidR="001D0603" w:rsidP="00F71E09" w:rsidRDefault="001D0603" w14:paraId="3BAEED7D" w14:textId="77777777">
      <w:pPr>
        <w:ind w:left="709" w:hanging="709"/>
        <w:rPr>
          <w:rFonts w:ascii="Calibri" w:hAnsi="Calibri" w:cs="Calibri"/>
          <w:bCs/>
          <w:szCs w:val="22"/>
        </w:rPr>
      </w:pPr>
      <w:r w:rsidRPr="00F71E09">
        <w:rPr>
          <w:rFonts w:ascii="Calibri" w:hAnsi="Calibri" w:cs="Calibri"/>
          <w:bCs/>
          <w:szCs w:val="22"/>
        </w:rPr>
        <w:t>Fiche – Automobiel Omnibus (Kamerstuk 22 112, nr. 4272).</w:t>
      </w:r>
    </w:p>
    <w:p w:rsidRPr="00F71E09" w:rsidR="001D0603" w:rsidP="00F71E09" w:rsidRDefault="001D0603" w14:paraId="40D9966C" w14:textId="77777777">
      <w:pPr>
        <w:ind w:left="709" w:hanging="709"/>
        <w:rPr>
          <w:rFonts w:ascii="Calibri" w:hAnsi="Calibri" w:cs="Calibri"/>
          <w:bCs/>
          <w:szCs w:val="22"/>
        </w:rPr>
      </w:pPr>
      <w:r w:rsidRPr="00F71E09">
        <w:rPr>
          <w:rFonts w:ascii="Calibri" w:hAnsi="Calibri" w:cs="Calibri"/>
          <w:bCs/>
          <w:szCs w:val="22"/>
        </w:rPr>
        <w:t>Fiche - Verordening CO2-emissienormen en voertuiglabel voor personen- en bestelauto’s (Kamerstuk 22 112, nr. 4273).</w:t>
      </w:r>
    </w:p>
    <w:p w:rsidRPr="00F71E09" w:rsidR="001D0603" w:rsidP="00F71E09" w:rsidRDefault="001D0603" w14:paraId="766C880B" w14:textId="43C57C67">
      <w:pPr>
        <w:ind w:left="709" w:hanging="709"/>
        <w:rPr>
          <w:rFonts w:ascii="Calibri" w:hAnsi="Calibri" w:cs="Calibri"/>
          <w:bCs/>
          <w:szCs w:val="22"/>
        </w:rPr>
      </w:pPr>
      <w:r w:rsidRPr="00F71E09">
        <w:rPr>
          <w:rFonts w:ascii="Calibri" w:hAnsi="Calibri" w:cs="Calibri"/>
          <w:bCs/>
          <w:szCs w:val="22"/>
        </w:rPr>
        <w:t>Fiche - Mededeling Europees Plan voor Betaalbaar Wonen.</w:t>
      </w:r>
    </w:p>
    <w:p w:rsidRPr="00F71E09" w:rsidR="001D0603" w:rsidP="00F71E09" w:rsidRDefault="001D0603" w14:paraId="3CAC13E5" w14:textId="77777777">
      <w:pPr>
        <w:ind w:left="709" w:hanging="709"/>
        <w:rPr>
          <w:rFonts w:ascii="Calibri" w:hAnsi="Calibri" w:cs="Calibri"/>
          <w:bCs/>
          <w:szCs w:val="22"/>
        </w:rPr>
      </w:pPr>
      <w:r w:rsidRPr="00F71E09">
        <w:rPr>
          <w:rFonts w:ascii="Calibri" w:hAnsi="Calibri" w:cs="Calibri"/>
          <w:bCs/>
          <w:szCs w:val="22"/>
        </w:rPr>
        <w:t>Fiche - Mededeling Europese Strategie voor Woningbouw (Kamerstuk 22 112, nr. 4275).</w:t>
      </w:r>
    </w:p>
    <w:p w:rsidRPr="00F71E09" w:rsidR="001D0603" w:rsidP="00F71E09" w:rsidRDefault="001D0603" w14:paraId="30840272" w14:textId="77777777">
      <w:pPr>
        <w:ind w:left="709" w:hanging="709"/>
        <w:rPr>
          <w:rFonts w:ascii="Calibri" w:hAnsi="Calibri" w:cs="Calibri"/>
          <w:bCs/>
          <w:szCs w:val="22"/>
        </w:rPr>
      </w:pPr>
      <w:r w:rsidRPr="00F71E09">
        <w:rPr>
          <w:rFonts w:ascii="Calibri" w:hAnsi="Calibri" w:cs="Calibri"/>
          <w:bCs/>
          <w:szCs w:val="22"/>
        </w:rPr>
        <w:t>Fiche - Wijziging verordening biologische productie en etikettering (Kamerstuk 22 112, nr. 4276).</w:t>
      </w:r>
    </w:p>
    <w:p w:rsidRPr="00F71E09" w:rsidR="001D0603" w:rsidP="00F71E09" w:rsidRDefault="001D0603" w14:paraId="535EA97A" w14:textId="77777777">
      <w:pPr>
        <w:ind w:left="709" w:hanging="709"/>
        <w:rPr>
          <w:rFonts w:ascii="Calibri" w:hAnsi="Calibri" w:cs="Calibri"/>
          <w:bCs/>
          <w:szCs w:val="22"/>
        </w:rPr>
      </w:pPr>
      <w:r w:rsidRPr="00F71E09">
        <w:rPr>
          <w:rFonts w:ascii="Calibri" w:hAnsi="Calibri" w:cs="Calibri"/>
          <w:bCs/>
          <w:szCs w:val="22"/>
        </w:rPr>
        <w:t>Fiche - Mededeling Battery Booster Strategie (Kamerstuk 22 112, nr. 4277).</w:t>
      </w:r>
    </w:p>
    <w:p w:rsidRPr="00F71E09" w:rsidR="001D0603" w:rsidP="00F71E09" w:rsidRDefault="001D0603" w14:paraId="719893E5" w14:textId="77777777">
      <w:pPr>
        <w:ind w:left="709" w:hanging="709"/>
        <w:rPr>
          <w:rFonts w:ascii="Calibri" w:hAnsi="Calibri" w:cs="Calibri"/>
          <w:bCs/>
          <w:szCs w:val="22"/>
        </w:rPr>
      </w:pPr>
      <w:r w:rsidRPr="00F71E09">
        <w:rPr>
          <w:rFonts w:ascii="Calibri" w:hAnsi="Calibri" w:cs="Calibri"/>
          <w:bCs/>
          <w:szCs w:val="22"/>
        </w:rPr>
        <w:t>Fiche – Milieuomnibus (Kamerstuk 22 112, nr. 4278).</w:t>
      </w:r>
    </w:p>
    <w:p w:rsidRPr="00F71E09" w:rsidR="001D0603" w:rsidP="001D0603" w:rsidRDefault="001D0603" w14:paraId="056EAB96" w14:textId="77777777">
      <w:pPr>
        <w:spacing w:line="276" w:lineRule="auto"/>
        <w:rPr>
          <w:rFonts w:ascii="Calibri" w:hAnsi="Calibri" w:cs="Calibri"/>
          <w:bCs/>
          <w:szCs w:val="22"/>
        </w:rPr>
      </w:pPr>
    </w:p>
    <w:p w:rsidRPr="00F71E09" w:rsidR="00F71E09" w:rsidP="00F71E09" w:rsidRDefault="00F71E09" w14:paraId="536B15BF" w14:textId="77777777">
      <w:pPr>
        <w:pStyle w:val="Geenafstand"/>
        <w:rPr>
          <w:rFonts w:ascii="Calibri" w:hAnsi="Calibri" w:cs="Calibri"/>
          <w:lang w:val="nl-NL"/>
        </w:rPr>
      </w:pPr>
      <w:r w:rsidRPr="00F71E09">
        <w:rPr>
          <w:rFonts w:ascii="Calibri" w:hAnsi="Calibri" w:cs="Calibri"/>
          <w:lang w:val="nl-NL"/>
        </w:rPr>
        <w:t>De minister van Buitenlandse Zaken,</w:t>
      </w:r>
    </w:p>
    <w:p w:rsidRPr="00F71E09" w:rsidR="00F71E09" w:rsidP="00F71E09" w:rsidRDefault="00F71E09" w14:paraId="4E2E259D" w14:textId="77777777">
      <w:pPr>
        <w:pStyle w:val="Geenafstand"/>
        <w:rPr>
          <w:rFonts w:ascii="Calibri" w:hAnsi="Calibri" w:cs="Calibri"/>
          <w:lang w:val="nl-NL"/>
        </w:rPr>
      </w:pPr>
      <w:r w:rsidRPr="00F71E09">
        <w:rPr>
          <w:rFonts w:ascii="Calibri" w:hAnsi="Calibri" w:cs="Calibri"/>
          <w:lang w:val="nl-NL"/>
        </w:rPr>
        <w:t>D.M. van Weel</w:t>
      </w:r>
    </w:p>
    <w:p w:rsidRPr="00F71E09" w:rsidR="00F71E09" w:rsidP="00F71E09" w:rsidRDefault="00F71E09" w14:paraId="5B65E115" w14:textId="77777777">
      <w:pPr>
        <w:pStyle w:val="Geenafstand"/>
        <w:spacing w:after="160"/>
        <w:rPr>
          <w:rFonts w:ascii="Calibri" w:hAnsi="Calibri" w:cs="Calibri"/>
          <w:lang w:val="nl-NL"/>
        </w:rPr>
      </w:pPr>
    </w:p>
    <w:p w:rsidRPr="00F71E09" w:rsidR="00F71E09" w:rsidP="00F71E09" w:rsidRDefault="00F71E09" w14:paraId="6E78D5CB" w14:textId="77777777">
      <w:pPr>
        <w:rPr>
          <w:rFonts w:ascii="Calibri" w:hAnsi="Calibri" w:cs="Calibri"/>
          <w:szCs w:val="22"/>
        </w:rPr>
      </w:pPr>
    </w:p>
    <w:p w:rsidRPr="00F71E09" w:rsidR="00F71E09" w:rsidP="00F71E09" w:rsidRDefault="00F71E09" w14:paraId="2CAEAD8E" w14:textId="77777777">
      <w:pPr>
        <w:rPr>
          <w:rFonts w:ascii="Calibri" w:hAnsi="Calibri" w:cs="Calibri"/>
          <w:szCs w:val="22"/>
        </w:rPr>
      </w:pPr>
      <w:r w:rsidRPr="00F71E09">
        <w:rPr>
          <w:rFonts w:ascii="Calibri" w:hAnsi="Calibri" w:cs="Calibri"/>
          <w:szCs w:val="22"/>
        </w:rPr>
        <w:br w:type="page"/>
      </w:r>
    </w:p>
    <w:p w:rsidRPr="00F71E09" w:rsidR="00CC3DCA" w:rsidP="00F71E09" w:rsidRDefault="00D529BC" w14:paraId="2B71FD4E" w14:textId="5ACB408A">
      <w:pPr>
        <w:pStyle w:val="Kop1"/>
        <w:numPr>
          <w:ilvl w:val="0"/>
          <w:numId w:val="0"/>
        </w:numPr>
        <w:spacing w:after="0" w:line="240" w:lineRule="auto"/>
        <w:rPr>
          <w:rFonts w:ascii="Calibri" w:hAnsi="Calibri" w:cs="Calibri"/>
          <w:b/>
          <w:sz w:val="22"/>
          <w:szCs w:val="22"/>
        </w:rPr>
      </w:pPr>
      <w:r w:rsidRPr="00F71E09">
        <w:rPr>
          <w:rFonts w:ascii="Calibri" w:hAnsi="Calibri" w:cs="Calibri"/>
          <w:b/>
          <w:sz w:val="22"/>
          <w:szCs w:val="22"/>
        </w:rPr>
        <w:lastRenderedPageBreak/>
        <w:t>Fiche</w:t>
      </w:r>
      <w:r w:rsidRPr="00F71E09" w:rsidR="00CC3DCA">
        <w:rPr>
          <w:rFonts w:ascii="Calibri" w:hAnsi="Calibri" w:cs="Calibri"/>
          <w:b/>
          <w:sz w:val="22"/>
          <w:szCs w:val="22"/>
        </w:rPr>
        <w:t xml:space="preserve">: </w:t>
      </w:r>
      <w:r w:rsidRPr="00F71E09" w:rsidR="00832C22">
        <w:rPr>
          <w:rFonts w:ascii="Calibri" w:hAnsi="Calibri" w:cs="Calibri"/>
          <w:b/>
          <w:sz w:val="22"/>
          <w:szCs w:val="22"/>
        </w:rPr>
        <w:t xml:space="preserve">Mededeling </w:t>
      </w:r>
      <w:r w:rsidRPr="00F71E09" w:rsidR="00F352C2">
        <w:rPr>
          <w:rFonts w:ascii="Calibri" w:hAnsi="Calibri" w:cs="Calibri"/>
          <w:b/>
          <w:sz w:val="22"/>
          <w:szCs w:val="22"/>
        </w:rPr>
        <w:t>Europees plan voor betaalbaar wonen</w:t>
      </w:r>
    </w:p>
    <w:p w:rsidRPr="00F71E09" w:rsidR="00CC3DCA" w:rsidP="00F71E09" w:rsidRDefault="00CC3DCA" w14:paraId="247E1971" w14:textId="77777777">
      <w:pPr>
        <w:spacing w:line="240" w:lineRule="auto"/>
        <w:rPr>
          <w:rFonts w:ascii="Calibri" w:hAnsi="Calibri" w:cs="Calibri"/>
          <w:b/>
          <w:szCs w:val="22"/>
          <w:u w:val="single"/>
        </w:rPr>
      </w:pPr>
    </w:p>
    <w:p w:rsidRPr="00F71E09" w:rsidR="00CC3DCA" w:rsidP="00F71E09" w:rsidRDefault="00CC3DCA" w14:paraId="14A2D4E7" w14:textId="77777777">
      <w:pPr>
        <w:numPr>
          <w:ilvl w:val="0"/>
          <w:numId w:val="2"/>
        </w:numPr>
        <w:spacing w:line="240" w:lineRule="auto"/>
        <w:rPr>
          <w:rFonts w:ascii="Calibri" w:hAnsi="Calibri" w:cs="Calibri"/>
          <w:b/>
          <w:szCs w:val="22"/>
        </w:rPr>
      </w:pPr>
      <w:r w:rsidRPr="00F71E09">
        <w:rPr>
          <w:rFonts w:ascii="Calibri" w:hAnsi="Calibri" w:cs="Calibri"/>
          <w:b/>
          <w:szCs w:val="22"/>
        </w:rPr>
        <w:t>Algemene gegevens</w:t>
      </w:r>
      <w:r w:rsidRPr="00F71E09">
        <w:rPr>
          <w:rFonts w:ascii="Calibri" w:hAnsi="Calibri" w:cs="Calibri"/>
          <w:b/>
          <w:szCs w:val="22"/>
        </w:rPr>
        <w:br/>
      </w:r>
    </w:p>
    <w:p w:rsidRPr="00F71E09" w:rsidR="00CC3DCA" w:rsidP="00F71E09" w:rsidRDefault="00CC3DCA" w14:paraId="45CE5505" w14:textId="77777777">
      <w:pPr>
        <w:numPr>
          <w:ilvl w:val="0"/>
          <w:numId w:val="3"/>
        </w:numPr>
        <w:spacing w:line="240" w:lineRule="auto"/>
        <w:rPr>
          <w:rFonts w:ascii="Calibri" w:hAnsi="Calibri" w:cs="Calibri"/>
          <w:i/>
          <w:szCs w:val="22"/>
        </w:rPr>
      </w:pPr>
      <w:r w:rsidRPr="00F71E09">
        <w:rPr>
          <w:rFonts w:ascii="Calibri" w:hAnsi="Calibri" w:cs="Calibri"/>
          <w:i/>
          <w:iCs/>
          <w:szCs w:val="22"/>
        </w:rPr>
        <w:t>Titel voorstel</w:t>
      </w:r>
    </w:p>
    <w:p w:rsidRPr="00F71E09" w:rsidR="00457F1A" w:rsidP="00F71E09" w:rsidRDefault="00020FBD" w14:paraId="50E324CF" w14:textId="609211F1">
      <w:pPr>
        <w:pStyle w:val="Default"/>
        <w:rPr>
          <w:rFonts w:ascii="Calibri" w:hAnsi="Calibri" w:cs="Calibri"/>
          <w:color w:val="auto"/>
          <w:sz w:val="22"/>
          <w:szCs w:val="22"/>
        </w:rPr>
      </w:pPr>
      <w:r w:rsidRPr="00F71E09">
        <w:rPr>
          <w:rFonts w:ascii="Calibri" w:hAnsi="Calibri" w:eastAsia="Times New Roman" w:cs="Calibri"/>
          <w:color w:val="auto"/>
          <w:sz w:val="22"/>
          <w:szCs w:val="22"/>
          <w:lang w:eastAsia="zh-CN"/>
        </w:rPr>
        <w:t xml:space="preserve">Mededeling van de Commissie aan het </w:t>
      </w:r>
      <w:r w:rsidRPr="00F71E09">
        <w:rPr>
          <w:rFonts w:ascii="Calibri" w:hAnsi="Calibri" w:cs="Calibri"/>
          <w:color w:val="auto"/>
          <w:sz w:val="22"/>
          <w:szCs w:val="22"/>
        </w:rPr>
        <w:t>Europees</w:t>
      </w:r>
      <w:r w:rsidRPr="00F71E09">
        <w:rPr>
          <w:rFonts w:ascii="Calibri" w:hAnsi="Calibri" w:eastAsia="Times New Roman" w:cs="Calibri"/>
          <w:color w:val="auto"/>
          <w:sz w:val="22"/>
          <w:szCs w:val="22"/>
          <w:lang w:eastAsia="zh-CN"/>
        </w:rPr>
        <w:t xml:space="preserve"> Parlement, de Raad, het Europees Economisch en Sociaal Comité en het Comité van de Regio's: Het Europees plan voor betaalbaar wonen</w:t>
      </w:r>
      <w:r w:rsidRPr="00F71E09" w:rsidR="00A108C5">
        <w:rPr>
          <w:rFonts w:ascii="Calibri" w:hAnsi="Calibri" w:eastAsia="Times New Roman" w:cs="Calibri"/>
          <w:color w:val="auto"/>
          <w:sz w:val="22"/>
          <w:szCs w:val="22"/>
          <w:lang w:eastAsia="zh-CN"/>
        </w:rPr>
        <w:t>,</w:t>
      </w:r>
      <w:r w:rsidRPr="00F71E09">
        <w:rPr>
          <w:rFonts w:ascii="Calibri" w:hAnsi="Calibri" w:eastAsia="Times New Roman" w:cs="Calibri"/>
          <w:color w:val="auto"/>
          <w:sz w:val="22"/>
          <w:szCs w:val="22"/>
          <w:lang w:eastAsia="zh-CN"/>
        </w:rPr>
        <w:t xml:space="preserve"> </w:t>
      </w:r>
    </w:p>
    <w:p w:rsidRPr="00F71E09" w:rsidR="00CC3DCA" w:rsidP="00F71E09" w:rsidRDefault="00CC3DCA" w14:paraId="01DC18BA" w14:textId="77777777">
      <w:pPr>
        <w:spacing w:line="240" w:lineRule="auto"/>
        <w:rPr>
          <w:rFonts w:ascii="Calibri" w:hAnsi="Calibri" w:cs="Calibri"/>
          <w:i/>
          <w:iCs/>
          <w:szCs w:val="22"/>
        </w:rPr>
      </w:pPr>
    </w:p>
    <w:p w:rsidRPr="00F71E09" w:rsidR="00CC3DCA" w:rsidP="00F71E09" w:rsidRDefault="00CC3DCA" w14:paraId="73AD3D8E" w14:textId="77777777">
      <w:pPr>
        <w:numPr>
          <w:ilvl w:val="0"/>
          <w:numId w:val="3"/>
        </w:numPr>
        <w:spacing w:line="240" w:lineRule="auto"/>
        <w:rPr>
          <w:rFonts w:ascii="Calibri" w:hAnsi="Calibri" w:cs="Calibri"/>
          <w:i/>
          <w:szCs w:val="22"/>
        </w:rPr>
      </w:pPr>
      <w:r w:rsidRPr="00F71E09">
        <w:rPr>
          <w:rFonts w:ascii="Calibri" w:hAnsi="Calibri" w:cs="Calibri"/>
          <w:i/>
          <w:iCs/>
          <w:szCs w:val="22"/>
        </w:rPr>
        <w:t>Datum ontvangst Commissiedocument</w:t>
      </w:r>
    </w:p>
    <w:p w:rsidRPr="00F71E09" w:rsidR="00CC3DCA" w:rsidP="00F71E09" w:rsidRDefault="007947E4" w14:paraId="581F7450" w14:textId="3874D372">
      <w:pPr>
        <w:tabs>
          <w:tab w:val="left" w:pos="0"/>
          <w:tab w:val="left" w:pos="680"/>
          <w:tab w:val="left" w:pos="1021"/>
          <w:tab w:val="left" w:pos="1361"/>
          <w:tab w:val="left" w:pos="1701"/>
          <w:tab w:val="left" w:pos="3402"/>
        </w:tabs>
        <w:spacing w:line="240" w:lineRule="auto"/>
        <w:rPr>
          <w:rFonts w:ascii="Calibri" w:hAnsi="Calibri" w:cs="Calibri"/>
          <w:b/>
          <w:szCs w:val="22"/>
        </w:rPr>
      </w:pPr>
      <w:r w:rsidRPr="00F71E09">
        <w:rPr>
          <w:rFonts w:ascii="Calibri" w:hAnsi="Calibri" w:cs="Calibri"/>
          <w:szCs w:val="22"/>
        </w:rPr>
        <w:t>16 december 2025</w:t>
      </w:r>
    </w:p>
    <w:p w:rsidRPr="00F71E09" w:rsidR="00CC3DCA" w:rsidP="00F71E09" w:rsidRDefault="00CC3DCA" w14:paraId="49BDF80E" w14:textId="77777777">
      <w:pPr>
        <w:spacing w:line="240" w:lineRule="auto"/>
        <w:rPr>
          <w:rFonts w:ascii="Calibri" w:hAnsi="Calibri" w:cs="Calibri"/>
          <w:i/>
          <w:iCs/>
          <w:szCs w:val="22"/>
        </w:rPr>
      </w:pPr>
    </w:p>
    <w:p w:rsidRPr="00F71E09" w:rsidR="00CC3DCA" w:rsidP="00F71E09" w:rsidRDefault="00CC3DCA" w14:paraId="17E20682" w14:textId="77777777">
      <w:pPr>
        <w:pStyle w:val="Lijstalinea"/>
        <w:numPr>
          <w:ilvl w:val="0"/>
          <w:numId w:val="3"/>
        </w:numPr>
        <w:spacing w:line="240" w:lineRule="auto"/>
        <w:rPr>
          <w:rFonts w:ascii="Calibri" w:hAnsi="Calibri" w:cs="Calibri"/>
          <w:i/>
          <w:szCs w:val="22"/>
        </w:rPr>
      </w:pPr>
      <w:r w:rsidRPr="00F71E09">
        <w:rPr>
          <w:rFonts w:ascii="Calibri" w:hAnsi="Calibri" w:cs="Calibri"/>
          <w:i/>
          <w:iCs/>
          <w:szCs w:val="22"/>
        </w:rPr>
        <w:t>Nr. Commissiedocument</w:t>
      </w:r>
    </w:p>
    <w:p w:rsidRPr="00F71E09" w:rsidR="00CC3DCA" w:rsidP="00F71E09" w:rsidRDefault="007947E4" w14:paraId="55F8B268" w14:textId="3A6EE036">
      <w:pPr>
        <w:spacing w:line="240" w:lineRule="auto"/>
        <w:rPr>
          <w:rFonts w:ascii="Calibri" w:hAnsi="Calibri" w:cs="Calibri"/>
          <w:szCs w:val="22"/>
        </w:rPr>
      </w:pPr>
      <w:r w:rsidRPr="00F71E09">
        <w:rPr>
          <w:rFonts w:ascii="Calibri" w:hAnsi="Calibri" w:cs="Calibri"/>
          <w:szCs w:val="22"/>
        </w:rPr>
        <w:t>COM(2025) 1025</w:t>
      </w:r>
    </w:p>
    <w:p w:rsidRPr="00F71E09" w:rsidR="007947E4" w:rsidP="00F71E09" w:rsidRDefault="007947E4" w14:paraId="22A76DE1" w14:textId="77777777">
      <w:pPr>
        <w:spacing w:line="240" w:lineRule="auto"/>
        <w:rPr>
          <w:rFonts w:ascii="Calibri" w:hAnsi="Calibri" w:cs="Calibri"/>
          <w:i/>
          <w:iCs/>
          <w:szCs w:val="22"/>
        </w:rPr>
      </w:pPr>
    </w:p>
    <w:p w:rsidRPr="00F71E09" w:rsidR="00CC3DCA" w:rsidP="00F71E09" w:rsidRDefault="00451DA2" w14:paraId="40E11E44" w14:textId="77777777">
      <w:pPr>
        <w:numPr>
          <w:ilvl w:val="0"/>
          <w:numId w:val="3"/>
        </w:numPr>
        <w:spacing w:line="240" w:lineRule="auto"/>
        <w:rPr>
          <w:rFonts w:ascii="Calibri" w:hAnsi="Calibri" w:cs="Calibri"/>
          <w:i/>
          <w:szCs w:val="22"/>
        </w:rPr>
      </w:pPr>
      <w:r w:rsidRPr="00F71E09">
        <w:rPr>
          <w:rFonts w:ascii="Calibri" w:hAnsi="Calibri" w:cs="Calibri"/>
          <w:i/>
          <w:iCs/>
          <w:szCs w:val="22"/>
        </w:rPr>
        <w:t>EUR-L</w:t>
      </w:r>
      <w:r w:rsidRPr="00F71E09" w:rsidR="00CC3DCA">
        <w:rPr>
          <w:rFonts w:ascii="Calibri" w:hAnsi="Calibri" w:cs="Calibri"/>
          <w:i/>
          <w:iCs/>
          <w:szCs w:val="22"/>
        </w:rPr>
        <w:t>ex</w:t>
      </w:r>
    </w:p>
    <w:p w:rsidRPr="00F71E09" w:rsidR="00C157D0" w:rsidP="00F71E09" w:rsidRDefault="00C157D0" w14:paraId="0ADAC106" w14:textId="77777777">
      <w:pPr>
        <w:spacing w:line="240" w:lineRule="auto"/>
        <w:rPr>
          <w:rFonts w:ascii="Calibri" w:hAnsi="Calibri" w:cs="Calibri"/>
          <w:color w:val="FF0000"/>
          <w:szCs w:val="22"/>
          <w:lang w:val="fr-FR"/>
        </w:rPr>
      </w:pPr>
      <w:hyperlink w:history="1" r:id="rId11">
        <w:r w:rsidRPr="00F71E09">
          <w:rPr>
            <w:rStyle w:val="Hyperlink"/>
            <w:rFonts w:ascii="Calibri" w:hAnsi="Calibri" w:cs="Calibri"/>
            <w:szCs w:val="22"/>
            <w:lang w:val="fr-FR"/>
          </w:rPr>
          <w:t>EUR-Lex - 52025DC1025 - NL - EUR-Lex</w:t>
        </w:r>
      </w:hyperlink>
    </w:p>
    <w:p w:rsidRPr="00F71E09" w:rsidR="00A069E5" w:rsidP="00F71E09" w:rsidRDefault="00A069E5" w14:paraId="642AB2EF" w14:textId="77777777">
      <w:pPr>
        <w:spacing w:line="240" w:lineRule="auto"/>
        <w:rPr>
          <w:rFonts w:ascii="Calibri" w:hAnsi="Calibri" w:cs="Calibri"/>
          <w:i/>
          <w:szCs w:val="22"/>
          <w:lang w:val="fr-FR"/>
        </w:rPr>
      </w:pPr>
    </w:p>
    <w:p w:rsidRPr="00F71E09" w:rsidR="00CC3DCA" w:rsidP="00F71E09" w:rsidRDefault="00CC3DCA" w14:paraId="551F6047" w14:textId="77777777">
      <w:pPr>
        <w:numPr>
          <w:ilvl w:val="0"/>
          <w:numId w:val="3"/>
        </w:numPr>
        <w:spacing w:line="240" w:lineRule="auto"/>
        <w:rPr>
          <w:rFonts w:ascii="Calibri" w:hAnsi="Calibri" w:cs="Calibri"/>
          <w:i/>
          <w:szCs w:val="22"/>
        </w:rPr>
      </w:pPr>
      <w:r w:rsidRPr="00F71E09">
        <w:rPr>
          <w:rFonts w:ascii="Calibri" w:hAnsi="Calibri" w:cs="Calibri"/>
          <w:i/>
          <w:iCs/>
          <w:szCs w:val="22"/>
        </w:rPr>
        <w:t xml:space="preserve">Nr. impact assessment Commissie en Opinie </w:t>
      </w:r>
      <w:r w:rsidRPr="00F71E09" w:rsidR="00B81969">
        <w:rPr>
          <w:rFonts w:ascii="Calibri" w:hAnsi="Calibri" w:cs="Calibri"/>
          <w:i/>
          <w:szCs w:val="22"/>
        </w:rPr>
        <w:t>Raad voor Regelgevingstoetsing</w:t>
      </w:r>
      <w:r w:rsidRPr="00F71E09" w:rsidR="00B81969">
        <w:rPr>
          <w:rFonts w:ascii="Calibri" w:hAnsi="Calibri" w:cs="Calibri"/>
          <w:szCs w:val="22"/>
        </w:rPr>
        <w:t xml:space="preserve"> </w:t>
      </w:r>
    </w:p>
    <w:p w:rsidRPr="00F71E09" w:rsidR="00CC3DCA" w:rsidP="00F71E09" w:rsidRDefault="007947E4" w14:paraId="2FBD5B63" w14:textId="02A13A35">
      <w:pPr>
        <w:spacing w:line="240" w:lineRule="auto"/>
        <w:rPr>
          <w:rFonts w:ascii="Calibri" w:hAnsi="Calibri" w:cs="Calibri"/>
          <w:b/>
          <w:szCs w:val="22"/>
        </w:rPr>
      </w:pPr>
      <w:r w:rsidRPr="00F71E09">
        <w:rPr>
          <w:rFonts w:ascii="Calibri" w:hAnsi="Calibri" w:cs="Calibri"/>
          <w:szCs w:val="22"/>
          <w:lang w:eastAsia="nl-NL"/>
        </w:rPr>
        <w:t>Niet opgesteld</w:t>
      </w:r>
    </w:p>
    <w:p w:rsidRPr="00F71E09" w:rsidR="00E11FBE" w:rsidP="00F71E09" w:rsidRDefault="00E11FBE" w14:paraId="6A2507D5" w14:textId="77777777">
      <w:pPr>
        <w:spacing w:line="240" w:lineRule="auto"/>
        <w:rPr>
          <w:rFonts w:ascii="Calibri" w:hAnsi="Calibri" w:cs="Calibri"/>
          <w:iCs/>
          <w:szCs w:val="22"/>
        </w:rPr>
      </w:pPr>
    </w:p>
    <w:p w:rsidRPr="00F71E09" w:rsidR="00CC3DCA" w:rsidP="00F71E09" w:rsidRDefault="00CC3DCA" w14:paraId="3941425A" w14:textId="77777777">
      <w:pPr>
        <w:numPr>
          <w:ilvl w:val="0"/>
          <w:numId w:val="3"/>
        </w:numPr>
        <w:spacing w:line="240" w:lineRule="auto"/>
        <w:rPr>
          <w:rFonts w:ascii="Calibri" w:hAnsi="Calibri" w:cs="Calibri"/>
          <w:i/>
          <w:szCs w:val="22"/>
        </w:rPr>
      </w:pPr>
      <w:r w:rsidRPr="00F71E09">
        <w:rPr>
          <w:rFonts w:ascii="Calibri" w:hAnsi="Calibri" w:cs="Calibri"/>
          <w:i/>
          <w:iCs/>
          <w:szCs w:val="22"/>
        </w:rPr>
        <w:t>Behandelingstraject Raad</w:t>
      </w:r>
    </w:p>
    <w:p w:rsidRPr="00F71E09" w:rsidR="00020FBD" w:rsidP="00F71E09" w:rsidRDefault="00020FBD" w14:paraId="7AC4FE76" w14:textId="02BAA4D6">
      <w:pPr>
        <w:spacing w:line="240" w:lineRule="auto"/>
        <w:rPr>
          <w:rFonts w:ascii="Calibri" w:hAnsi="Calibri" w:cs="Calibri"/>
          <w:i/>
          <w:szCs w:val="22"/>
        </w:rPr>
      </w:pPr>
      <w:r w:rsidRPr="00F71E09">
        <w:rPr>
          <w:rFonts w:ascii="Calibri" w:hAnsi="Calibri" w:cs="Calibri"/>
          <w:szCs w:val="22"/>
        </w:rPr>
        <w:t>Raad Werkgelegenheid, Sociaal Beleid, Volks</w:t>
      </w:r>
      <w:r w:rsidRPr="00F71E09">
        <w:rPr>
          <w:rFonts w:ascii="Calibri" w:hAnsi="Calibri" w:cs="Calibri"/>
          <w:szCs w:val="22"/>
        </w:rPr>
        <w:softHyphen/>
        <w:t>gezondheid en Consumenten</w:t>
      </w:r>
      <w:r w:rsidRPr="00F71E09">
        <w:rPr>
          <w:rFonts w:ascii="Calibri" w:hAnsi="Calibri" w:cs="Calibri"/>
          <w:szCs w:val="22"/>
        </w:rPr>
        <w:softHyphen/>
        <w:t>zaken</w:t>
      </w:r>
      <w:r w:rsidRPr="00F71E09">
        <w:rPr>
          <w:rFonts w:ascii="Calibri" w:hAnsi="Calibri" w:cs="Calibri"/>
          <w:szCs w:val="22"/>
        </w:rPr>
        <w:br/>
      </w:r>
    </w:p>
    <w:p w:rsidRPr="00F71E09" w:rsidR="00CC3DCA" w:rsidP="00F71E09" w:rsidRDefault="00CC3DCA" w14:paraId="02204870" w14:textId="77777777">
      <w:pPr>
        <w:numPr>
          <w:ilvl w:val="0"/>
          <w:numId w:val="3"/>
        </w:numPr>
        <w:spacing w:line="240" w:lineRule="auto"/>
        <w:rPr>
          <w:rFonts w:ascii="Calibri" w:hAnsi="Calibri" w:cs="Calibri"/>
          <w:i/>
          <w:szCs w:val="22"/>
        </w:rPr>
      </w:pPr>
      <w:r w:rsidRPr="00F71E09">
        <w:rPr>
          <w:rFonts w:ascii="Calibri" w:hAnsi="Calibri" w:cs="Calibri"/>
          <w:i/>
          <w:szCs w:val="22"/>
        </w:rPr>
        <w:t>Eerstverantwoordelijk ministerie</w:t>
      </w:r>
    </w:p>
    <w:p w:rsidRPr="00F71E09" w:rsidR="00CC3DCA" w:rsidP="00F71E09" w:rsidRDefault="007947E4" w14:paraId="2B879601" w14:textId="3902EF77">
      <w:pPr>
        <w:spacing w:line="240" w:lineRule="auto"/>
        <w:rPr>
          <w:rFonts w:ascii="Calibri" w:hAnsi="Calibri" w:cs="Calibri"/>
          <w:szCs w:val="22"/>
          <w:lang w:eastAsia="nl-NL"/>
        </w:rPr>
      </w:pPr>
      <w:r w:rsidRPr="00F71E09">
        <w:rPr>
          <w:rFonts w:ascii="Calibri" w:hAnsi="Calibri" w:cs="Calibri"/>
          <w:szCs w:val="22"/>
          <w:lang w:eastAsia="nl-NL"/>
        </w:rPr>
        <w:t>Ministerie van Volkshuisvesting en Ruimtelijke Ordening</w:t>
      </w:r>
    </w:p>
    <w:p w:rsidRPr="00F71E09" w:rsidR="00CC3DCA" w:rsidP="00F71E09" w:rsidRDefault="00CC3DCA" w14:paraId="0B926961" w14:textId="77777777">
      <w:pPr>
        <w:spacing w:line="240" w:lineRule="auto"/>
        <w:rPr>
          <w:rFonts w:ascii="Calibri" w:hAnsi="Calibri" w:cs="Calibri"/>
          <w:szCs w:val="22"/>
        </w:rPr>
      </w:pPr>
    </w:p>
    <w:p w:rsidRPr="00F71E09" w:rsidR="00F71E09" w:rsidP="00F71E09" w:rsidRDefault="00F71E09" w14:paraId="513A9EF7" w14:textId="50F15374">
      <w:pPr>
        <w:spacing w:after="200" w:line="240" w:lineRule="auto"/>
        <w:rPr>
          <w:rFonts w:ascii="Calibri" w:hAnsi="Calibri" w:cs="Calibri"/>
          <w:szCs w:val="22"/>
        </w:rPr>
      </w:pPr>
      <w:r w:rsidRPr="00F71E09">
        <w:rPr>
          <w:rFonts w:ascii="Calibri" w:hAnsi="Calibri" w:cs="Calibri"/>
          <w:szCs w:val="22"/>
        </w:rPr>
        <w:br w:type="page"/>
      </w:r>
    </w:p>
    <w:p w:rsidRPr="00F71E09" w:rsidR="00CC3DCA" w:rsidP="00F71E09" w:rsidRDefault="00CC3DCA" w14:paraId="0AE15D86" w14:textId="77777777">
      <w:pPr>
        <w:numPr>
          <w:ilvl w:val="0"/>
          <w:numId w:val="2"/>
        </w:numPr>
        <w:spacing w:line="240" w:lineRule="auto"/>
        <w:rPr>
          <w:rFonts w:ascii="Calibri" w:hAnsi="Calibri" w:cs="Calibri"/>
          <w:b/>
          <w:szCs w:val="22"/>
        </w:rPr>
      </w:pPr>
      <w:r w:rsidRPr="00F71E09">
        <w:rPr>
          <w:rFonts w:ascii="Calibri" w:hAnsi="Calibri" w:cs="Calibri"/>
          <w:b/>
          <w:szCs w:val="22"/>
        </w:rPr>
        <w:lastRenderedPageBreak/>
        <w:t>Essentie voorstel</w:t>
      </w:r>
    </w:p>
    <w:p w:rsidRPr="00F71E09" w:rsidR="006A6885" w:rsidP="00F71E09" w:rsidRDefault="00EE137B" w14:paraId="73DA33CA" w14:textId="645A354A">
      <w:pPr>
        <w:tabs>
          <w:tab w:val="left" w:pos="360"/>
          <w:tab w:val="left" w:pos="4500"/>
          <w:tab w:val="left" w:pos="5580"/>
        </w:tabs>
        <w:spacing w:line="240" w:lineRule="auto"/>
        <w:rPr>
          <w:rFonts w:ascii="Calibri" w:hAnsi="Calibri" w:cs="Calibri"/>
          <w:szCs w:val="22"/>
          <w:lang w:eastAsia="nl-NL"/>
        </w:rPr>
      </w:pPr>
      <w:r w:rsidRPr="00F71E09">
        <w:rPr>
          <w:rFonts w:ascii="Calibri" w:hAnsi="Calibri" w:cs="Calibri"/>
          <w:szCs w:val="22"/>
          <w:lang w:eastAsia="nl-NL"/>
        </w:rPr>
        <w:t xml:space="preserve">Op 16 december 2025 heeft de Europese Commissie (hierna: Commissie) </w:t>
      </w:r>
      <w:r w:rsidRPr="00F71E09" w:rsidR="00525C0F">
        <w:rPr>
          <w:rFonts w:ascii="Calibri" w:hAnsi="Calibri" w:cs="Calibri"/>
          <w:szCs w:val="22"/>
          <w:lang w:eastAsia="nl-NL"/>
        </w:rPr>
        <w:t>een p</w:t>
      </w:r>
      <w:r w:rsidRPr="00F71E09">
        <w:rPr>
          <w:rFonts w:ascii="Calibri" w:hAnsi="Calibri" w:cs="Calibri"/>
          <w:szCs w:val="22"/>
          <w:lang w:eastAsia="nl-NL"/>
        </w:rPr>
        <w:t>akket voor betaalbaar wonen (</w:t>
      </w:r>
      <w:r w:rsidRPr="00F71E09">
        <w:rPr>
          <w:rFonts w:ascii="Calibri" w:hAnsi="Calibri" w:cs="Calibri"/>
          <w:i/>
          <w:szCs w:val="22"/>
        </w:rPr>
        <w:t>Affordable Housing Package</w:t>
      </w:r>
      <w:r w:rsidRPr="00F71E09">
        <w:rPr>
          <w:rFonts w:ascii="Calibri" w:hAnsi="Calibri" w:cs="Calibri"/>
          <w:szCs w:val="22"/>
          <w:lang w:eastAsia="nl-NL"/>
        </w:rPr>
        <w:t xml:space="preserve">) gepubliceerd. </w:t>
      </w:r>
      <w:r w:rsidRPr="00F71E09" w:rsidR="006A6885">
        <w:rPr>
          <w:rFonts w:ascii="Calibri" w:hAnsi="Calibri" w:cs="Calibri"/>
          <w:szCs w:val="22"/>
          <w:lang w:eastAsia="nl-NL"/>
        </w:rPr>
        <w:t>Onderdeel van dit pakket zijn</w:t>
      </w:r>
      <w:r w:rsidRPr="00F71E09" w:rsidR="004B5F03">
        <w:rPr>
          <w:rFonts w:ascii="Calibri" w:hAnsi="Calibri" w:cs="Calibri"/>
          <w:szCs w:val="22"/>
          <w:lang w:eastAsia="nl-NL"/>
        </w:rPr>
        <w:t xml:space="preserve"> h</w:t>
      </w:r>
      <w:r w:rsidRPr="00F71E09" w:rsidR="006A6885">
        <w:rPr>
          <w:rFonts w:ascii="Calibri" w:hAnsi="Calibri" w:cs="Calibri"/>
          <w:szCs w:val="22"/>
        </w:rPr>
        <w:t>et Europe</w:t>
      </w:r>
      <w:r w:rsidRPr="00F71E09" w:rsidR="00525C0F">
        <w:rPr>
          <w:rFonts w:ascii="Calibri" w:hAnsi="Calibri" w:cs="Calibri"/>
          <w:szCs w:val="22"/>
        </w:rPr>
        <w:t>es</w:t>
      </w:r>
      <w:r w:rsidRPr="00F71E09" w:rsidR="00581761">
        <w:rPr>
          <w:rFonts w:ascii="Calibri" w:hAnsi="Calibri" w:cs="Calibri"/>
          <w:szCs w:val="22"/>
        </w:rPr>
        <w:t xml:space="preserve"> </w:t>
      </w:r>
      <w:r w:rsidRPr="00F71E09" w:rsidR="00525C0F">
        <w:rPr>
          <w:rFonts w:ascii="Calibri" w:hAnsi="Calibri" w:cs="Calibri"/>
          <w:szCs w:val="22"/>
        </w:rPr>
        <w:t>p</w:t>
      </w:r>
      <w:r w:rsidRPr="00F71E09" w:rsidR="00DF257F">
        <w:rPr>
          <w:rFonts w:ascii="Calibri" w:hAnsi="Calibri" w:cs="Calibri"/>
          <w:szCs w:val="22"/>
        </w:rPr>
        <w:t>lan voor betaalbaar wonen (</w:t>
      </w:r>
      <w:r w:rsidRPr="00F71E09" w:rsidR="006A6885">
        <w:rPr>
          <w:rFonts w:ascii="Calibri" w:hAnsi="Calibri" w:cs="Calibri"/>
          <w:i/>
          <w:szCs w:val="22"/>
        </w:rPr>
        <w:t xml:space="preserve">European </w:t>
      </w:r>
      <w:r w:rsidRPr="00F71E09">
        <w:rPr>
          <w:rFonts w:ascii="Calibri" w:hAnsi="Calibri" w:cs="Calibri"/>
          <w:i/>
          <w:szCs w:val="22"/>
        </w:rPr>
        <w:t>Affordable Housing Plan</w:t>
      </w:r>
      <w:r w:rsidRPr="00F71E09" w:rsidR="00DF257F">
        <w:rPr>
          <w:rFonts w:ascii="Calibri" w:hAnsi="Calibri" w:cs="Calibri"/>
          <w:szCs w:val="22"/>
        </w:rPr>
        <w:t>)</w:t>
      </w:r>
      <w:r w:rsidRPr="00F71E09" w:rsidR="006A6885">
        <w:rPr>
          <w:rFonts w:ascii="Calibri" w:hAnsi="Calibri" w:cs="Calibri"/>
          <w:szCs w:val="22"/>
        </w:rPr>
        <w:t xml:space="preserve">, </w:t>
      </w:r>
      <w:r w:rsidRPr="00F71E09" w:rsidR="004B5F03">
        <w:rPr>
          <w:rFonts w:ascii="Calibri" w:hAnsi="Calibri" w:cs="Calibri"/>
          <w:szCs w:val="22"/>
          <w:lang w:eastAsia="nl-NL"/>
        </w:rPr>
        <w:t>d</w:t>
      </w:r>
      <w:r w:rsidRPr="00F71E09" w:rsidR="006A6885">
        <w:rPr>
          <w:rFonts w:ascii="Calibri" w:hAnsi="Calibri" w:cs="Calibri"/>
          <w:szCs w:val="22"/>
          <w:lang w:eastAsia="nl-NL"/>
        </w:rPr>
        <w:t>e</w:t>
      </w:r>
      <w:r w:rsidRPr="00F71E09" w:rsidR="00DF257F">
        <w:rPr>
          <w:rFonts w:ascii="Calibri" w:hAnsi="Calibri" w:cs="Calibri"/>
          <w:szCs w:val="22"/>
          <w:lang w:eastAsia="nl-NL"/>
        </w:rPr>
        <w:t xml:space="preserve"> </w:t>
      </w:r>
      <w:r w:rsidRPr="00F71E09" w:rsidR="006A6885">
        <w:rPr>
          <w:rFonts w:ascii="Calibri" w:hAnsi="Calibri" w:cs="Calibri"/>
          <w:szCs w:val="22"/>
          <w:lang w:eastAsia="nl-NL"/>
        </w:rPr>
        <w:t>Europese strategie voor de woningbouw (</w:t>
      </w:r>
      <w:r w:rsidRPr="00F71E09" w:rsidR="00DF257F">
        <w:rPr>
          <w:rFonts w:ascii="Calibri" w:hAnsi="Calibri" w:cs="Calibri"/>
          <w:i/>
          <w:szCs w:val="22"/>
        </w:rPr>
        <w:t>European Strategy for Housing Construction</w:t>
      </w:r>
      <w:r w:rsidRPr="00F71E09" w:rsidR="006A6885">
        <w:rPr>
          <w:rFonts w:ascii="Calibri" w:hAnsi="Calibri" w:cs="Calibri"/>
          <w:szCs w:val="22"/>
          <w:lang w:eastAsia="nl-NL"/>
        </w:rPr>
        <w:t>)</w:t>
      </w:r>
      <w:r w:rsidRPr="00F71E09" w:rsidR="004B5F03">
        <w:rPr>
          <w:rFonts w:ascii="Calibri" w:hAnsi="Calibri" w:cs="Calibri"/>
          <w:szCs w:val="22"/>
          <w:lang w:eastAsia="nl-NL"/>
        </w:rPr>
        <w:t>, e</w:t>
      </w:r>
      <w:r w:rsidRPr="00F71E09" w:rsidR="006A6885">
        <w:rPr>
          <w:rFonts w:ascii="Calibri" w:hAnsi="Calibri" w:cs="Calibri"/>
          <w:szCs w:val="22"/>
          <w:lang w:eastAsia="nl-NL"/>
        </w:rPr>
        <w:t xml:space="preserve">en voorstel voor </w:t>
      </w:r>
      <w:r w:rsidRPr="00F71E09" w:rsidR="0097178F">
        <w:rPr>
          <w:rFonts w:ascii="Calibri" w:hAnsi="Calibri" w:cs="Calibri"/>
          <w:szCs w:val="22"/>
          <w:lang w:eastAsia="nl-NL"/>
        </w:rPr>
        <w:t>een R</w:t>
      </w:r>
      <w:r w:rsidRPr="00F71E09" w:rsidR="004B5F03">
        <w:rPr>
          <w:rFonts w:ascii="Calibri" w:hAnsi="Calibri" w:cs="Calibri"/>
          <w:szCs w:val="22"/>
          <w:lang w:eastAsia="nl-NL"/>
        </w:rPr>
        <w:t xml:space="preserve">aadsaanbeveling </w:t>
      </w:r>
      <w:r w:rsidRPr="00F71E09" w:rsidR="006A6885">
        <w:rPr>
          <w:rFonts w:ascii="Calibri" w:hAnsi="Calibri" w:cs="Calibri"/>
          <w:szCs w:val="22"/>
          <w:lang w:eastAsia="nl-NL"/>
        </w:rPr>
        <w:t>met betrekking tot het New European Bauhaus</w:t>
      </w:r>
      <w:r w:rsidRPr="00F71E09" w:rsidR="004B5F03">
        <w:rPr>
          <w:rFonts w:ascii="Calibri" w:hAnsi="Calibri" w:cs="Calibri"/>
          <w:szCs w:val="22"/>
          <w:lang w:eastAsia="nl-NL"/>
        </w:rPr>
        <w:t xml:space="preserve"> en </w:t>
      </w:r>
      <w:r w:rsidRPr="00F71E09" w:rsidR="000F7650">
        <w:rPr>
          <w:rFonts w:ascii="Calibri" w:hAnsi="Calibri" w:cs="Calibri"/>
          <w:szCs w:val="22"/>
          <w:lang w:eastAsia="nl-NL"/>
        </w:rPr>
        <w:t xml:space="preserve">een </w:t>
      </w:r>
      <w:bookmarkStart w:name="_Hlk220488549" w:id="0"/>
      <w:r w:rsidRPr="00F71E09" w:rsidR="000F7650">
        <w:rPr>
          <w:rFonts w:ascii="Calibri" w:hAnsi="Calibri" w:cs="Calibri"/>
          <w:szCs w:val="22"/>
          <w:lang w:eastAsia="nl-NL"/>
        </w:rPr>
        <w:t>herzien</w:t>
      </w:r>
      <w:r w:rsidRPr="00F71E09" w:rsidR="00722423">
        <w:rPr>
          <w:rFonts w:ascii="Calibri" w:hAnsi="Calibri" w:cs="Calibri"/>
          <w:szCs w:val="22"/>
          <w:lang w:eastAsia="nl-NL"/>
        </w:rPr>
        <w:t xml:space="preserve"> </w:t>
      </w:r>
      <w:r w:rsidRPr="00F71E09" w:rsidR="00411D5B">
        <w:rPr>
          <w:rFonts w:ascii="Calibri" w:hAnsi="Calibri" w:cs="Calibri"/>
          <w:szCs w:val="22"/>
          <w:lang w:eastAsia="nl-NL"/>
        </w:rPr>
        <w:t>Vrijstellingsbesluit</w:t>
      </w:r>
      <w:r w:rsidRPr="00F71E09" w:rsidR="008E609B">
        <w:rPr>
          <w:rFonts w:ascii="Calibri" w:hAnsi="Calibri" w:cs="Calibri"/>
          <w:szCs w:val="22"/>
          <w:lang w:eastAsia="nl-NL"/>
        </w:rPr>
        <w:t xml:space="preserve"> voor </w:t>
      </w:r>
      <w:r w:rsidRPr="00F71E09" w:rsidR="008E609B">
        <w:rPr>
          <w:rFonts w:ascii="Calibri" w:hAnsi="Calibri" w:cs="Calibri"/>
          <w:szCs w:val="22"/>
        </w:rPr>
        <w:t>diensten van algemeen economisch belang (DAEB)</w:t>
      </w:r>
      <w:r w:rsidRPr="00F71E09" w:rsidR="00411D5B">
        <w:rPr>
          <w:rFonts w:ascii="Calibri" w:hAnsi="Calibri" w:cs="Calibri"/>
          <w:szCs w:val="22"/>
          <w:lang w:eastAsia="nl-NL"/>
        </w:rPr>
        <w:t>.</w:t>
      </w:r>
      <w:r w:rsidRPr="00F71E09" w:rsidR="006A6885">
        <w:rPr>
          <w:rFonts w:ascii="Calibri" w:hAnsi="Calibri" w:cs="Calibri"/>
          <w:szCs w:val="22"/>
          <w:lang w:eastAsia="nl-NL"/>
        </w:rPr>
        <w:t xml:space="preserve"> </w:t>
      </w:r>
      <w:r w:rsidRPr="00F71E09" w:rsidR="00525C0F">
        <w:rPr>
          <w:rFonts w:ascii="Calibri" w:hAnsi="Calibri" w:cs="Calibri"/>
          <w:szCs w:val="22"/>
        </w:rPr>
        <w:t xml:space="preserve">Het BNC-fiche voor de Europese strategie voor de woningbouw wordt gelijktijdig met dit fiche naar de Kamer verzonden. </w:t>
      </w:r>
      <w:r w:rsidRPr="00F71E09" w:rsidR="00CA7D2C">
        <w:rPr>
          <w:rFonts w:ascii="Calibri" w:hAnsi="Calibri" w:cs="Calibri"/>
          <w:bCs/>
          <w:iCs/>
          <w:szCs w:val="22"/>
        </w:rPr>
        <w:t>De aanbeveling over het New European Bauhaus bevat geen nieuw beleid en is daarom niet beoordeeld. De kabinetsinzet blijft ongewijzigd ten opzichte van het eerdere BNC-fiche.</w:t>
      </w:r>
      <w:r w:rsidRPr="00F71E09" w:rsidR="00CA7D2C">
        <w:rPr>
          <w:rStyle w:val="Voetnootmarkering"/>
          <w:rFonts w:ascii="Calibri" w:hAnsi="Calibri" w:cs="Calibri"/>
          <w:szCs w:val="22"/>
        </w:rPr>
        <w:footnoteReference w:id="2"/>
      </w:r>
      <w:r w:rsidRPr="00F71E09" w:rsidR="00CA7D2C">
        <w:rPr>
          <w:rFonts w:ascii="Calibri" w:hAnsi="Calibri" w:cs="Calibri"/>
          <w:bCs/>
          <w:iCs/>
          <w:szCs w:val="22"/>
        </w:rPr>
        <w:t xml:space="preserve"> </w:t>
      </w:r>
      <w:r w:rsidRPr="00F71E09" w:rsidR="00103B46">
        <w:rPr>
          <w:rFonts w:ascii="Calibri" w:hAnsi="Calibri" w:cs="Calibri"/>
          <w:szCs w:val="22"/>
          <w:lang w:eastAsia="nl-NL"/>
        </w:rPr>
        <w:t xml:space="preserve">Voor </w:t>
      </w:r>
      <w:r w:rsidRPr="00F71E09" w:rsidR="00CA7D2C">
        <w:rPr>
          <w:rFonts w:ascii="Calibri" w:hAnsi="Calibri" w:cs="Calibri"/>
          <w:szCs w:val="22"/>
          <w:lang w:eastAsia="nl-NL"/>
        </w:rPr>
        <w:t xml:space="preserve">het </w:t>
      </w:r>
      <w:r w:rsidRPr="00F71E09" w:rsidR="00103B46">
        <w:rPr>
          <w:rFonts w:ascii="Calibri" w:hAnsi="Calibri" w:cs="Calibri"/>
          <w:szCs w:val="22"/>
          <w:lang w:eastAsia="nl-NL"/>
        </w:rPr>
        <w:t xml:space="preserve">besluit </w:t>
      </w:r>
      <w:r w:rsidRPr="00F71E09" w:rsidR="00103B46">
        <w:rPr>
          <w:rFonts w:ascii="Calibri" w:hAnsi="Calibri" w:cs="Calibri"/>
          <w:szCs w:val="22"/>
        </w:rPr>
        <w:t xml:space="preserve">over de herziening van staatssteunregels </w:t>
      </w:r>
      <w:r w:rsidRPr="00F71E09" w:rsidR="008E609B">
        <w:rPr>
          <w:rFonts w:ascii="Calibri" w:hAnsi="Calibri" w:cs="Calibri"/>
          <w:szCs w:val="22"/>
        </w:rPr>
        <w:t xml:space="preserve">op gebied van DAEB </w:t>
      </w:r>
      <w:r w:rsidRPr="00F71E09" w:rsidR="00103B46">
        <w:rPr>
          <w:rFonts w:ascii="Calibri" w:hAnsi="Calibri" w:cs="Calibri"/>
          <w:szCs w:val="22"/>
          <w:lang w:eastAsia="nl-NL"/>
        </w:rPr>
        <w:t>is geen BNC-fiche opgesteld</w:t>
      </w:r>
      <w:r w:rsidRPr="00F71E09" w:rsidR="00A71988">
        <w:rPr>
          <w:rFonts w:ascii="Calibri" w:hAnsi="Calibri" w:cs="Calibri"/>
          <w:szCs w:val="22"/>
          <w:lang w:eastAsia="nl-NL"/>
        </w:rPr>
        <w:t>, omdat</w:t>
      </w:r>
      <w:r w:rsidRPr="00F71E09" w:rsidR="009938D1">
        <w:rPr>
          <w:rFonts w:ascii="Calibri" w:hAnsi="Calibri" w:cs="Calibri"/>
          <w:szCs w:val="22"/>
          <w:lang w:eastAsia="nl-NL"/>
        </w:rPr>
        <w:t xml:space="preserve"> </w:t>
      </w:r>
      <w:r w:rsidRPr="00F71E09" w:rsidR="006A6885">
        <w:rPr>
          <w:rFonts w:ascii="Calibri" w:hAnsi="Calibri" w:cs="Calibri"/>
          <w:szCs w:val="22"/>
          <w:lang w:eastAsia="nl-NL"/>
        </w:rPr>
        <w:t xml:space="preserve">de Commissie </w:t>
      </w:r>
      <w:r w:rsidRPr="00F71E09" w:rsidR="00525C0F">
        <w:rPr>
          <w:rFonts w:ascii="Calibri" w:hAnsi="Calibri" w:cs="Calibri"/>
          <w:szCs w:val="22"/>
          <w:lang w:eastAsia="nl-NL"/>
        </w:rPr>
        <w:t xml:space="preserve">zelfstandig bevoegd is om passende richtlijnen of besluiten tot de lidstaten te richten ten aanzien van DAEB, en deze dus geen onderwerp van Raadsbehandeling zijn. </w:t>
      </w:r>
    </w:p>
    <w:bookmarkEnd w:id="0"/>
    <w:p w:rsidRPr="00F71E09" w:rsidR="00DF257F" w:rsidP="00F71E09" w:rsidRDefault="00DF257F" w14:paraId="2887C0DA" w14:textId="77777777">
      <w:pPr>
        <w:tabs>
          <w:tab w:val="left" w:pos="360"/>
          <w:tab w:val="left" w:pos="4500"/>
          <w:tab w:val="left" w:pos="5580"/>
        </w:tabs>
        <w:spacing w:line="240" w:lineRule="auto"/>
        <w:rPr>
          <w:rFonts w:ascii="Calibri" w:hAnsi="Calibri" w:cs="Calibri"/>
          <w:bCs/>
          <w:iCs/>
          <w:szCs w:val="22"/>
          <w:lang w:eastAsia="nl-NL"/>
        </w:rPr>
      </w:pPr>
    </w:p>
    <w:p w:rsidRPr="00F71E09" w:rsidR="007D7278" w:rsidP="00F71E09" w:rsidRDefault="00832C22" w14:paraId="1711F553" w14:textId="5F9134EC">
      <w:pPr>
        <w:tabs>
          <w:tab w:val="left" w:pos="360"/>
          <w:tab w:val="left" w:pos="4500"/>
          <w:tab w:val="left" w:pos="5580"/>
        </w:tabs>
        <w:spacing w:line="240" w:lineRule="auto"/>
        <w:rPr>
          <w:rFonts w:ascii="Calibri" w:hAnsi="Calibri" w:cs="Calibri"/>
          <w:szCs w:val="22"/>
          <w:lang w:eastAsia="nl-NL"/>
        </w:rPr>
      </w:pPr>
      <w:r w:rsidRPr="00F71E09">
        <w:rPr>
          <w:rFonts w:ascii="Calibri" w:hAnsi="Calibri" w:cs="Calibri"/>
          <w:bCs/>
          <w:iCs/>
          <w:szCs w:val="22"/>
          <w:lang w:eastAsia="nl-NL"/>
        </w:rPr>
        <w:t>D</w:t>
      </w:r>
      <w:r w:rsidRPr="00F71E09" w:rsidR="00DF257F">
        <w:rPr>
          <w:rFonts w:ascii="Calibri" w:hAnsi="Calibri" w:cs="Calibri"/>
          <w:szCs w:val="22"/>
          <w:lang w:eastAsia="nl-NL"/>
        </w:rPr>
        <w:t>e voorliggende</w:t>
      </w:r>
      <w:r w:rsidRPr="00F71E09" w:rsidR="00304DE3">
        <w:rPr>
          <w:rFonts w:ascii="Calibri" w:hAnsi="Calibri" w:cs="Calibri"/>
          <w:szCs w:val="22"/>
          <w:lang w:eastAsia="nl-NL"/>
        </w:rPr>
        <w:t xml:space="preserve"> mededeling </w:t>
      </w:r>
      <w:r w:rsidRPr="00F71E09">
        <w:rPr>
          <w:rFonts w:ascii="Calibri" w:hAnsi="Calibri" w:cs="Calibri"/>
          <w:bCs/>
          <w:iCs/>
          <w:szCs w:val="22"/>
          <w:lang w:eastAsia="nl-NL"/>
        </w:rPr>
        <w:t xml:space="preserve">behelst </w:t>
      </w:r>
      <w:r w:rsidRPr="00F71E09" w:rsidR="00304DE3">
        <w:rPr>
          <w:rFonts w:ascii="Calibri" w:hAnsi="Calibri" w:cs="Calibri"/>
          <w:szCs w:val="22"/>
          <w:lang w:eastAsia="nl-NL"/>
        </w:rPr>
        <w:t xml:space="preserve"> het Europees plan voor betaalbaar wonen. </w:t>
      </w:r>
      <w:r w:rsidRPr="00F71E09" w:rsidR="00DF0743">
        <w:rPr>
          <w:rFonts w:ascii="Calibri" w:hAnsi="Calibri" w:cs="Calibri"/>
          <w:szCs w:val="22"/>
          <w:lang w:eastAsia="nl-NL"/>
        </w:rPr>
        <w:t>In het plan stelt de Commissie een reeks acties voor om het</w:t>
      </w:r>
      <w:r w:rsidRPr="00F71E09" w:rsidR="003A1B93">
        <w:rPr>
          <w:rFonts w:ascii="Calibri" w:hAnsi="Calibri" w:cs="Calibri"/>
          <w:szCs w:val="22"/>
          <w:lang w:eastAsia="nl-NL"/>
        </w:rPr>
        <w:t xml:space="preserve"> woningaanbod </w:t>
      </w:r>
      <w:r w:rsidRPr="00F71E09" w:rsidR="00DF0743">
        <w:rPr>
          <w:rFonts w:ascii="Calibri" w:hAnsi="Calibri" w:cs="Calibri"/>
          <w:szCs w:val="22"/>
          <w:lang w:eastAsia="nl-NL"/>
        </w:rPr>
        <w:t xml:space="preserve">te </w:t>
      </w:r>
      <w:r w:rsidRPr="00F71E09" w:rsidR="003A1B93">
        <w:rPr>
          <w:rFonts w:ascii="Calibri" w:hAnsi="Calibri" w:cs="Calibri"/>
          <w:szCs w:val="22"/>
          <w:lang w:eastAsia="nl-NL"/>
        </w:rPr>
        <w:t>vergroten, investeringen en hervormingen</w:t>
      </w:r>
      <w:r w:rsidRPr="00F71E09" w:rsidR="00DF0743">
        <w:rPr>
          <w:rFonts w:ascii="Calibri" w:hAnsi="Calibri" w:cs="Calibri"/>
          <w:szCs w:val="22"/>
          <w:lang w:eastAsia="nl-NL"/>
        </w:rPr>
        <w:t xml:space="preserve"> te stimuleren</w:t>
      </w:r>
      <w:r w:rsidRPr="00F71E09" w:rsidR="003A1B93">
        <w:rPr>
          <w:rFonts w:ascii="Calibri" w:hAnsi="Calibri" w:cs="Calibri"/>
          <w:szCs w:val="22"/>
          <w:lang w:eastAsia="nl-NL"/>
        </w:rPr>
        <w:t xml:space="preserve"> en steun </w:t>
      </w:r>
      <w:r w:rsidRPr="00F71E09" w:rsidR="00DF0743">
        <w:rPr>
          <w:rFonts w:ascii="Calibri" w:hAnsi="Calibri" w:cs="Calibri"/>
          <w:szCs w:val="22"/>
          <w:lang w:eastAsia="nl-NL"/>
        </w:rPr>
        <w:t xml:space="preserve">te </w:t>
      </w:r>
      <w:r w:rsidRPr="00F71E09" w:rsidR="003A1B93">
        <w:rPr>
          <w:rFonts w:ascii="Calibri" w:hAnsi="Calibri" w:cs="Calibri"/>
          <w:szCs w:val="22"/>
          <w:lang w:eastAsia="nl-NL"/>
        </w:rPr>
        <w:t xml:space="preserve">bieden </w:t>
      </w:r>
      <w:r w:rsidRPr="00F71E09" w:rsidR="00DF0743">
        <w:rPr>
          <w:rFonts w:ascii="Calibri" w:hAnsi="Calibri" w:cs="Calibri"/>
          <w:szCs w:val="22"/>
          <w:lang w:eastAsia="nl-NL"/>
        </w:rPr>
        <w:t>aan</w:t>
      </w:r>
      <w:r w:rsidRPr="00F71E09" w:rsidR="003A1B93">
        <w:rPr>
          <w:rFonts w:ascii="Calibri" w:hAnsi="Calibri" w:cs="Calibri"/>
          <w:szCs w:val="22"/>
          <w:lang w:eastAsia="nl-NL"/>
        </w:rPr>
        <w:t xml:space="preserve"> mensen en regio’s die het zwaarst getroffen worden</w:t>
      </w:r>
      <w:r w:rsidRPr="00F71E09">
        <w:rPr>
          <w:rFonts w:ascii="Calibri" w:hAnsi="Calibri" w:cs="Calibri"/>
          <w:bCs/>
          <w:iCs/>
          <w:szCs w:val="22"/>
          <w:lang w:eastAsia="nl-NL"/>
        </w:rPr>
        <w:t xml:space="preserve"> door de wooncrisis</w:t>
      </w:r>
      <w:r w:rsidRPr="00F71E09" w:rsidR="003A1B93">
        <w:rPr>
          <w:rFonts w:ascii="Calibri" w:hAnsi="Calibri" w:cs="Calibri"/>
          <w:bCs/>
          <w:iCs/>
          <w:szCs w:val="22"/>
          <w:lang w:eastAsia="nl-NL"/>
        </w:rPr>
        <w:t>.</w:t>
      </w:r>
      <w:r w:rsidRPr="00F71E09" w:rsidR="003A1B93">
        <w:rPr>
          <w:rFonts w:ascii="Calibri" w:hAnsi="Calibri" w:cs="Calibri"/>
          <w:szCs w:val="22"/>
          <w:lang w:eastAsia="nl-NL"/>
        </w:rPr>
        <w:t xml:space="preserve"> </w:t>
      </w:r>
      <w:r w:rsidRPr="00F71E09" w:rsidR="006F3D8A">
        <w:rPr>
          <w:rFonts w:ascii="Calibri" w:hAnsi="Calibri" w:cs="Calibri"/>
          <w:szCs w:val="22"/>
          <w:lang w:eastAsia="nl-NL"/>
        </w:rPr>
        <w:t>De EU moet een sterkere rol spelen bij het ondersteunen, coördineren en versterken van nationale, regionale en lokale inspanningen, zonder deze te vervangen. Huisvesting blijft op de eerste plaats een bevoegdheid van lidstaten, regio’s en steden.</w:t>
      </w:r>
      <w:r w:rsidRPr="00F71E09" w:rsidR="006F3D8A">
        <w:rPr>
          <w:rStyle w:val="Voetnootmarkering"/>
          <w:rFonts w:ascii="Calibri" w:hAnsi="Calibri" w:cs="Calibri"/>
          <w:szCs w:val="22"/>
          <w:lang w:eastAsia="nl-NL"/>
        </w:rPr>
        <w:footnoteReference w:id="3"/>
      </w:r>
      <w:r w:rsidRPr="00F71E09" w:rsidR="006F3D8A">
        <w:rPr>
          <w:rFonts w:ascii="Calibri" w:hAnsi="Calibri" w:cs="Calibri"/>
          <w:szCs w:val="22"/>
          <w:lang w:eastAsia="nl-NL"/>
        </w:rPr>
        <w:t xml:space="preserve"> </w:t>
      </w:r>
      <w:r w:rsidRPr="00F71E09" w:rsidR="006970F5">
        <w:rPr>
          <w:rFonts w:ascii="Calibri" w:hAnsi="Calibri" w:cs="Calibri"/>
          <w:szCs w:val="22"/>
          <w:lang w:eastAsia="nl-NL"/>
        </w:rPr>
        <w:t>Het plan be</w:t>
      </w:r>
      <w:r w:rsidRPr="00F71E09" w:rsidR="008B2840">
        <w:rPr>
          <w:rFonts w:ascii="Calibri" w:hAnsi="Calibri" w:cs="Calibri"/>
          <w:szCs w:val="22"/>
          <w:lang w:eastAsia="nl-NL"/>
        </w:rPr>
        <w:t xml:space="preserve">rust op </w:t>
      </w:r>
      <w:r w:rsidRPr="00F71E09" w:rsidR="00456EF9">
        <w:rPr>
          <w:rFonts w:ascii="Calibri" w:hAnsi="Calibri" w:cs="Calibri"/>
          <w:szCs w:val="22"/>
          <w:lang w:eastAsia="nl-NL"/>
        </w:rPr>
        <w:t xml:space="preserve">vier </w:t>
      </w:r>
      <w:r w:rsidRPr="00F71E09" w:rsidR="008B2840">
        <w:rPr>
          <w:rFonts w:ascii="Calibri" w:hAnsi="Calibri" w:cs="Calibri"/>
          <w:szCs w:val="22"/>
          <w:lang w:eastAsia="nl-NL"/>
        </w:rPr>
        <w:t xml:space="preserve">strategische pijlers waarbinnen in totaal tien acties worden voorgesteld. </w:t>
      </w:r>
    </w:p>
    <w:p w:rsidRPr="00F71E09" w:rsidR="007D7278" w:rsidP="00F71E09" w:rsidRDefault="007D7278" w14:paraId="0439FF16" w14:textId="77777777">
      <w:pPr>
        <w:tabs>
          <w:tab w:val="left" w:pos="360"/>
          <w:tab w:val="left" w:pos="4500"/>
          <w:tab w:val="left" w:pos="5580"/>
        </w:tabs>
        <w:spacing w:line="240" w:lineRule="auto"/>
        <w:rPr>
          <w:rFonts w:ascii="Calibri" w:hAnsi="Calibri" w:cs="Calibri"/>
          <w:bCs/>
          <w:iCs/>
          <w:szCs w:val="22"/>
          <w:lang w:eastAsia="nl-NL"/>
        </w:rPr>
      </w:pPr>
    </w:p>
    <w:p w:rsidRPr="00F71E09" w:rsidR="007D7278" w:rsidP="00F71E09" w:rsidRDefault="00D7642F" w14:paraId="1FB8C162" w14:textId="4DCDA0B2">
      <w:pPr>
        <w:tabs>
          <w:tab w:val="left" w:pos="360"/>
          <w:tab w:val="left" w:pos="4500"/>
          <w:tab w:val="left" w:pos="5580"/>
        </w:tabs>
        <w:spacing w:line="240" w:lineRule="auto"/>
        <w:rPr>
          <w:rFonts w:ascii="Calibri" w:hAnsi="Calibri" w:cs="Calibri"/>
          <w:szCs w:val="22"/>
          <w:lang w:eastAsia="nl-NL"/>
        </w:rPr>
      </w:pPr>
      <w:r w:rsidRPr="00F71E09">
        <w:rPr>
          <w:rFonts w:ascii="Calibri" w:hAnsi="Calibri" w:cs="Calibri"/>
          <w:szCs w:val="22"/>
          <w:lang w:eastAsia="nl-NL"/>
        </w:rPr>
        <w:t>De eerste pijler richt zich op het stimuleren van aanbod. Er moeten meer woningen komen om aan de vraag tegemoet te komen. Met een Europese strategie voor de woningbouw wil de Commissie de productiviteit van de bouwsector vergroten.</w:t>
      </w:r>
      <w:r w:rsidRPr="00F71E09">
        <w:rPr>
          <w:rStyle w:val="Voetnootmarkering"/>
          <w:rFonts w:ascii="Calibri" w:hAnsi="Calibri" w:cs="Calibri"/>
          <w:szCs w:val="22"/>
          <w:lang w:eastAsia="nl-NL"/>
        </w:rPr>
        <w:footnoteReference w:id="4"/>
      </w:r>
      <w:r w:rsidRPr="00F71E09">
        <w:rPr>
          <w:rFonts w:ascii="Calibri" w:hAnsi="Calibri" w:cs="Calibri"/>
          <w:szCs w:val="22"/>
          <w:lang w:eastAsia="nl-NL"/>
        </w:rPr>
        <w:t xml:space="preserve"> Daarnaast zal de Commissie inventariseren welke EU-regelgeving ruimte biedt voor vereenvoudiging, om </w:t>
      </w:r>
      <w:r w:rsidRPr="00F71E09" w:rsidR="007D7278">
        <w:rPr>
          <w:rFonts w:ascii="Calibri" w:hAnsi="Calibri" w:cs="Calibri"/>
          <w:szCs w:val="22"/>
          <w:lang w:eastAsia="nl-NL"/>
        </w:rPr>
        <w:t xml:space="preserve">de </w:t>
      </w:r>
      <w:r w:rsidRPr="00F71E09" w:rsidR="00832C22">
        <w:rPr>
          <w:rFonts w:ascii="Calibri" w:hAnsi="Calibri" w:cs="Calibri"/>
          <w:bCs/>
          <w:iCs/>
          <w:szCs w:val="22"/>
          <w:lang w:eastAsia="nl-NL"/>
        </w:rPr>
        <w:t xml:space="preserve">administratieve lasten </w:t>
      </w:r>
      <w:r w:rsidRPr="00F71E09" w:rsidR="007D7278">
        <w:rPr>
          <w:rFonts w:ascii="Calibri" w:hAnsi="Calibri" w:cs="Calibri"/>
          <w:szCs w:val="22"/>
          <w:lang w:eastAsia="nl-NL"/>
        </w:rPr>
        <w:t xml:space="preserve">in de bouwsector </w:t>
      </w:r>
      <w:r w:rsidRPr="00F71E09" w:rsidR="00832C22">
        <w:rPr>
          <w:rFonts w:ascii="Calibri" w:hAnsi="Calibri" w:cs="Calibri"/>
          <w:bCs/>
          <w:iCs/>
          <w:szCs w:val="22"/>
          <w:lang w:eastAsia="nl-NL"/>
        </w:rPr>
        <w:t>te verminderen</w:t>
      </w:r>
      <w:r w:rsidRPr="00F71E09" w:rsidR="007D7278">
        <w:rPr>
          <w:rFonts w:ascii="Calibri" w:hAnsi="Calibri" w:cs="Calibri"/>
          <w:szCs w:val="22"/>
          <w:lang w:eastAsia="nl-NL"/>
        </w:rPr>
        <w:t xml:space="preserve">. </w:t>
      </w:r>
      <w:r w:rsidRPr="00F71E09" w:rsidR="007D7278">
        <w:rPr>
          <w:rFonts w:ascii="Calibri" w:hAnsi="Calibri" w:cs="Calibri"/>
          <w:szCs w:val="22"/>
        </w:rPr>
        <w:t>Betaalbaarheid moet hand in hand gaan met duurzaamheid en kwaliteit.</w:t>
      </w:r>
      <w:r w:rsidRPr="00F71E09" w:rsidR="007D7278">
        <w:rPr>
          <w:rFonts w:ascii="Calibri" w:hAnsi="Calibri" w:cs="Calibri"/>
          <w:b/>
          <w:bCs/>
          <w:szCs w:val="22"/>
        </w:rPr>
        <w:t xml:space="preserve"> </w:t>
      </w:r>
      <w:r w:rsidRPr="00F71E09" w:rsidR="007D7278">
        <w:rPr>
          <w:rFonts w:ascii="Calibri" w:hAnsi="Calibri" w:cs="Calibri"/>
          <w:szCs w:val="22"/>
        </w:rPr>
        <w:t xml:space="preserve">Daarom zet de Commissie in op het versnellen van renovatie om energiekosten voor huishoudens terug te dringen. </w:t>
      </w:r>
    </w:p>
    <w:p w:rsidRPr="00F71E09" w:rsidR="007D7278" w:rsidP="00F71E09" w:rsidRDefault="007D7278" w14:paraId="68CFD597" w14:textId="77777777">
      <w:pPr>
        <w:spacing w:line="240" w:lineRule="auto"/>
        <w:rPr>
          <w:rFonts w:ascii="Calibri" w:hAnsi="Calibri" w:cs="Calibri"/>
          <w:szCs w:val="22"/>
        </w:rPr>
      </w:pPr>
    </w:p>
    <w:p w:rsidRPr="00F71E09" w:rsidR="00350189" w:rsidP="00F71E09" w:rsidRDefault="007D7278" w14:paraId="321F4947" w14:textId="163BA635">
      <w:pPr>
        <w:spacing w:line="240" w:lineRule="auto"/>
        <w:rPr>
          <w:rStyle w:val="cf11"/>
          <w:rFonts w:ascii="Calibri" w:hAnsi="Calibri" w:cs="Calibri"/>
          <w:sz w:val="22"/>
          <w:szCs w:val="22"/>
        </w:rPr>
      </w:pPr>
      <w:r w:rsidRPr="00F71E09">
        <w:rPr>
          <w:rFonts w:ascii="Calibri" w:hAnsi="Calibri" w:cs="Calibri"/>
          <w:szCs w:val="22"/>
        </w:rPr>
        <w:t xml:space="preserve">De tweede pijler betreft het mobiliseren van investeringen. </w:t>
      </w:r>
      <w:bookmarkStart w:name="_Hlk216871677" w:id="2"/>
      <w:r w:rsidRPr="00F71E09" w:rsidR="008B2840">
        <w:rPr>
          <w:rFonts w:ascii="Calibri" w:hAnsi="Calibri" w:cs="Calibri"/>
          <w:szCs w:val="22"/>
        </w:rPr>
        <w:t xml:space="preserve">Meer investeringen zijn nodig om het woningaanbod te vergroten. </w:t>
      </w:r>
      <w:r w:rsidRPr="00F71E09">
        <w:rPr>
          <w:rFonts w:ascii="Calibri" w:hAnsi="Calibri" w:cs="Calibri"/>
          <w:szCs w:val="22"/>
        </w:rPr>
        <w:t>Onder het</w:t>
      </w:r>
      <w:r w:rsidRPr="00F71E09" w:rsidR="008B2840">
        <w:rPr>
          <w:rFonts w:ascii="Calibri" w:hAnsi="Calibri" w:cs="Calibri"/>
          <w:szCs w:val="22"/>
        </w:rPr>
        <w:t xml:space="preserve"> volgende </w:t>
      </w:r>
      <w:r w:rsidRPr="00F71E09">
        <w:rPr>
          <w:rFonts w:ascii="Calibri" w:hAnsi="Calibri" w:cs="Calibri"/>
          <w:szCs w:val="22"/>
        </w:rPr>
        <w:t xml:space="preserve">Meerjarig Financieel Kader (MFK) </w:t>
      </w:r>
      <w:r w:rsidRPr="00F71E09" w:rsidR="00D65D51">
        <w:rPr>
          <w:rFonts w:ascii="Calibri" w:hAnsi="Calibri" w:cs="Calibri"/>
          <w:szCs w:val="22"/>
        </w:rPr>
        <w:t>heeft de</w:t>
      </w:r>
      <w:r w:rsidRPr="00F71E09">
        <w:rPr>
          <w:rFonts w:ascii="Calibri" w:hAnsi="Calibri" w:cs="Calibri"/>
          <w:szCs w:val="22"/>
        </w:rPr>
        <w:t xml:space="preserve"> Commissie</w:t>
      </w:r>
      <w:r w:rsidRPr="00F71E09" w:rsidR="00D65D51">
        <w:rPr>
          <w:rFonts w:ascii="Calibri" w:hAnsi="Calibri" w:cs="Calibri"/>
          <w:szCs w:val="22"/>
        </w:rPr>
        <w:t xml:space="preserve"> </w:t>
      </w:r>
      <w:r w:rsidRPr="00F71E09" w:rsidR="00D81D4B">
        <w:rPr>
          <w:rFonts w:ascii="Calibri" w:hAnsi="Calibri" w:cs="Calibri"/>
          <w:szCs w:val="22"/>
        </w:rPr>
        <w:t>voorgesteld om</w:t>
      </w:r>
      <w:r w:rsidRPr="00F71E09">
        <w:rPr>
          <w:rFonts w:ascii="Calibri" w:hAnsi="Calibri" w:cs="Calibri"/>
          <w:szCs w:val="22"/>
        </w:rPr>
        <w:t xml:space="preserve"> </w:t>
      </w:r>
      <w:r w:rsidRPr="00F71E09" w:rsidR="008B2840">
        <w:rPr>
          <w:rFonts w:ascii="Calibri" w:hAnsi="Calibri" w:cs="Calibri"/>
          <w:szCs w:val="22"/>
        </w:rPr>
        <w:t xml:space="preserve">investeringen </w:t>
      </w:r>
      <w:r w:rsidRPr="00F71E09" w:rsidR="000560DC">
        <w:rPr>
          <w:rFonts w:ascii="Calibri" w:hAnsi="Calibri" w:cs="Calibri"/>
          <w:szCs w:val="22"/>
        </w:rPr>
        <w:t>in huisvesting</w:t>
      </w:r>
      <w:r w:rsidRPr="00F71E09" w:rsidR="008B2840">
        <w:rPr>
          <w:rFonts w:ascii="Calibri" w:hAnsi="Calibri" w:cs="Calibri"/>
          <w:szCs w:val="22"/>
        </w:rPr>
        <w:t xml:space="preserve"> </w:t>
      </w:r>
      <w:r w:rsidRPr="00F71E09" w:rsidR="00D81D4B">
        <w:rPr>
          <w:rFonts w:ascii="Calibri" w:hAnsi="Calibri" w:cs="Calibri"/>
          <w:szCs w:val="22"/>
        </w:rPr>
        <w:t>mogelijk te maken binnen de landenenveloppen in de</w:t>
      </w:r>
      <w:r w:rsidRPr="00F71E09" w:rsidR="00CC62D2">
        <w:rPr>
          <w:rFonts w:ascii="Calibri" w:hAnsi="Calibri" w:cs="Calibri"/>
          <w:szCs w:val="22"/>
        </w:rPr>
        <w:t xml:space="preserve"> </w:t>
      </w:r>
      <w:r w:rsidRPr="00F71E09">
        <w:rPr>
          <w:rFonts w:ascii="Calibri" w:hAnsi="Calibri" w:cs="Calibri"/>
          <w:szCs w:val="22"/>
        </w:rPr>
        <w:t>nieuwe</w:t>
      </w:r>
      <w:r w:rsidRPr="00F71E09" w:rsidR="008B2840">
        <w:rPr>
          <w:rFonts w:ascii="Calibri" w:hAnsi="Calibri" w:cs="Calibri"/>
          <w:szCs w:val="22"/>
        </w:rPr>
        <w:t xml:space="preserve"> </w:t>
      </w:r>
      <w:r w:rsidRPr="00F71E09" w:rsidR="00F72628">
        <w:rPr>
          <w:rFonts w:ascii="Calibri" w:hAnsi="Calibri" w:cs="Calibri"/>
          <w:szCs w:val="22"/>
        </w:rPr>
        <w:t>Nationa</w:t>
      </w:r>
      <w:r w:rsidRPr="00F71E09" w:rsidR="00350189">
        <w:rPr>
          <w:rFonts w:ascii="Calibri" w:hAnsi="Calibri" w:cs="Calibri"/>
          <w:szCs w:val="22"/>
        </w:rPr>
        <w:t>le</w:t>
      </w:r>
      <w:r w:rsidRPr="00F71E09" w:rsidR="00F72628">
        <w:rPr>
          <w:rFonts w:ascii="Calibri" w:hAnsi="Calibri" w:cs="Calibri"/>
          <w:szCs w:val="22"/>
        </w:rPr>
        <w:t xml:space="preserve"> en Regiona</w:t>
      </w:r>
      <w:r w:rsidRPr="00F71E09" w:rsidR="00350189">
        <w:rPr>
          <w:rFonts w:ascii="Calibri" w:hAnsi="Calibri" w:cs="Calibri"/>
          <w:szCs w:val="22"/>
        </w:rPr>
        <w:t>le</w:t>
      </w:r>
      <w:r w:rsidRPr="00F71E09" w:rsidR="00F72628">
        <w:rPr>
          <w:rFonts w:ascii="Calibri" w:hAnsi="Calibri" w:cs="Calibri"/>
          <w:szCs w:val="22"/>
        </w:rPr>
        <w:t xml:space="preserve"> Partnerschapsplan</w:t>
      </w:r>
      <w:r w:rsidRPr="00F71E09" w:rsidR="0097178F">
        <w:rPr>
          <w:rFonts w:ascii="Calibri" w:hAnsi="Calibri" w:cs="Calibri"/>
          <w:szCs w:val="22"/>
        </w:rPr>
        <w:t>nen</w:t>
      </w:r>
      <w:r w:rsidRPr="00F71E09" w:rsidR="008B2840">
        <w:rPr>
          <w:rFonts w:ascii="Calibri" w:hAnsi="Calibri" w:cs="Calibri"/>
          <w:szCs w:val="22"/>
        </w:rPr>
        <w:t>.</w:t>
      </w:r>
      <w:r w:rsidRPr="00F71E09" w:rsidR="009071C7">
        <w:rPr>
          <w:rStyle w:val="Voetnootmarkering"/>
          <w:rFonts w:ascii="Calibri" w:hAnsi="Calibri" w:cs="Calibri"/>
          <w:szCs w:val="22"/>
        </w:rPr>
        <w:footnoteReference w:id="5"/>
      </w:r>
      <w:r w:rsidRPr="00F71E09" w:rsidR="008B2840">
        <w:rPr>
          <w:rFonts w:ascii="Calibri" w:hAnsi="Calibri" w:cs="Calibri"/>
          <w:szCs w:val="22"/>
        </w:rPr>
        <w:t xml:space="preserve"> Daarnaast </w:t>
      </w:r>
      <w:r w:rsidRPr="00F71E09" w:rsidR="00D81D4B">
        <w:rPr>
          <w:rFonts w:ascii="Calibri" w:hAnsi="Calibri" w:cs="Calibri"/>
          <w:szCs w:val="22"/>
        </w:rPr>
        <w:t xml:space="preserve">stelt </w:t>
      </w:r>
      <w:r w:rsidRPr="00F71E09" w:rsidR="00D65D51">
        <w:rPr>
          <w:rFonts w:ascii="Calibri" w:hAnsi="Calibri" w:cs="Calibri"/>
          <w:szCs w:val="22"/>
        </w:rPr>
        <w:t>de</w:t>
      </w:r>
      <w:r w:rsidRPr="00F71E09" w:rsidR="008B2840">
        <w:rPr>
          <w:rFonts w:ascii="Calibri" w:hAnsi="Calibri" w:cs="Calibri"/>
          <w:szCs w:val="22"/>
        </w:rPr>
        <w:t xml:space="preserve"> Commissie </w:t>
      </w:r>
      <w:r w:rsidRPr="00F71E09" w:rsidR="00D81D4B">
        <w:rPr>
          <w:rFonts w:ascii="Calibri" w:hAnsi="Calibri" w:cs="Calibri"/>
          <w:szCs w:val="22"/>
        </w:rPr>
        <w:t>voor om</w:t>
      </w:r>
      <w:r w:rsidRPr="00F71E09" w:rsidR="008B2840">
        <w:rPr>
          <w:rFonts w:ascii="Calibri" w:hAnsi="Calibri" w:cs="Calibri"/>
          <w:szCs w:val="22"/>
        </w:rPr>
        <w:t xml:space="preserve"> samen met </w:t>
      </w:r>
      <w:r w:rsidRPr="00F71E09">
        <w:rPr>
          <w:rFonts w:ascii="Calibri" w:hAnsi="Calibri" w:cs="Calibri"/>
          <w:szCs w:val="22"/>
        </w:rPr>
        <w:t>de Europese Investeringsbank</w:t>
      </w:r>
      <w:r w:rsidRPr="00F71E09" w:rsidR="004D7D8A">
        <w:rPr>
          <w:rFonts w:ascii="Calibri" w:hAnsi="Calibri" w:cs="Calibri"/>
          <w:szCs w:val="22"/>
        </w:rPr>
        <w:t xml:space="preserve"> (EIB)</w:t>
      </w:r>
      <w:r w:rsidRPr="00F71E09" w:rsidR="008B2840">
        <w:rPr>
          <w:rFonts w:ascii="Calibri" w:hAnsi="Calibri" w:cs="Calibri"/>
          <w:szCs w:val="22"/>
        </w:rPr>
        <w:t xml:space="preserve"> een </w:t>
      </w:r>
      <w:r w:rsidRPr="00F71E09">
        <w:rPr>
          <w:rFonts w:ascii="Calibri" w:hAnsi="Calibri" w:cs="Calibri"/>
          <w:szCs w:val="22"/>
        </w:rPr>
        <w:t>pan-Europees investeringsplatform</w:t>
      </w:r>
      <w:r w:rsidRPr="00F71E09" w:rsidR="008B2840">
        <w:rPr>
          <w:rFonts w:ascii="Calibri" w:hAnsi="Calibri" w:cs="Calibri"/>
          <w:szCs w:val="22"/>
        </w:rPr>
        <w:t xml:space="preserve"> </w:t>
      </w:r>
      <w:r w:rsidRPr="00F71E09" w:rsidR="00832C22">
        <w:rPr>
          <w:rFonts w:ascii="Calibri" w:hAnsi="Calibri" w:cs="Calibri"/>
          <w:szCs w:val="22"/>
        </w:rPr>
        <w:t xml:space="preserve">betaalbare en duurzame huisvesting </w:t>
      </w:r>
      <w:r w:rsidRPr="00F71E09" w:rsidR="008B2840">
        <w:rPr>
          <w:rFonts w:ascii="Calibri" w:hAnsi="Calibri" w:cs="Calibri"/>
          <w:szCs w:val="22"/>
        </w:rPr>
        <w:t>op</w:t>
      </w:r>
      <w:r w:rsidRPr="00F71E09" w:rsidR="00D81D4B">
        <w:rPr>
          <w:rFonts w:ascii="Calibri" w:hAnsi="Calibri" w:cs="Calibri"/>
          <w:szCs w:val="22"/>
        </w:rPr>
        <w:t xml:space="preserve"> te </w:t>
      </w:r>
      <w:r w:rsidRPr="00F71E09" w:rsidR="008B2840">
        <w:rPr>
          <w:rFonts w:ascii="Calibri" w:hAnsi="Calibri" w:cs="Calibri"/>
          <w:szCs w:val="22"/>
        </w:rPr>
        <w:t xml:space="preserve">zetten. </w:t>
      </w:r>
      <w:r w:rsidRPr="00F71E09" w:rsidR="00411D5B">
        <w:rPr>
          <w:rFonts w:ascii="Calibri" w:hAnsi="Calibri" w:cs="Calibri"/>
          <w:szCs w:val="22"/>
        </w:rPr>
        <w:t xml:space="preserve">Tenslotte </w:t>
      </w:r>
      <w:r w:rsidRPr="00F71E09" w:rsidR="00D65D51">
        <w:rPr>
          <w:rFonts w:ascii="Calibri" w:hAnsi="Calibri" w:cs="Calibri"/>
          <w:szCs w:val="22"/>
        </w:rPr>
        <w:t xml:space="preserve">heeft de Commissie </w:t>
      </w:r>
      <w:r w:rsidRPr="00F71E09" w:rsidR="00576DAB">
        <w:rPr>
          <w:rFonts w:ascii="Calibri" w:hAnsi="Calibri" w:cs="Calibri"/>
          <w:szCs w:val="22"/>
        </w:rPr>
        <w:t xml:space="preserve">de staatssteunregels voor </w:t>
      </w:r>
      <w:r w:rsidRPr="00F71E09" w:rsidR="00B24D1C">
        <w:rPr>
          <w:rFonts w:ascii="Calibri" w:hAnsi="Calibri" w:cs="Calibri"/>
          <w:szCs w:val="22"/>
        </w:rPr>
        <w:t>DAEB</w:t>
      </w:r>
      <w:r w:rsidRPr="00F71E09" w:rsidR="00576DAB">
        <w:rPr>
          <w:rFonts w:ascii="Calibri" w:hAnsi="Calibri" w:cs="Calibri"/>
          <w:szCs w:val="22"/>
        </w:rPr>
        <w:t xml:space="preserve"> </w:t>
      </w:r>
      <w:r w:rsidRPr="00F71E09" w:rsidR="00D65D51">
        <w:rPr>
          <w:rFonts w:ascii="Calibri" w:hAnsi="Calibri" w:cs="Calibri"/>
          <w:szCs w:val="22"/>
        </w:rPr>
        <w:t xml:space="preserve">herzien. </w:t>
      </w:r>
      <w:r w:rsidRPr="00F71E09" w:rsidR="00F96CAD">
        <w:rPr>
          <w:rStyle w:val="cf11"/>
          <w:rFonts w:ascii="Calibri" w:hAnsi="Calibri" w:cs="Calibri"/>
          <w:sz w:val="22"/>
          <w:szCs w:val="22"/>
        </w:rPr>
        <w:t xml:space="preserve">Het nieuwe DAEB-Vrijstellingsbesluit 2025/2630 biedt </w:t>
      </w:r>
      <w:r w:rsidRPr="00F71E09" w:rsidR="000F7650">
        <w:rPr>
          <w:rStyle w:val="cf11"/>
          <w:rFonts w:ascii="Calibri" w:hAnsi="Calibri" w:cs="Calibri"/>
          <w:sz w:val="22"/>
          <w:szCs w:val="22"/>
        </w:rPr>
        <w:t>onder meer</w:t>
      </w:r>
      <w:r w:rsidRPr="00F71E09" w:rsidR="00F96CAD">
        <w:rPr>
          <w:rStyle w:val="cf11"/>
          <w:rFonts w:ascii="Calibri" w:hAnsi="Calibri" w:cs="Calibri"/>
          <w:sz w:val="22"/>
          <w:szCs w:val="22"/>
        </w:rPr>
        <w:t xml:space="preserve"> nieuwe mogelijkheden voor steunverlening voor sociale huisvesting en betaalbare huisvesting, zonder dat steunverlenende overheden een langdurige meldingsprocedure </w:t>
      </w:r>
      <w:r w:rsidRPr="00F71E09" w:rsidR="0097178F">
        <w:rPr>
          <w:rStyle w:val="cf11"/>
          <w:rFonts w:ascii="Calibri" w:hAnsi="Calibri" w:cs="Calibri"/>
          <w:sz w:val="22"/>
          <w:szCs w:val="22"/>
        </w:rPr>
        <w:t>bij</w:t>
      </w:r>
      <w:r w:rsidRPr="00F71E09" w:rsidR="00F96CAD">
        <w:rPr>
          <w:rStyle w:val="cf11"/>
          <w:rFonts w:ascii="Calibri" w:hAnsi="Calibri" w:cs="Calibri"/>
          <w:sz w:val="22"/>
          <w:szCs w:val="22"/>
        </w:rPr>
        <w:t xml:space="preserve"> de</w:t>
      </w:r>
      <w:r w:rsidRPr="00F71E09" w:rsidR="004245E9">
        <w:rPr>
          <w:rStyle w:val="cf11"/>
          <w:rFonts w:ascii="Calibri" w:hAnsi="Calibri" w:cs="Calibri"/>
          <w:sz w:val="22"/>
          <w:szCs w:val="22"/>
        </w:rPr>
        <w:t xml:space="preserve"> </w:t>
      </w:r>
      <w:r w:rsidRPr="00F71E09" w:rsidR="00F96CAD">
        <w:rPr>
          <w:rStyle w:val="cf11"/>
          <w:rFonts w:ascii="Calibri" w:hAnsi="Calibri" w:cs="Calibri"/>
          <w:sz w:val="22"/>
          <w:szCs w:val="22"/>
        </w:rPr>
        <w:t xml:space="preserve">Commissie hoeven te doorlopen. Daarnaast vermindert het nieuwe DAEB-Vrijstellingsbesluit de administratieve lasten voor woningcorporaties omdat de driejaarlijkse controle op overcompensatie in de praktijk vervalt. Voor de Rijksoverheid en decentrale overheden vervalt de tweejaarlijkse DAEB-rapportage en wordt deze vervangen </w:t>
      </w:r>
      <w:r w:rsidRPr="00F71E09" w:rsidR="0097178F">
        <w:rPr>
          <w:rStyle w:val="cf11"/>
          <w:rFonts w:ascii="Calibri" w:hAnsi="Calibri" w:cs="Calibri"/>
          <w:sz w:val="22"/>
          <w:szCs w:val="22"/>
        </w:rPr>
        <w:t>d</w:t>
      </w:r>
      <w:r w:rsidRPr="00F71E09" w:rsidR="00F96CAD">
        <w:rPr>
          <w:rStyle w:val="cf11"/>
          <w:rFonts w:ascii="Calibri" w:hAnsi="Calibri" w:cs="Calibri"/>
          <w:sz w:val="22"/>
          <w:szCs w:val="22"/>
        </w:rPr>
        <w:t>oor een publicatieverplichting van DAEB</w:t>
      </w:r>
      <w:r w:rsidRPr="00F71E09" w:rsidR="002B5F93">
        <w:rPr>
          <w:rStyle w:val="cf11"/>
          <w:rFonts w:ascii="Calibri" w:hAnsi="Calibri" w:cs="Calibri"/>
          <w:sz w:val="22"/>
          <w:szCs w:val="22"/>
        </w:rPr>
        <w:t>’</w:t>
      </w:r>
      <w:r w:rsidRPr="00F71E09" w:rsidR="00F96CAD">
        <w:rPr>
          <w:rStyle w:val="cf11"/>
          <w:rFonts w:ascii="Calibri" w:hAnsi="Calibri" w:cs="Calibri"/>
          <w:sz w:val="22"/>
          <w:szCs w:val="22"/>
        </w:rPr>
        <w:t>s vanaf 2028.</w:t>
      </w:r>
    </w:p>
    <w:p w:rsidRPr="00F71E09" w:rsidR="00350189" w:rsidP="00F71E09" w:rsidRDefault="00350189" w14:paraId="333F0A46" w14:textId="77777777">
      <w:pPr>
        <w:spacing w:line="240" w:lineRule="auto"/>
        <w:rPr>
          <w:rFonts w:ascii="Calibri" w:hAnsi="Calibri" w:cs="Calibri"/>
          <w:szCs w:val="22"/>
        </w:rPr>
      </w:pPr>
    </w:p>
    <w:p w:rsidRPr="00F71E09" w:rsidR="00493C2D" w:rsidP="00F71E09" w:rsidRDefault="00D65D51" w14:paraId="423F5759" w14:textId="77777777">
      <w:pPr>
        <w:autoSpaceDN w:val="0"/>
        <w:spacing w:line="240" w:lineRule="auto"/>
        <w:contextualSpacing/>
        <w:textAlignment w:val="baseline"/>
        <w:rPr>
          <w:rFonts w:ascii="Calibri" w:hAnsi="Calibri" w:cs="Calibri"/>
          <w:szCs w:val="22"/>
        </w:rPr>
      </w:pPr>
      <w:r w:rsidRPr="00F71E09">
        <w:rPr>
          <w:rFonts w:ascii="Calibri" w:hAnsi="Calibri" w:cs="Calibri"/>
          <w:szCs w:val="22"/>
        </w:rPr>
        <w:lastRenderedPageBreak/>
        <w:t xml:space="preserve">De derde pijler ziet toe op </w:t>
      </w:r>
      <w:r w:rsidRPr="00F71E09" w:rsidR="00F72628">
        <w:rPr>
          <w:rFonts w:ascii="Calibri" w:hAnsi="Calibri" w:cs="Calibri"/>
          <w:szCs w:val="22"/>
        </w:rPr>
        <w:t xml:space="preserve">het </w:t>
      </w:r>
      <w:r w:rsidRPr="00F71E09">
        <w:rPr>
          <w:rFonts w:ascii="Calibri" w:hAnsi="Calibri" w:cs="Calibri"/>
          <w:szCs w:val="22"/>
        </w:rPr>
        <w:t xml:space="preserve">mogelijk maken </w:t>
      </w:r>
      <w:r w:rsidRPr="00F71E09" w:rsidR="00F72628">
        <w:rPr>
          <w:rFonts w:ascii="Calibri" w:hAnsi="Calibri" w:cs="Calibri"/>
          <w:szCs w:val="22"/>
        </w:rPr>
        <w:t xml:space="preserve">van directe steun </w:t>
      </w:r>
      <w:r w:rsidRPr="00F71E09" w:rsidR="00927F0F">
        <w:rPr>
          <w:rFonts w:ascii="Calibri" w:hAnsi="Calibri" w:cs="Calibri"/>
          <w:szCs w:val="22"/>
        </w:rPr>
        <w:t xml:space="preserve">aan gebieden waar de woningmarkt onder acute druk staat </w:t>
      </w:r>
      <w:r w:rsidRPr="00F71E09">
        <w:rPr>
          <w:rFonts w:ascii="Calibri" w:hAnsi="Calibri" w:cs="Calibri"/>
          <w:szCs w:val="22"/>
        </w:rPr>
        <w:t>en tegelijk</w:t>
      </w:r>
      <w:r w:rsidRPr="00F71E09" w:rsidR="00F72628">
        <w:rPr>
          <w:rFonts w:ascii="Calibri" w:hAnsi="Calibri" w:cs="Calibri"/>
          <w:szCs w:val="22"/>
        </w:rPr>
        <w:t xml:space="preserve"> </w:t>
      </w:r>
      <w:r w:rsidRPr="00F71E09" w:rsidR="008E609B">
        <w:rPr>
          <w:rFonts w:ascii="Calibri" w:hAnsi="Calibri" w:cs="Calibri"/>
          <w:szCs w:val="22"/>
        </w:rPr>
        <w:t xml:space="preserve">op </w:t>
      </w:r>
      <w:r w:rsidRPr="00F71E09" w:rsidR="00F72628">
        <w:rPr>
          <w:rFonts w:ascii="Calibri" w:hAnsi="Calibri" w:cs="Calibri"/>
          <w:szCs w:val="22"/>
        </w:rPr>
        <w:t>het aanjagen van</w:t>
      </w:r>
      <w:r w:rsidRPr="00F71E09">
        <w:rPr>
          <w:rFonts w:ascii="Calibri" w:hAnsi="Calibri" w:cs="Calibri"/>
          <w:szCs w:val="22"/>
        </w:rPr>
        <w:t xml:space="preserve"> hervormingen. </w:t>
      </w:r>
      <w:r w:rsidRPr="00F71E09" w:rsidR="00BE04D0">
        <w:rPr>
          <w:rFonts w:ascii="Calibri" w:hAnsi="Calibri" w:cs="Calibri"/>
          <w:szCs w:val="22"/>
        </w:rPr>
        <w:t xml:space="preserve">In </w:t>
      </w:r>
      <w:r w:rsidRPr="00F71E09" w:rsidR="00927F0F">
        <w:rPr>
          <w:rFonts w:ascii="Calibri" w:hAnsi="Calibri" w:cs="Calibri"/>
          <w:szCs w:val="22"/>
        </w:rPr>
        <w:t xml:space="preserve">bepaalde wijken, steden en toeristische gebieden zorgt </w:t>
      </w:r>
      <w:r w:rsidRPr="00F71E09" w:rsidR="00BE04D0">
        <w:rPr>
          <w:rFonts w:ascii="Calibri" w:hAnsi="Calibri" w:cs="Calibri"/>
          <w:szCs w:val="22"/>
        </w:rPr>
        <w:t>kortetermijnverhuur in combinatie met speculatie</w:t>
      </w:r>
      <w:r w:rsidRPr="00F71E09" w:rsidR="009938D1">
        <w:rPr>
          <w:rFonts w:ascii="Calibri" w:hAnsi="Calibri" w:cs="Calibri"/>
          <w:szCs w:val="22"/>
        </w:rPr>
        <w:t xml:space="preserve"> met woonvastgoed </w:t>
      </w:r>
      <w:r w:rsidRPr="00F71E09" w:rsidR="00927F0F">
        <w:rPr>
          <w:rFonts w:ascii="Calibri" w:hAnsi="Calibri" w:cs="Calibri"/>
          <w:szCs w:val="22"/>
        </w:rPr>
        <w:t>voor een nog groter tekort aan betaalbare woningen</w:t>
      </w:r>
      <w:r w:rsidRPr="00F71E09" w:rsidR="00BE04D0">
        <w:rPr>
          <w:rFonts w:ascii="Calibri" w:hAnsi="Calibri" w:cs="Calibri"/>
          <w:szCs w:val="22"/>
        </w:rPr>
        <w:t>.</w:t>
      </w:r>
      <w:r w:rsidRPr="00F71E09" w:rsidR="009D29AA">
        <w:rPr>
          <w:rFonts w:ascii="Calibri" w:hAnsi="Calibri" w:cs="Calibri"/>
          <w:szCs w:val="22"/>
        </w:rPr>
        <w:t xml:space="preserve"> </w:t>
      </w:r>
      <w:r w:rsidRPr="00F71E09" w:rsidR="00BE04D0">
        <w:rPr>
          <w:rFonts w:ascii="Calibri" w:hAnsi="Calibri" w:cs="Calibri"/>
          <w:szCs w:val="22"/>
        </w:rPr>
        <w:t>De Commissie wil deze gebieden ondersteunen met wetgev</w:t>
      </w:r>
      <w:r w:rsidRPr="00F71E09" w:rsidR="00F72628">
        <w:rPr>
          <w:rFonts w:ascii="Calibri" w:hAnsi="Calibri" w:cs="Calibri"/>
          <w:szCs w:val="22"/>
        </w:rPr>
        <w:t>ende</w:t>
      </w:r>
      <w:r w:rsidRPr="00F71E09" w:rsidR="00BE04D0">
        <w:rPr>
          <w:rFonts w:ascii="Calibri" w:hAnsi="Calibri" w:cs="Calibri"/>
          <w:szCs w:val="22"/>
        </w:rPr>
        <w:t xml:space="preserve"> en niet-wetgev</w:t>
      </w:r>
      <w:r w:rsidRPr="00F71E09" w:rsidR="00F72628">
        <w:rPr>
          <w:rFonts w:ascii="Calibri" w:hAnsi="Calibri" w:cs="Calibri"/>
          <w:szCs w:val="22"/>
        </w:rPr>
        <w:t xml:space="preserve">ende </w:t>
      </w:r>
      <w:r w:rsidRPr="00F71E09" w:rsidR="00BE04D0">
        <w:rPr>
          <w:rFonts w:ascii="Calibri" w:hAnsi="Calibri" w:cs="Calibri"/>
          <w:szCs w:val="22"/>
        </w:rPr>
        <w:t xml:space="preserve">maatregelen om voor meer betaalbare huisvesting te zorgen. </w:t>
      </w:r>
    </w:p>
    <w:p w:rsidRPr="00F71E09" w:rsidR="008B2840" w:rsidP="00F71E09" w:rsidRDefault="00BE04D0" w14:paraId="55D43EB1" w14:textId="6A7FC1EB">
      <w:pPr>
        <w:autoSpaceDN w:val="0"/>
        <w:spacing w:line="240" w:lineRule="auto"/>
        <w:contextualSpacing/>
        <w:textAlignment w:val="baseline"/>
        <w:rPr>
          <w:rFonts w:ascii="Calibri" w:hAnsi="Calibri" w:cs="Calibri"/>
          <w:szCs w:val="22"/>
        </w:rPr>
      </w:pPr>
      <w:r w:rsidRPr="00F71E09">
        <w:rPr>
          <w:rFonts w:ascii="Calibri" w:hAnsi="Calibri" w:cs="Calibri"/>
          <w:szCs w:val="22"/>
        </w:rPr>
        <w:t xml:space="preserve">Zo kondigt </w:t>
      </w:r>
      <w:r w:rsidRPr="00F71E09" w:rsidR="00F72628">
        <w:rPr>
          <w:rFonts w:ascii="Calibri" w:hAnsi="Calibri" w:cs="Calibri"/>
          <w:szCs w:val="22"/>
        </w:rPr>
        <w:t xml:space="preserve">de Commissie </w:t>
      </w:r>
      <w:r w:rsidRPr="00F71E09">
        <w:rPr>
          <w:rFonts w:ascii="Calibri" w:hAnsi="Calibri" w:cs="Calibri"/>
          <w:szCs w:val="22"/>
        </w:rPr>
        <w:t>wetgeving</w:t>
      </w:r>
      <w:r w:rsidRPr="00F71E09" w:rsidR="00F72628">
        <w:rPr>
          <w:rFonts w:ascii="Calibri" w:hAnsi="Calibri" w:cs="Calibri"/>
          <w:szCs w:val="22"/>
        </w:rPr>
        <w:t xml:space="preserve"> aan</w:t>
      </w:r>
      <w:r w:rsidRPr="00F71E09">
        <w:rPr>
          <w:rFonts w:ascii="Calibri" w:hAnsi="Calibri" w:cs="Calibri"/>
          <w:szCs w:val="22"/>
        </w:rPr>
        <w:t xml:space="preserve"> die overheden moet helpen om gebieden met een overspannen woningmarkt in kaart te brengen en betaalbare huisvesting te bevorderen door </w:t>
      </w:r>
      <w:r w:rsidRPr="00F71E09" w:rsidR="00350189">
        <w:rPr>
          <w:rFonts w:ascii="Calibri" w:hAnsi="Calibri" w:cs="Calibri"/>
          <w:szCs w:val="22"/>
        </w:rPr>
        <w:t xml:space="preserve">het </w:t>
      </w:r>
      <w:r w:rsidRPr="00F71E09">
        <w:rPr>
          <w:rFonts w:ascii="Calibri" w:hAnsi="Calibri" w:cs="Calibri"/>
          <w:szCs w:val="22"/>
        </w:rPr>
        <w:t xml:space="preserve">vereenvoudigen van administratieve procedures zoals planning en vergunningverlening. Onderdeel </w:t>
      </w:r>
      <w:r w:rsidRPr="00F71E09" w:rsidR="004A2104">
        <w:rPr>
          <w:rFonts w:ascii="Calibri" w:hAnsi="Calibri" w:cs="Calibri"/>
          <w:szCs w:val="22"/>
        </w:rPr>
        <w:t xml:space="preserve">van deze </w:t>
      </w:r>
      <w:r w:rsidRPr="00F71E09" w:rsidR="004A2104">
        <w:rPr>
          <w:rFonts w:ascii="Calibri" w:hAnsi="Calibri" w:cs="Calibri"/>
          <w:i/>
          <w:iCs/>
          <w:szCs w:val="22"/>
        </w:rPr>
        <w:t>Affordable Housing Act</w:t>
      </w:r>
      <w:r w:rsidRPr="00F71E09" w:rsidR="004A2104">
        <w:rPr>
          <w:rFonts w:ascii="Calibri" w:hAnsi="Calibri" w:cs="Calibri"/>
          <w:szCs w:val="22"/>
        </w:rPr>
        <w:t xml:space="preserve"> </w:t>
      </w:r>
      <w:r w:rsidRPr="00F71E09">
        <w:rPr>
          <w:rFonts w:ascii="Calibri" w:hAnsi="Calibri" w:cs="Calibri"/>
          <w:szCs w:val="22"/>
        </w:rPr>
        <w:t xml:space="preserve">is een nieuw wetgevingsinitiatief over kortetermijnverhuur. </w:t>
      </w:r>
      <w:bookmarkStart w:name="_Hlk216706818" w:id="3"/>
      <w:r w:rsidRPr="00F71E09" w:rsidR="008B2840">
        <w:rPr>
          <w:rFonts w:ascii="Calibri" w:hAnsi="Calibri" w:cs="Calibri"/>
          <w:szCs w:val="22"/>
        </w:rPr>
        <w:t>Daarnaast is er een voorstel om speculatie op de woningmarkt beter inzichtelijk te maken en transparantie in de vastgoedmarkt te bevorderen</w:t>
      </w:r>
      <w:r w:rsidRPr="00F71E09">
        <w:rPr>
          <w:rFonts w:ascii="Calibri" w:hAnsi="Calibri" w:cs="Calibri"/>
          <w:szCs w:val="22"/>
        </w:rPr>
        <w:t>.</w:t>
      </w:r>
      <w:r w:rsidRPr="00F71E09" w:rsidR="009938D1">
        <w:rPr>
          <w:rFonts w:ascii="Calibri" w:hAnsi="Calibri" w:cs="Calibri"/>
          <w:szCs w:val="22"/>
        </w:rPr>
        <w:t xml:space="preserve"> Verder zal de Commissie lidstaten via het Europees Semester stimuleren om structurele hervormingen van de nationale woningmarkten door te voeren.</w:t>
      </w:r>
      <w:r w:rsidRPr="00F71E09" w:rsidR="008B2840">
        <w:rPr>
          <w:rFonts w:ascii="Calibri" w:hAnsi="Calibri" w:cs="Calibri"/>
          <w:szCs w:val="22"/>
        </w:rPr>
        <w:t xml:space="preserve"> </w:t>
      </w:r>
      <w:bookmarkStart w:name="_Hlk216707096" w:id="4"/>
      <w:bookmarkEnd w:id="3"/>
      <w:r w:rsidRPr="00F71E09" w:rsidDel="009938D1" w:rsidR="009938D1">
        <w:rPr>
          <w:rFonts w:ascii="Calibri" w:hAnsi="Calibri" w:cs="Calibri"/>
          <w:szCs w:val="22"/>
        </w:rPr>
        <w:t xml:space="preserve">  </w:t>
      </w:r>
    </w:p>
    <w:bookmarkEnd w:id="4"/>
    <w:p w:rsidRPr="00F71E09" w:rsidR="008B2840" w:rsidP="00F71E09" w:rsidRDefault="008B2840" w14:paraId="4A76022A" w14:textId="77777777">
      <w:pPr>
        <w:autoSpaceDN w:val="0"/>
        <w:spacing w:line="240" w:lineRule="auto"/>
        <w:contextualSpacing/>
        <w:textAlignment w:val="baseline"/>
        <w:rPr>
          <w:rFonts w:ascii="Calibri" w:hAnsi="Calibri" w:cs="Calibri"/>
          <w:szCs w:val="22"/>
        </w:rPr>
      </w:pPr>
    </w:p>
    <w:p w:rsidRPr="00F71E09" w:rsidR="008B2840" w:rsidP="00F71E09" w:rsidRDefault="003B7A23" w14:paraId="5B09863F" w14:textId="0963F129">
      <w:pPr>
        <w:autoSpaceDN w:val="0"/>
        <w:spacing w:line="240" w:lineRule="auto"/>
        <w:contextualSpacing/>
        <w:textAlignment w:val="baseline"/>
        <w:rPr>
          <w:rFonts w:ascii="Calibri" w:hAnsi="Calibri" w:cs="Calibri"/>
          <w:szCs w:val="22"/>
        </w:rPr>
      </w:pPr>
      <w:r w:rsidRPr="00F71E09">
        <w:rPr>
          <w:rFonts w:ascii="Calibri" w:hAnsi="Calibri" w:cs="Calibri"/>
          <w:szCs w:val="22"/>
        </w:rPr>
        <w:t xml:space="preserve">De vierde pijler richt zich op het beschermen van de meest kwetsbare groepen op de woningmarkt. Jongeren worden onevenredig hard geraakt door de stijgende woonlasten en beperkte toegang tot betaalbare huisvesting. </w:t>
      </w:r>
      <w:r w:rsidRPr="00F71E09" w:rsidR="008B2840">
        <w:rPr>
          <w:rFonts w:ascii="Calibri" w:hAnsi="Calibri" w:cs="Calibri"/>
          <w:szCs w:val="22"/>
        </w:rPr>
        <w:t xml:space="preserve">Om jongeren op de woningmarkt te helpen </w:t>
      </w:r>
      <w:r w:rsidRPr="00F71E09" w:rsidR="00F72628">
        <w:rPr>
          <w:rFonts w:ascii="Calibri" w:hAnsi="Calibri" w:cs="Calibri"/>
          <w:szCs w:val="22"/>
        </w:rPr>
        <w:t xml:space="preserve">zet </w:t>
      </w:r>
      <w:r w:rsidRPr="00F71E09" w:rsidR="008B2840">
        <w:rPr>
          <w:rFonts w:ascii="Calibri" w:hAnsi="Calibri" w:cs="Calibri"/>
          <w:szCs w:val="22"/>
        </w:rPr>
        <w:t xml:space="preserve">de Commissie </w:t>
      </w:r>
      <w:r w:rsidRPr="00F71E09" w:rsidR="00F72628">
        <w:rPr>
          <w:rFonts w:ascii="Calibri" w:hAnsi="Calibri" w:cs="Calibri"/>
          <w:szCs w:val="22"/>
        </w:rPr>
        <w:t xml:space="preserve">in </w:t>
      </w:r>
      <w:r w:rsidRPr="00F71E09" w:rsidR="008B2840">
        <w:rPr>
          <w:rFonts w:ascii="Calibri" w:hAnsi="Calibri" w:cs="Calibri"/>
          <w:szCs w:val="22"/>
        </w:rPr>
        <w:t xml:space="preserve">op meer Europese investeringen in studentenhuisvesting. </w:t>
      </w:r>
      <w:r w:rsidRPr="00F71E09" w:rsidR="00350189">
        <w:rPr>
          <w:rFonts w:ascii="Calibri" w:hAnsi="Calibri" w:cs="Calibri"/>
          <w:szCs w:val="22"/>
        </w:rPr>
        <w:t>Het</w:t>
      </w:r>
      <w:r w:rsidRPr="00F71E09">
        <w:rPr>
          <w:rFonts w:ascii="Calibri" w:hAnsi="Calibri" w:cs="Calibri"/>
          <w:szCs w:val="22"/>
        </w:rPr>
        <w:t xml:space="preserve"> tegengaan van dak- en thuisloosheid </w:t>
      </w:r>
      <w:r w:rsidRPr="00F71E09" w:rsidR="00350189">
        <w:rPr>
          <w:rFonts w:ascii="Calibri" w:hAnsi="Calibri" w:cs="Calibri"/>
          <w:szCs w:val="22"/>
        </w:rPr>
        <w:t xml:space="preserve">vraagt </w:t>
      </w:r>
      <w:r w:rsidRPr="00F71E09">
        <w:rPr>
          <w:rFonts w:ascii="Calibri" w:hAnsi="Calibri" w:cs="Calibri"/>
          <w:szCs w:val="22"/>
        </w:rPr>
        <w:t xml:space="preserve">zowel woon- als armoedegerichte oplossingen. Daarom zal deze aanpak </w:t>
      </w:r>
      <w:r w:rsidRPr="00F71E09" w:rsidR="008B2840">
        <w:rPr>
          <w:rFonts w:ascii="Calibri" w:hAnsi="Calibri" w:cs="Calibri"/>
          <w:szCs w:val="22"/>
        </w:rPr>
        <w:t xml:space="preserve">grotendeels samengaan met de aangekondigde </w:t>
      </w:r>
      <w:r w:rsidRPr="00F71E09">
        <w:rPr>
          <w:rFonts w:ascii="Calibri" w:hAnsi="Calibri" w:cs="Calibri"/>
          <w:szCs w:val="22"/>
        </w:rPr>
        <w:t>EU-strategie tegen</w:t>
      </w:r>
      <w:r w:rsidRPr="00F71E09" w:rsidR="00717D2F">
        <w:rPr>
          <w:rFonts w:ascii="Calibri" w:hAnsi="Calibri" w:cs="Calibri"/>
          <w:szCs w:val="22"/>
        </w:rPr>
        <w:t xml:space="preserve"> </w:t>
      </w:r>
      <w:r w:rsidRPr="00F71E09">
        <w:rPr>
          <w:rFonts w:ascii="Calibri" w:hAnsi="Calibri" w:cs="Calibri"/>
          <w:szCs w:val="22"/>
        </w:rPr>
        <w:t>armoede</w:t>
      </w:r>
      <w:r w:rsidRPr="00F71E09" w:rsidR="00020FBD">
        <w:rPr>
          <w:rFonts w:ascii="Calibri" w:hAnsi="Calibri" w:cs="Calibri"/>
          <w:szCs w:val="22"/>
        </w:rPr>
        <w:t xml:space="preserve">, die in </w:t>
      </w:r>
      <w:r w:rsidRPr="00F71E09" w:rsidR="00F72628">
        <w:rPr>
          <w:rFonts w:ascii="Calibri" w:hAnsi="Calibri" w:cs="Calibri"/>
          <w:szCs w:val="22"/>
        </w:rPr>
        <w:t>het eerste kwartaal van</w:t>
      </w:r>
      <w:r w:rsidRPr="00F71E09" w:rsidR="00020FBD">
        <w:rPr>
          <w:rFonts w:ascii="Calibri" w:hAnsi="Calibri" w:cs="Calibri"/>
          <w:szCs w:val="22"/>
        </w:rPr>
        <w:t xml:space="preserve"> 2026 verwacht wordt</w:t>
      </w:r>
      <w:r w:rsidRPr="00F71E09" w:rsidR="008B2840">
        <w:rPr>
          <w:rFonts w:ascii="Calibri" w:hAnsi="Calibri" w:cs="Calibri"/>
          <w:szCs w:val="22"/>
        </w:rPr>
        <w:t xml:space="preserve">. </w:t>
      </w:r>
      <w:r w:rsidRPr="00F71E09" w:rsidR="00D463A3">
        <w:rPr>
          <w:rFonts w:ascii="Calibri" w:hAnsi="Calibri" w:cs="Calibri"/>
          <w:szCs w:val="22"/>
        </w:rPr>
        <w:t>Ook wil de Commissie investeringen in sociale huisvesting en ‘wonen eerst’ oplossingen stimuleren.</w:t>
      </w:r>
      <w:r w:rsidRPr="00F71E09" w:rsidR="009D29AA">
        <w:rPr>
          <w:rStyle w:val="Voetnootmarkering"/>
          <w:rFonts w:ascii="Calibri" w:hAnsi="Calibri" w:cs="Calibri"/>
          <w:szCs w:val="22"/>
        </w:rPr>
        <w:footnoteReference w:id="6"/>
      </w:r>
      <w:r w:rsidRPr="00F71E09" w:rsidR="00D463A3">
        <w:rPr>
          <w:rFonts w:ascii="Calibri" w:hAnsi="Calibri" w:cs="Calibri"/>
          <w:szCs w:val="22"/>
        </w:rPr>
        <w:t xml:space="preserve"> </w:t>
      </w:r>
      <w:r w:rsidRPr="00F71E09" w:rsidR="00AC7A38">
        <w:rPr>
          <w:rFonts w:ascii="Calibri" w:hAnsi="Calibri" w:cs="Calibri"/>
          <w:szCs w:val="22"/>
        </w:rPr>
        <w:t xml:space="preserve">Tenslotte wil de Commissie </w:t>
      </w:r>
      <w:r w:rsidRPr="00F71E09" w:rsidR="00D463A3">
        <w:rPr>
          <w:rFonts w:ascii="Calibri" w:hAnsi="Calibri" w:cs="Calibri"/>
          <w:szCs w:val="22"/>
        </w:rPr>
        <w:t xml:space="preserve">energiearmoede bestrijden en helpen voorkomen dat mensen worden afgesloten van energie, als onderdeel van het </w:t>
      </w:r>
      <w:r w:rsidRPr="00F71E09" w:rsidR="00641982">
        <w:rPr>
          <w:rFonts w:ascii="Calibri" w:hAnsi="Calibri" w:cs="Calibri"/>
          <w:szCs w:val="22"/>
        </w:rPr>
        <w:t xml:space="preserve">aangekondigde </w:t>
      </w:r>
      <w:r w:rsidRPr="00F71E09" w:rsidR="00350189">
        <w:rPr>
          <w:rFonts w:ascii="Calibri" w:hAnsi="Calibri" w:cs="Calibri"/>
          <w:szCs w:val="22"/>
        </w:rPr>
        <w:t>Energiepakket voor burgers</w:t>
      </w:r>
      <w:r w:rsidRPr="00F71E09" w:rsidR="00D463A3">
        <w:rPr>
          <w:rFonts w:ascii="Calibri" w:hAnsi="Calibri" w:cs="Calibri"/>
          <w:szCs w:val="22"/>
        </w:rPr>
        <w:t>.</w:t>
      </w:r>
    </w:p>
    <w:bookmarkEnd w:id="2"/>
    <w:p w:rsidRPr="00F71E09" w:rsidR="008B2840" w:rsidP="00F71E09" w:rsidRDefault="008B2840" w14:paraId="7608AB96" w14:textId="77777777">
      <w:pPr>
        <w:tabs>
          <w:tab w:val="left" w:pos="360"/>
          <w:tab w:val="left" w:pos="4500"/>
          <w:tab w:val="left" w:pos="5580"/>
        </w:tabs>
        <w:spacing w:line="240" w:lineRule="auto"/>
        <w:rPr>
          <w:rFonts w:ascii="Calibri" w:hAnsi="Calibri" w:cs="Calibri"/>
          <w:bCs/>
          <w:iCs/>
          <w:szCs w:val="22"/>
          <w:lang w:eastAsia="nl-NL"/>
        </w:rPr>
      </w:pPr>
    </w:p>
    <w:p w:rsidRPr="00F71E09" w:rsidR="00CC3DCA" w:rsidP="00F71E09" w:rsidRDefault="00CC3DCA" w14:paraId="060E90D3" w14:textId="1796CC30">
      <w:pPr>
        <w:numPr>
          <w:ilvl w:val="0"/>
          <w:numId w:val="2"/>
        </w:numPr>
        <w:spacing w:line="240" w:lineRule="auto"/>
        <w:rPr>
          <w:rFonts w:ascii="Calibri" w:hAnsi="Calibri" w:cs="Calibri"/>
          <w:b/>
          <w:szCs w:val="22"/>
        </w:rPr>
      </w:pPr>
      <w:r w:rsidRPr="00F71E09">
        <w:rPr>
          <w:rFonts w:ascii="Calibri" w:hAnsi="Calibri" w:cs="Calibri"/>
          <w:b/>
          <w:szCs w:val="22"/>
        </w:rPr>
        <w:t>Nederlandse positie ten aanzien van de mededeling</w:t>
      </w:r>
    </w:p>
    <w:p w:rsidRPr="00F71E09" w:rsidR="008B2840" w:rsidP="00F71E09" w:rsidRDefault="00CC3DCA" w14:paraId="1755F066" w14:textId="62DC4052">
      <w:pPr>
        <w:numPr>
          <w:ilvl w:val="0"/>
          <w:numId w:val="6"/>
        </w:numPr>
        <w:spacing w:line="240" w:lineRule="auto"/>
        <w:rPr>
          <w:rFonts w:ascii="Calibri" w:hAnsi="Calibri" w:cs="Calibri"/>
          <w:i/>
          <w:szCs w:val="22"/>
        </w:rPr>
      </w:pPr>
      <w:r w:rsidRPr="00F71E09">
        <w:rPr>
          <w:rFonts w:ascii="Calibri" w:hAnsi="Calibri" w:cs="Calibri"/>
          <w:i/>
          <w:szCs w:val="22"/>
        </w:rPr>
        <w:t>Essentie Nederlands beleid op dit terrein</w:t>
      </w:r>
    </w:p>
    <w:p w:rsidRPr="00F71E09" w:rsidR="006A6885" w:rsidP="00F71E09" w:rsidRDefault="00F352C2" w14:paraId="660DA83E" w14:textId="69411CBE">
      <w:pPr>
        <w:tabs>
          <w:tab w:val="num" w:pos="720"/>
        </w:tabs>
        <w:spacing w:line="240" w:lineRule="auto"/>
        <w:rPr>
          <w:rFonts w:ascii="Calibri" w:hAnsi="Calibri" w:cs="Calibri"/>
          <w:szCs w:val="22"/>
        </w:rPr>
      </w:pPr>
      <w:r w:rsidRPr="00F71E09">
        <w:rPr>
          <w:rFonts w:ascii="Calibri" w:hAnsi="Calibri" w:cs="Calibri"/>
          <w:szCs w:val="22"/>
        </w:rPr>
        <w:t>Het terugdringen van het woningtekort is</w:t>
      </w:r>
      <w:r w:rsidRPr="00F71E09" w:rsidR="00600B41">
        <w:rPr>
          <w:rFonts w:ascii="Calibri" w:hAnsi="Calibri" w:cs="Calibri"/>
          <w:szCs w:val="22"/>
        </w:rPr>
        <w:t xml:space="preserve"> </w:t>
      </w:r>
      <w:r w:rsidRPr="00F71E09">
        <w:rPr>
          <w:rFonts w:ascii="Calibri" w:hAnsi="Calibri" w:cs="Calibri"/>
          <w:szCs w:val="22"/>
        </w:rPr>
        <w:t>prioriteit van het kabinet. Om dit tekort terug te dringen, is het woningbouwbeleid, zoals uiteengezet in het Regeerprogramma van het kabinet Schoof, erop gericht jaarlijks 100.000 woningen toe te voegen. Naast nieuwbouw wordt daarbij actief ingezet op het beter benutten van de bestaande voorraad via transformatie, optoppen en splitsen. Twee derde van alle nieuwe woningen moet bovendien betaalbaar zijn voor mensen met een laag of middeninkomen</w:t>
      </w:r>
      <w:r w:rsidRPr="00F71E09" w:rsidR="003651E8">
        <w:rPr>
          <w:rFonts w:ascii="Calibri" w:hAnsi="Calibri" w:cs="Calibri"/>
          <w:szCs w:val="22"/>
        </w:rPr>
        <w:t xml:space="preserve">, 30% </w:t>
      </w:r>
      <w:r w:rsidRPr="00F71E09" w:rsidR="00641982">
        <w:rPr>
          <w:rFonts w:ascii="Calibri" w:hAnsi="Calibri" w:cs="Calibri"/>
          <w:szCs w:val="22"/>
        </w:rPr>
        <w:t xml:space="preserve">moeten </w:t>
      </w:r>
      <w:r w:rsidRPr="00F71E09" w:rsidR="003651E8">
        <w:rPr>
          <w:rFonts w:ascii="Calibri" w:hAnsi="Calibri" w:cs="Calibri"/>
          <w:szCs w:val="22"/>
        </w:rPr>
        <w:t>sociale huurwoningen</w:t>
      </w:r>
      <w:r w:rsidRPr="00F71E09" w:rsidR="00641982">
        <w:rPr>
          <w:rFonts w:ascii="Calibri" w:hAnsi="Calibri" w:cs="Calibri"/>
          <w:szCs w:val="22"/>
        </w:rPr>
        <w:t xml:space="preserve"> zijn</w:t>
      </w:r>
      <w:r w:rsidRPr="00F71E09">
        <w:rPr>
          <w:rFonts w:ascii="Calibri" w:hAnsi="Calibri" w:cs="Calibri"/>
          <w:szCs w:val="22"/>
        </w:rPr>
        <w:t xml:space="preserve">. </w:t>
      </w:r>
    </w:p>
    <w:p w:rsidRPr="00F71E09" w:rsidR="006A6885" w:rsidP="00F71E09" w:rsidRDefault="006A6885" w14:paraId="7259879E" w14:textId="77777777">
      <w:pPr>
        <w:tabs>
          <w:tab w:val="num" w:pos="720"/>
        </w:tabs>
        <w:spacing w:line="240" w:lineRule="auto"/>
        <w:rPr>
          <w:rFonts w:ascii="Calibri" w:hAnsi="Calibri" w:cs="Calibri"/>
          <w:szCs w:val="22"/>
        </w:rPr>
      </w:pPr>
    </w:p>
    <w:p w:rsidRPr="00F71E09" w:rsidR="00600B41" w:rsidP="00F71E09" w:rsidRDefault="00600B41" w14:paraId="5D38C8A9" w14:textId="4C2E92A3">
      <w:pPr>
        <w:tabs>
          <w:tab w:val="num" w:pos="720"/>
        </w:tabs>
        <w:spacing w:line="240" w:lineRule="auto"/>
        <w:rPr>
          <w:rFonts w:ascii="Calibri" w:hAnsi="Calibri" w:cs="Calibri"/>
          <w:szCs w:val="22"/>
        </w:rPr>
      </w:pPr>
      <w:r w:rsidRPr="00F71E09">
        <w:rPr>
          <w:rFonts w:ascii="Calibri" w:hAnsi="Calibri" w:cs="Calibri"/>
          <w:szCs w:val="22"/>
        </w:rPr>
        <w:t>In 2026 is de beoogde inwerkingtreding van het wetsvoorstel Versterking regie volkshuisvesting en de onderliggende regelgeving.</w:t>
      </w:r>
      <w:r w:rsidRPr="00F71E09" w:rsidR="006A6885">
        <w:rPr>
          <w:rStyle w:val="Voetnootmarkering"/>
          <w:rFonts w:ascii="Calibri" w:hAnsi="Calibri" w:cs="Calibri"/>
          <w:szCs w:val="22"/>
        </w:rPr>
        <w:footnoteReference w:id="7"/>
      </w:r>
      <w:r w:rsidRPr="00F71E09">
        <w:rPr>
          <w:rFonts w:ascii="Calibri" w:hAnsi="Calibri" w:cs="Calibri"/>
          <w:szCs w:val="22"/>
        </w:rPr>
        <w:t xml:space="preserve"> Het wetsvoorstel zorgt ervoor dat overheden weer kunnen sturen op hoeveel, waar en voor wie zij gaan bouwen. De wet moet leiden tot voldoende betaalbare woningen</w:t>
      </w:r>
      <w:r w:rsidRPr="00F71E09" w:rsidR="003651E8">
        <w:rPr>
          <w:rFonts w:ascii="Calibri" w:hAnsi="Calibri" w:cs="Calibri"/>
          <w:szCs w:val="22"/>
        </w:rPr>
        <w:t xml:space="preserve"> en versnellen van besluitvorming daarover</w:t>
      </w:r>
      <w:r w:rsidRPr="00F71E09">
        <w:rPr>
          <w:rFonts w:ascii="Calibri" w:hAnsi="Calibri" w:cs="Calibri"/>
          <w:szCs w:val="22"/>
        </w:rPr>
        <w:t>.</w:t>
      </w:r>
      <w:r w:rsidRPr="00F71E09" w:rsidR="00503D54">
        <w:rPr>
          <w:rFonts w:ascii="Calibri" w:hAnsi="Calibri" w:cs="Calibri"/>
          <w:szCs w:val="22"/>
        </w:rPr>
        <w:t xml:space="preserve"> Ook m</w:t>
      </w:r>
      <w:r w:rsidRPr="00F71E09" w:rsidR="00BA766B">
        <w:rPr>
          <w:rFonts w:ascii="Calibri" w:hAnsi="Calibri" w:cs="Calibri"/>
          <w:szCs w:val="22"/>
        </w:rPr>
        <w:t>aakt het kabinet</w:t>
      </w:r>
      <w:r w:rsidRPr="00F71E09" w:rsidR="00503D54">
        <w:rPr>
          <w:rFonts w:ascii="Calibri" w:hAnsi="Calibri" w:cs="Calibri"/>
          <w:szCs w:val="22"/>
        </w:rPr>
        <w:t xml:space="preserve"> werk van een toekomstbestendige woningvoorraad door sterk in te zetten op verduurzaming en het aanpakken van </w:t>
      </w:r>
      <w:r w:rsidRPr="00F71E09" w:rsidR="004245E9">
        <w:rPr>
          <w:rFonts w:ascii="Calibri" w:hAnsi="Calibri" w:cs="Calibri"/>
          <w:szCs w:val="22"/>
        </w:rPr>
        <w:t>funderingsproblematiek. Om</w:t>
      </w:r>
      <w:r w:rsidRPr="00F71E09">
        <w:rPr>
          <w:rFonts w:ascii="Calibri" w:hAnsi="Calibri" w:cs="Calibri"/>
          <w:szCs w:val="22"/>
        </w:rPr>
        <w:t xml:space="preserve"> sneller en betaalbaarder te kunnen bouwen, zet het kabinet in op het verminderen en vereenvoudigen van regelgeving, en het beter benutten van bestaande ruimte in wet- en regelgeving. In 2024 is hiervoor het programma STOER gestart. Het kabinet heeft in het najaar van 2025 uiteengezet hoe opvolging zal worden gegeven aan de adviezen in het eindrapport.</w:t>
      </w:r>
      <w:r w:rsidRPr="00F71E09">
        <w:rPr>
          <w:rFonts w:ascii="Calibri" w:hAnsi="Calibri" w:cs="Calibri"/>
          <w:szCs w:val="22"/>
          <w:vertAlign w:val="superscript"/>
        </w:rPr>
        <w:footnoteReference w:id="8"/>
      </w:r>
      <w:r w:rsidRPr="00F71E09">
        <w:rPr>
          <w:rFonts w:ascii="Calibri" w:hAnsi="Calibri" w:cs="Calibri"/>
          <w:szCs w:val="22"/>
        </w:rPr>
        <w:t xml:space="preserve"> </w:t>
      </w:r>
      <w:r w:rsidRPr="00F71E09" w:rsidR="00557F77">
        <w:rPr>
          <w:rFonts w:ascii="Calibri" w:hAnsi="Calibri" w:cs="Calibri"/>
          <w:szCs w:val="22"/>
        </w:rPr>
        <w:lastRenderedPageBreak/>
        <w:t>In Europees verband heeft het kabinet aandacht gevraagd voor de vertragende en kostenverhogende effecten van Europese wet- en regelgeving op de woningbouw.</w:t>
      </w:r>
      <w:r w:rsidRPr="00F71E09" w:rsidR="00557F77">
        <w:rPr>
          <w:rFonts w:ascii="Calibri" w:hAnsi="Calibri" w:cs="Calibri"/>
          <w:szCs w:val="22"/>
          <w:vertAlign w:val="superscript"/>
        </w:rPr>
        <w:footnoteReference w:id="9"/>
      </w:r>
      <w:r w:rsidRPr="00F71E09" w:rsidR="000617F8">
        <w:rPr>
          <w:rFonts w:ascii="Calibri" w:hAnsi="Calibri" w:cs="Calibri"/>
          <w:szCs w:val="22"/>
        </w:rPr>
        <w:t xml:space="preserve"> </w:t>
      </w:r>
    </w:p>
    <w:p w:rsidRPr="00F71E09" w:rsidR="00457F1A" w:rsidP="00F71E09" w:rsidRDefault="00457F1A" w14:paraId="750FA8AC" w14:textId="77777777">
      <w:pPr>
        <w:spacing w:line="240" w:lineRule="auto"/>
        <w:rPr>
          <w:rFonts w:ascii="Calibri" w:hAnsi="Calibri" w:cs="Calibri"/>
          <w:szCs w:val="22"/>
        </w:rPr>
      </w:pPr>
    </w:p>
    <w:p w:rsidRPr="00F71E09" w:rsidR="00457F1A" w:rsidP="00F71E09" w:rsidRDefault="003651E8" w14:paraId="01463E08" w14:textId="3A7758C9">
      <w:pPr>
        <w:spacing w:line="240" w:lineRule="auto"/>
        <w:rPr>
          <w:rFonts w:ascii="Calibri" w:hAnsi="Calibri" w:cs="Calibri"/>
          <w:szCs w:val="22"/>
        </w:rPr>
      </w:pPr>
      <w:r w:rsidRPr="00F71E09">
        <w:rPr>
          <w:rFonts w:ascii="Calibri" w:hAnsi="Calibri" w:cs="Calibri"/>
          <w:szCs w:val="22"/>
        </w:rPr>
        <w:t xml:space="preserve">Voor het realiseren van 100.000 woningen per jaar zijn zowel publieke als private investeringen nodig. </w:t>
      </w:r>
      <w:r w:rsidRPr="00F71E09" w:rsidR="00582AAC">
        <w:rPr>
          <w:rFonts w:ascii="Calibri" w:hAnsi="Calibri" w:cs="Calibri"/>
          <w:szCs w:val="22"/>
        </w:rPr>
        <w:t>Daarom zet het kabinet in op het vergroten van deze</w:t>
      </w:r>
      <w:r w:rsidRPr="00F71E09" w:rsidR="00457F1A">
        <w:rPr>
          <w:rFonts w:ascii="Calibri" w:hAnsi="Calibri" w:cs="Calibri"/>
          <w:szCs w:val="22"/>
        </w:rPr>
        <w:t xml:space="preserve"> investeringen in de volkshuisvesting. Zo zijn er middelen vrijgemaakt voor subsidieregelingen om de bouw van betaalbare woningen financieel haalbaar te maken</w:t>
      </w:r>
      <w:r w:rsidRPr="00F71E09">
        <w:rPr>
          <w:rFonts w:ascii="Calibri" w:hAnsi="Calibri" w:cs="Calibri"/>
          <w:szCs w:val="22"/>
        </w:rPr>
        <w:t xml:space="preserve"> en voor de financiering van de infrastructuur voor de bereikbaarheid van nieuwe woningen</w:t>
      </w:r>
      <w:r w:rsidRPr="00F71E09" w:rsidR="00641982">
        <w:rPr>
          <w:rFonts w:ascii="Calibri" w:hAnsi="Calibri" w:cs="Calibri"/>
          <w:szCs w:val="22"/>
        </w:rPr>
        <w:t>, zoals de Realisatiestimulans en de Woningbouwimpuls</w:t>
      </w:r>
      <w:r w:rsidRPr="00F71E09">
        <w:rPr>
          <w:rFonts w:ascii="Calibri" w:hAnsi="Calibri" w:cs="Calibri"/>
          <w:szCs w:val="22"/>
        </w:rPr>
        <w:t>.</w:t>
      </w:r>
      <w:r w:rsidRPr="00F71E09" w:rsidR="008D6E4E">
        <w:rPr>
          <w:rFonts w:ascii="Calibri" w:hAnsi="Calibri" w:cs="Calibri"/>
          <w:szCs w:val="22"/>
        </w:rPr>
        <w:t xml:space="preserve"> </w:t>
      </w:r>
      <w:r w:rsidRPr="00F71E09" w:rsidR="00663E48">
        <w:rPr>
          <w:rFonts w:ascii="Calibri" w:hAnsi="Calibri" w:cs="Calibri"/>
          <w:szCs w:val="22"/>
        </w:rPr>
        <w:t>Ook zet het kabinet in op het verbeteren van financieringsmogelijkheden voor specifieke doelgroepen, zoals starters.</w:t>
      </w:r>
      <w:r w:rsidRPr="00F71E09" w:rsidR="009812E2">
        <w:rPr>
          <w:rStyle w:val="Voetnootmarkering"/>
          <w:rFonts w:ascii="Calibri" w:hAnsi="Calibri" w:cs="Calibri"/>
          <w:szCs w:val="22"/>
        </w:rPr>
        <w:footnoteReference w:id="10"/>
      </w:r>
      <w:r w:rsidRPr="00F71E09" w:rsidR="00663E48">
        <w:rPr>
          <w:rFonts w:ascii="Calibri" w:hAnsi="Calibri" w:cs="Calibri"/>
          <w:szCs w:val="22"/>
        </w:rPr>
        <w:t xml:space="preserve"> </w:t>
      </w:r>
      <w:r w:rsidRPr="00F71E09" w:rsidR="00457F1A">
        <w:rPr>
          <w:rFonts w:ascii="Calibri" w:hAnsi="Calibri" w:cs="Calibri"/>
          <w:szCs w:val="22"/>
        </w:rPr>
        <w:t>Voor het aantrekken van private investeringen heeft het kabinet verschillende maatregelen genomen om het investeringsklimaat te verbeteren</w:t>
      </w:r>
      <w:r w:rsidRPr="00F71E09" w:rsidR="00641982">
        <w:rPr>
          <w:rFonts w:ascii="Calibri" w:hAnsi="Calibri" w:cs="Calibri"/>
          <w:szCs w:val="22"/>
        </w:rPr>
        <w:t>,</w:t>
      </w:r>
      <w:r w:rsidRPr="00F71E09" w:rsidR="00457F1A">
        <w:rPr>
          <w:rFonts w:ascii="Calibri" w:hAnsi="Calibri" w:cs="Calibri"/>
          <w:szCs w:val="22"/>
        </w:rPr>
        <w:t xml:space="preserve"> zoals het verhogen van de maximale renteaftrek in de vennootschapsbelasting en het verlagen van de overdrachtsbelasting voor woningen per 1 januari 2026 van 10,4</w:t>
      </w:r>
      <w:r w:rsidRPr="00F71E09" w:rsidR="003D7235">
        <w:rPr>
          <w:rFonts w:ascii="Calibri" w:hAnsi="Calibri" w:cs="Calibri"/>
          <w:szCs w:val="22"/>
        </w:rPr>
        <w:t>%</w:t>
      </w:r>
      <w:r w:rsidRPr="00F71E09" w:rsidR="00457F1A">
        <w:rPr>
          <w:rFonts w:ascii="Calibri" w:hAnsi="Calibri" w:cs="Calibri"/>
          <w:szCs w:val="22"/>
        </w:rPr>
        <w:t xml:space="preserve"> naar 8%. </w:t>
      </w:r>
    </w:p>
    <w:p w:rsidRPr="00F71E09" w:rsidR="00C26957" w:rsidP="00F71E09" w:rsidRDefault="00C26957" w14:paraId="76751386" w14:textId="77777777">
      <w:pPr>
        <w:spacing w:line="240" w:lineRule="auto"/>
        <w:rPr>
          <w:rFonts w:ascii="Calibri" w:hAnsi="Calibri" w:cs="Calibri"/>
          <w:szCs w:val="22"/>
        </w:rPr>
      </w:pPr>
    </w:p>
    <w:p w:rsidRPr="00F71E09" w:rsidR="00A409A6" w:rsidP="00F71E09" w:rsidRDefault="00C74C1A" w14:paraId="50F46257" w14:textId="3E66F5C0">
      <w:pPr>
        <w:spacing w:line="240" w:lineRule="auto"/>
        <w:rPr>
          <w:rFonts w:ascii="Calibri" w:hAnsi="Calibri" w:cs="Calibri"/>
          <w:szCs w:val="22"/>
        </w:rPr>
      </w:pPr>
      <w:r w:rsidRPr="00F71E09">
        <w:rPr>
          <w:rFonts w:ascii="Calibri" w:hAnsi="Calibri" w:cs="Calibri"/>
          <w:szCs w:val="22"/>
        </w:rPr>
        <w:t>In Nederland kunnen gemeenten op basis van de Wet toeristische verhuur van woonruimte instrumenten inzetten om een evenwichtige verhouding tussen wonen en toerisme te bevorderen, waaronder een eenmalige registratieverplichting</w:t>
      </w:r>
      <w:r w:rsidRPr="00F71E09" w:rsidR="00EE75AE">
        <w:rPr>
          <w:rFonts w:ascii="Calibri" w:hAnsi="Calibri" w:cs="Calibri"/>
          <w:szCs w:val="22"/>
        </w:rPr>
        <w:t xml:space="preserve">. </w:t>
      </w:r>
      <w:r w:rsidRPr="00F71E09" w:rsidR="00641982">
        <w:rPr>
          <w:rFonts w:ascii="Calibri" w:hAnsi="Calibri" w:cs="Calibri"/>
          <w:szCs w:val="22"/>
        </w:rPr>
        <w:t>In</w:t>
      </w:r>
      <w:r w:rsidRPr="00F71E09" w:rsidR="00EE75AE">
        <w:rPr>
          <w:rFonts w:ascii="Calibri" w:hAnsi="Calibri" w:cs="Calibri"/>
          <w:szCs w:val="22"/>
        </w:rPr>
        <w:t xml:space="preserve"> de wet </w:t>
      </w:r>
      <w:r w:rsidRPr="00F71E09" w:rsidR="00641982">
        <w:rPr>
          <w:rFonts w:ascii="Calibri" w:hAnsi="Calibri" w:cs="Calibri"/>
          <w:szCs w:val="22"/>
        </w:rPr>
        <w:t xml:space="preserve">zijn </w:t>
      </w:r>
      <w:r w:rsidRPr="00F71E09" w:rsidR="00EE75AE">
        <w:rPr>
          <w:rFonts w:ascii="Calibri" w:hAnsi="Calibri" w:cs="Calibri"/>
          <w:szCs w:val="22"/>
        </w:rPr>
        <w:t xml:space="preserve">ook verplichtingen opgenomen voor platforms. </w:t>
      </w:r>
      <w:r w:rsidRPr="00F71E09" w:rsidR="00B347D9">
        <w:rPr>
          <w:rFonts w:ascii="Calibri" w:hAnsi="Calibri" w:cs="Calibri"/>
          <w:szCs w:val="22"/>
        </w:rPr>
        <w:t xml:space="preserve">Daarnaast </w:t>
      </w:r>
      <w:r w:rsidRPr="00F71E09" w:rsidR="00EE75AE">
        <w:rPr>
          <w:rFonts w:ascii="Calibri" w:hAnsi="Calibri" w:cs="Calibri"/>
          <w:szCs w:val="22"/>
        </w:rPr>
        <w:t>werkt het kabinet aan de implementatie van de reeds bestaande Europese verordening korte</w:t>
      </w:r>
      <w:r w:rsidRPr="00F71E09" w:rsidR="00A63D4E">
        <w:rPr>
          <w:rFonts w:ascii="Calibri" w:hAnsi="Calibri" w:cs="Calibri"/>
          <w:szCs w:val="22"/>
        </w:rPr>
        <w:t>-</w:t>
      </w:r>
      <w:r w:rsidRPr="00F71E09" w:rsidR="00EE75AE">
        <w:rPr>
          <w:rFonts w:ascii="Calibri" w:hAnsi="Calibri" w:cs="Calibri"/>
          <w:szCs w:val="22"/>
        </w:rPr>
        <w:t>termijnverhuur en datadeelplicht</w:t>
      </w:r>
      <w:r w:rsidRPr="00F71E09" w:rsidR="00EE75AE">
        <w:rPr>
          <w:rFonts w:ascii="Calibri" w:hAnsi="Calibri" w:cs="Calibri"/>
          <w:color w:val="000000" w:themeColor="text1"/>
          <w:szCs w:val="22"/>
        </w:rPr>
        <w:t>.</w:t>
      </w:r>
      <w:r w:rsidRPr="00F71E09" w:rsidR="004A2104">
        <w:rPr>
          <w:rStyle w:val="Voetnootmarkering"/>
          <w:rFonts w:ascii="Calibri" w:hAnsi="Calibri" w:cs="Calibri"/>
          <w:color w:val="000000" w:themeColor="text1"/>
          <w:szCs w:val="22"/>
        </w:rPr>
        <w:footnoteReference w:id="11"/>
      </w:r>
      <w:r w:rsidRPr="00F71E09" w:rsidR="00EE75AE">
        <w:rPr>
          <w:rFonts w:ascii="Calibri" w:hAnsi="Calibri" w:cs="Calibri"/>
          <w:color w:val="000000" w:themeColor="text1"/>
          <w:szCs w:val="22"/>
        </w:rPr>
        <w:t xml:space="preserve"> </w:t>
      </w:r>
      <w:r w:rsidRPr="00F71E09" w:rsidR="0099310F">
        <w:rPr>
          <w:rFonts w:ascii="Calibri" w:hAnsi="Calibri" w:cs="Calibri"/>
          <w:szCs w:val="22"/>
        </w:rPr>
        <w:t>Gemeenten hebben</w:t>
      </w:r>
      <w:r w:rsidRPr="00F71E09" w:rsidR="00B70334">
        <w:rPr>
          <w:rFonts w:ascii="Calibri" w:hAnsi="Calibri" w:cs="Calibri"/>
          <w:szCs w:val="22"/>
        </w:rPr>
        <w:t xml:space="preserve"> mogelijkheden om lokaal een opkoopbescherming in te voeren, of een zelfbewoningsplicht of anti-speculatie te bedingen bij woningen in eigenbezit of nieuwbouw. Verder kunnen gemeenten sturen op de bouw van betaalbare woningen door inzet van publiekrechtelijke en privaatrechtelijke instrumenten. Tot slot hebben gemeenten mogelijkheden om leegstand tegen te gaan op basis van de Leegstandswet. Aanvullend werkt het kabinet aan een wetsvoorstel </w:t>
      </w:r>
      <w:r w:rsidRPr="00F71E09" w:rsidR="00641982">
        <w:rPr>
          <w:rFonts w:ascii="Calibri" w:hAnsi="Calibri" w:cs="Calibri"/>
          <w:szCs w:val="22"/>
        </w:rPr>
        <w:t xml:space="preserve">om </w:t>
      </w:r>
      <w:r w:rsidRPr="00F71E09" w:rsidR="00B70334">
        <w:rPr>
          <w:rFonts w:ascii="Calibri" w:hAnsi="Calibri" w:cs="Calibri"/>
          <w:szCs w:val="22"/>
        </w:rPr>
        <w:t xml:space="preserve">de Leegstandwet verder aan te scherpen. </w:t>
      </w:r>
      <w:r w:rsidRPr="00F71E09" w:rsidR="00A409A6">
        <w:rPr>
          <w:rFonts w:ascii="Calibri" w:hAnsi="Calibri" w:cs="Calibri"/>
          <w:szCs w:val="22"/>
        </w:rPr>
        <w:t xml:space="preserve"> In Nederland houdt het Kadaster vastgoedtransacties en eigendomsgegevens omtrent de woningmarkt bij. Als consument kun je deze informatie tegen een vergoeding opvragen.</w:t>
      </w:r>
    </w:p>
    <w:p w:rsidRPr="00F71E09" w:rsidR="00C62350" w:rsidP="00F71E09" w:rsidRDefault="00C62350" w14:paraId="19DD772A" w14:textId="77777777">
      <w:pPr>
        <w:spacing w:line="240" w:lineRule="auto"/>
        <w:rPr>
          <w:rFonts w:ascii="Calibri" w:hAnsi="Calibri" w:cs="Calibri"/>
          <w:szCs w:val="22"/>
        </w:rPr>
      </w:pPr>
    </w:p>
    <w:p w:rsidRPr="00F71E09" w:rsidR="00C62350" w:rsidP="00F71E09" w:rsidRDefault="00754D47" w14:paraId="6A0040DD" w14:textId="3D44EE75">
      <w:pPr>
        <w:spacing w:line="240" w:lineRule="auto"/>
        <w:rPr>
          <w:rFonts w:ascii="Calibri" w:hAnsi="Calibri" w:cs="Calibri"/>
          <w:i/>
          <w:szCs w:val="22"/>
        </w:rPr>
      </w:pPr>
      <w:r w:rsidRPr="00F71E09">
        <w:rPr>
          <w:rFonts w:ascii="Calibri" w:hAnsi="Calibri" w:cs="Calibri"/>
          <w:szCs w:val="22"/>
        </w:rPr>
        <w:t>Met het programma ‘Een thuis voor iedereen’ werk</w:t>
      </w:r>
      <w:r w:rsidRPr="00F71E09" w:rsidR="00BA766B">
        <w:rPr>
          <w:rFonts w:ascii="Calibri" w:hAnsi="Calibri" w:cs="Calibri"/>
          <w:szCs w:val="22"/>
        </w:rPr>
        <w:t xml:space="preserve">t het kabinet </w:t>
      </w:r>
      <w:r w:rsidRPr="00F71E09">
        <w:rPr>
          <w:rFonts w:ascii="Calibri" w:hAnsi="Calibri" w:cs="Calibri"/>
          <w:szCs w:val="22"/>
        </w:rPr>
        <w:t>aan voldoende betaalbare woningen voor alle aandachtsgroepen</w:t>
      </w:r>
      <w:r w:rsidRPr="00F71E09" w:rsidR="003651E8">
        <w:rPr>
          <w:rFonts w:ascii="Calibri" w:hAnsi="Calibri" w:cs="Calibri"/>
          <w:szCs w:val="22"/>
        </w:rPr>
        <w:t xml:space="preserve">, </w:t>
      </w:r>
      <w:r w:rsidRPr="00F71E09">
        <w:rPr>
          <w:rFonts w:ascii="Calibri" w:hAnsi="Calibri" w:cs="Calibri"/>
          <w:szCs w:val="22"/>
        </w:rPr>
        <w:t>met de juiste zorg, ondersteuning en begeleiding.</w:t>
      </w:r>
      <w:r w:rsidRPr="00F71E09" w:rsidR="00D14F02">
        <w:rPr>
          <w:rFonts w:ascii="Calibri" w:hAnsi="Calibri" w:cs="Calibri"/>
          <w:szCs w:val="22"/>
        </w:rPr>
        <w:t xml:space="preserve"> Bijvoorbeeld dak- en thuisloze mensen, mensen met een sociale of medische urgentie en statushouders. Ook zijn er groepen die minder of geen behoefte hebben aan zorg en ondersteuning maar wel specifieke woonwensen hebben, zoals arbeidsmigranten, woonwagenbewoners en studenten.</w:t>
      </w:r>
      <w:r w:rsidRPr="00F71E09" w:rsidR="00A94A41">
        <w:rPr>
          <w:rFonts w:ascii="Calibri" w:hAnsi="Calibri" w:cs="Calibri"/>
          <w:szCs w:val="22"/>
        </w:rPr>
        <w:t xml:space="preserve"> </w:t>
      </w:r>
      <w:r w:rsidRPr="00F71E09" w:rsidR="009071C7">
        <w:rPr>
          <w:rFonts w:ascii="Calibri" w:hAnsi="Calibri" w:cs="Calibri"/>
          <w:szCs w:val="22"/>
        </w:rPr>
        <w:t>Afspraken over</w:t>
      </w:r>
      <w:r w:rsidRPr="00F71E09" w:rsidR="00A94A41">
        <w:rPr>
          <w:rFonts w:ascii="Calibri" w:hAnsi="Calibri" w:cs="Calibri"/>
          <w:szCs w:val="22"/>
        </w:rPr>
        <w:t xml:space="preserve"> aantallen en typen woningen voor doelgroepen</w:t>
      </w:r>
      <w:r w:rsidRPr="00F71E09" w:rsidR="009071C7">
        <w:rPr>
          <w:rFonts w:ascii="Calibri" w:hAnsi="Calibri" w:cs="Calibri"/>
          <w:szCs w:val="22"/>
        </w:rPr>
        <w:t xml:space="preserve"> worden</w:t>
      </w:r>
      <w:r w:rsidRPr="00F71E09" w:rsidR="00A94A41">
        <w:rPr>
          <w:rFonts w:ascii="Calibri" w:hAnsi="Calibri" w:cs="Calibri"/>
          <w:szCs w:val="22"/>
        </w:rPr>
        <w:t xml:space="preserve"> onder </w:t>
      </w:r>
      <w:r w:rsidRPr="00F71E09" w:rsidR="009071C7">
        <w:rPr>
          <w:rFonts w:ascii="Calibri" w:hAnsi="Calibri" w:cs="Calibri"/>
          <w:szCs w:val="22"/>
        </w:rPr>
        <w:t>vastgelegd in</w:t>
      </w:r>
      <w:r w:rsidRPr="00F71E09" w:rsidR="00E77F8B">
        <w:rPr>
          <w:rFonts w:ascii="Calibri" w:hAnsi="Calibri" w:cs="Calibri"/>
          <w:szCs w:val="22"/>
        </w:rPr>
        <w:t xml:space="preserve"> het wetsvoorstel Versterking regie volkshuisvesting</w:t>
      </w:r>
      <w:r w:rsidRPr="00F71E09" w:rsidR="00A94A41">
        <w:rPr>
          <w:rFonts w:ascii="Calibri" w:hAnsi="Calibri" w:cs="Calibri"/>
          <w:szCs w:val="22"/>
        </w:rPr>
        <w:t>.</w:t>
      </w:r>
      <w:r w:rsidRPr="00F71E09">
        <w:rPr>
          <w:rFonts w:ascii="Calibri" w:hAnsi="Calibri" w:cs="Calibri"/>
          <w:i/>
          <w:iCs/>
          <w:szCs w:val="22"/>
        </w:rPr>
        <w:t xml:space="preserve"> </w:t>
      </w:r>
      <w:r w:rsidRPr="00F71E09" w:rsidR="004A2104">
        <w:rPr>
          <w:rFonts w:ascii="Calibri" w:hAnsi="Calibri" w:cs="Calibri"/>
          <w:szCs w:val="22"/>
        </w:rPr>
        <w:t>Het</w:t>
      </w:r>
      <w:r w:rsidRPr="00F71E09" w:rsidR="004245E9">
        <w:rPr>
          <w:rFonts w:ascii="Calibri" w:hAnsi="Calibri" w:cs="Calibri"/>
          <w:szCs w:val="22"/>
        </w:rPr>
        <w:t xml:space="preserve"> </w:t>
      </w:r>
      <w:r w:rsidRPr="00F71E09" w:rsidR="00C62350">
        <w:rPr>
          <w:rFonts w:ascii="Calibri" w:hAnsi="Calibri" w:cs="Calibri"/>
          <w:szCs w:val="22"/>
        </w:rPr>
        <w:t xml:space="preserve">Landelijk Actieplan Studentenhuisvesting </w:t>
      </w:r>
      <w:r w:rsidRPr="00F71E09" w:rsidR="004A2104">
        <w:rPr>
          <w:rFonts w:ascii="Calibri" w:hAnsi="Calibri" w:cs="Calibri"/>
          <w:szCs w:val="22"/>
        </w:rPr>
        <w:t>heeft als doel</w:t>
      </w:r>
      <w:r w:rsidRPr="00F71E09" w:rsidR="00C62350">
        <w:rPr>
          <w:rFonts w:ascii="Calibri" w:hAnsi="Calibri" w:cs="Calibri"/>
          <w:szCs w:val="22"/>
        </w:rPr>
        <w:t xml:space="preserve"> het tekort aan studentenwoningen te verminderen door in de periode 2022 t/m 2030 60.000 betaalbare studentenwoningen te realiseren.</w:t>
      </w:r>
      <w:r w:rsidRPr="00F71E09" w:rsidR="009071C7">
        <w:rPr>
          <w:rFonts w:ascii="Calibri" w:hAnsi="Calibri" w:cs="Calibri"/>
          <w:szCs w:val="22"/>
        </w:rPr>
        <w:t xml:space="preserve"> </w:t>
      </w:r>
    </w:p>
    <w:p w:rsidRPr="00F71E09" w:rsidR="00D463A3" w:rsidP="00F71E09" w:rsidRDefault="00D463A3" w14:paraId="7CC71C20" w14:textId="77777777">
      <w:pPr>
        <w:spacing w:line="240" w:lineRule="auto"/>
        <w:rPr>
          <w:rFonts w:ascii="Calibri" w:hAnsi="Calibri" w:cs="Calibri"/>
          <w:szCs w:val="22"/>
        </w:rPr>
      </w:pPr>
    </w:p>
    <w:p w:rsidRPr="00F71E09" w:rsidR="00D463A3" w:rsidP="00F71E09" w:rsidRDefault="00D463A3" w14:paraId="6ADB64A5" w14:textId="6D5C7065">
      <w:pPr>
        <w:spacing w:line="240" w:lineRule="auto"/>
        <w:rPr>
          <w:rFonts w:ascii="Calibri" w:hAnsi="Calibri" w:cs="Calibri"/>
          <w:szCs w:val="22"/>
        </w:rPr>
      </w:pPr>
      <w:r w:rsidRPr="00F71E09">
        <w:rPr>
          <w:rFonts w:ascii="Calibri" w:hAnsi="Calibri" w:cs="Calibri"/>
          <w:szCs w:val="22"/>
        </w:rPr>
        <w:t xml:space="preserve">Het </w:t>
      </w:r>
      <w:r w:rsidRPr="00F71E09" w:rsidR="00557514">
        <w:rPr>
          <w:rFonts w:ascii="Calibri" w:hAnsi="Calibri" w:cs="Calibri"/>
          <w:szCs w:val="22"/>
        </w:rPr>
        <w:t>kabinets</w:t>
      </w:r>
      <w:r w:rsidRPr="00F71E09">
        <w:rPr>
          <w:rFonts w:ascii="Calibri" w:hAnsi="Calibri" w:cs="Calibri"/>
          <w:szCs w:val="22"/>
        </w:rPr>
        <w:t xml:space="preserve">beleid </w:t>
      </w:r>
      <w:r w:rsidRPr="00F71E09" w:rsidR="00754D47">
        <w:rPr>
          <w:rFonts w:ascii="Calibri" w:hAnsi="Calibri" w:cs="Calibri"/>
          <w:szCs w:val="22"/>
        </w:rPr>
        <w:t>ten aanzien van</w:t>
      </w:r>
      <w:r w:rsidRPr="00F71E09">
        <w:rPr>
          <w:rFonts w:ascii="Calibri" w:hAnsi="Calibri" w:cs="Calibri"/>
          <w:szCs w:val="22"/>
        </w:rPr>
        <w:t xml:space="preserve"> dakloosheid is vastgelegd in het Nationaal Actieplan Dakloosheid</w:t>
      </w:r>
      <w:r w:rsidRPr="00F71E09">
        <w:rPr>
          <w:rFonts w:ascii="Calibri" w:hAnsi="Calibri" w:cs="Calibri"/>
          <w:i/>
          <w:iCs/>
          <w:szCs w:val="22"/>
        </w:rPr>
        <w:t xml:space="preserve"> </w:t>
      </w:r>
      <w:r w:rsidRPr="00F71E09">
        <w:rPr>
          <w:rFonts w:ascii="Calibri" w:hAnsi="Calibri" w:cs="Calibri"/>
          <w:szCs w:val="22"/>
        </w:rPr>
        <w:t>(2022)</w:t>
      </w:r>
      <w:r w:rsidRPr="00F71E09" w:rsidR="00754D47">
        <w:rPr>
          <w:rFonts w:ascii="Calibri" w:hAnsi="Calibri" w:cs="Calibri"/>
          <w:szCs w:val="22"/>
        </w:rPr>
        <w:t>.</w:t>
      </w:r>
      <w:r w:rsidRPr="00F71E09" w:rsidR="00754D47">
        <w:rPr>
          <w:rFonts w:ascii="Calibri" w:hAnsi="Calibri" w:cs="Calibri"/>
          <w:i/>
          <w:iCs/>
          <w:szCs w:val="22"/>
        </w:rPr>
        <w:t xml:space="preserve"> </w:t>
      </w:r>
      <w:r w:rsidRPr="00F71E09" w:rsidR="00754D47">
        <w:rPr>
          <w:rFonts w:ascii="Calibri" w:hAnsi="Calibri" w:cs="Calibri"/>
          <w:szCs w:val="22"/>
        </w:rPr>
        <w:t xml:space="preserve">Op 17 </w:t>
      </w:r>
      <w:r w:rsidRPr="00F71E09">
        <w:rPr>
          <w:rFonts w:ascii="Calibri" w:hAnsi="Calibri" w:cs="Calibri"/>
          <w:szCs w:val="22"/>
        </w:rPr>
        <w:t xml:space="preserve">december 2025 </w:t>
      </w:r>
      <w:r w:rsidRPr="00F71E09" w:rsidR="00754D47">
        <w:rPr>
          <w:rFonts w:ascii="Calibri" w:hAnsi="Calibri" w:cs="Calibri"/>
          <w:szCs w:val="22"/>
        </w:rPr>
        <w:t xml:space="preserve">is </w:t>
      </w:r>
      <w:r w:rsidRPr="00F71E09" w:rsidR="00C85B60">
        <w:rPr>
          <w:rFonts w:ascii="Calibri" w:hAnsi="Calibri" w:cs="Calibri"/>
          <w:szCs w:val="22"/>
        </w:rPr>
        <w:t xml:space="preserve">de </w:t>
      </w:r>
      <w:r w:rsidRPr="00F71E09" w:rsidR="00754D47">
        <w:rPr>
          <w:rFonts w:ascii="Calibri" w:hAnsi="Calibri" w:cs="Calibri"/>
          <w:szCs w:val="22"/>
        </w:rPr>
        <w:t>Kamer geïnformeerd</w:t>
      </w:r>
      <w:r w:rsidRPr="00F71E09">
        <w:rPr>
          <w:rFonts w:ascii="Calibri" w:hAnsi="Calibri" w:cs="Calibri"/>
          <w:szCs w:val="22"/>
        </w:rPr>
        <w:t xml:space="preserve"> over de voortgang.</w:t>
      </w:r>
      <w:r w:rsidRPr="00F71E09" w:rsidR="00754D47">
        <w:rPr>
          <w:rStyle w:val="Voetnootmarkering"/>
          <w:rFonts w:ascii="Calibri" w:hAnsi="Calibri" w:cs="Calibri"/>
          <w:szCs w:val="22"/>
          <w:lang w:val="en-US"/>
        </w:rPr>
        <w:footnoteReference w:id="12"/>
      </w:r>
      <w:r w:rsidRPr="00F71E09">
        <w:rPr>
          <w:rFonts w:ascii="Calibri" w:hAnsi="Calibri" w:cs="Calibri"/>
          <w:szCs w:val="22"/>
        </w:rPr>
        <w:t xml:space="preserve"> Ook is er een </w:t>
      </w:r>
      <w:bookmarkStart w:name="_Hlk220078546" w:id="5"/>
      <w:r w:rsidRPr="00F71E09">
        <w:rPr>
          <w:rFonts w:ascii="Calibri" w:hAnsi="Calibri" w:cs="Calibri"/>
          <w:szCs w:val="22"/>
        </w:rPr>
        <w:t xml:space="preserve">Nationaal Programma Armoede </w:t>
      </w:r>
      <w:r w:rsidRPr="00F71E09" w:rsidR="00754D47">
        <w:rPr>
          <w:rFonts w:ascii="Calibri" w:hAnsi="Calibri" w:cs="Calibri"/>
          <w:szCs w:val="22"/>
        </w:rPr>
        <w:t>en</w:t>
      </w:r>
      <w:r w:rsidRPr="00F71E09">
        <w:rPr>
          <w:rFonts w:ascii="Calibri" w:hAnsi="Calibri" w:cs="Calibri"/>
          <w:szCs w:val="22"/>
        </w:rPr>
        <w:t xml:space="preserve"> Schulden </w:t>
      </w:r>
      <w:bookmarkEnd w:id="5"/>
      <w:r w:rsidRPr="00F71E09">
        <w:rPr>
          <w:rFonts w:ascii="Calibri" w:hAnsi="Calibri" w:cs="Calibri"/>
          <w:szCs w:val="22"/>
        </w:rPr>
        <w:t>(2025), met tientallen acties om geldzorgen, armoede en schulden te voorkomen en aan te pakken.</w:t>
      </w:r>
      <w:r w:rsidRPr="00F71E09" w:rsidR="00754D47">
        <w:rPr>
          <w:rStyle w:val="Voetnootmarkering"/>
          <w:rFonts w:ascii="Calibri" w:hAnsi="Calibri" w:cs="Calibri"/>
          <w:szCs w:val="22"/>
          <w:lang w:val="en-US"/>
        </w:rPr>
        <w:footnoteReference w:id="13"/>
      </w:r>
      <w:r w:rsidRPr="00F71E09">
        <w:rPr>
          <w:rFonts w:ascii="Calibri" w:hAnsi="Calibri" w:cs="Calibri"/>
          <w:szCs w:val="22"/>
        </w:rPr>
        <w:t xml:space="preserve"> Verhuurders, energiebedrijven en andere vastelastenpartners zijn in Nederland verplicht om sociaal te incasseren en betalingsachterstanden vroegtijdig te melden bij de gemeente. </w:t>
      </w:r>
      <w:r w:rsidRPr="00F71E09" w:rsidR="00557514">
        <w:rPr>
          <w:rFonts w:ascii="Calibri" w:hAnsi="Calibri" w:cs="Calibri"/>
          <w:szCs w:val="22"/>
        </w:rPr>
        <w:t>Het kabinet heeft daarnaast</w:t>
      </w:r>
      <w:r w:rsidRPr="00F71E09">
        <w:rPr>
          <w:rFonts w:ascii="Calibri" w:hAnsi="Calibri" w:cs="Calibri"/>
          <w:szCs w:val="22"/>
        </w:rPr>
        <w:t xml:space="preserve"> aandacht voor het betaalbaar houden van energiekosten voor gezinnen met weinig geld.</w:t>
      </w:r>
      <w:r w:rsidRPr="00F71E09" w:rsidR="004A2104">
        <w:rPr>
          <w:rStyle w:val="Voetnootmarkering"/>
          <w:rFonts w:ascii="Calibri" w:hAnsi="Calibri" w:cs="Calibri"/>
          <w:szCs w:val="22"/>
        </w:rPr>
        <w:footnoteReference w:id="14"/>
      </w:r>
      <w:r w:rsidRPr="00F71E09" w:rsidR="00376049">
        <w:rPr>
          <w:rFonts w:ascii="Calibri" w:hAnsi="Calibri" w:cs="Calibri"/>
          <w:szCs w:val="22"/>
        </w:rPr>
        <w:t xml:space="preserve"> </w:t>
      </w:r>
      <w:r w:rsidRPr="00F71E09" w:rsidR="00C85B60">
        <w:rPr>
          <w:rFonts w:ascii="Calibri" w:hAnsi="Calibri" w:cs="Calibri"/>
          <w:szCs w:val="22"/>
        </w:rPr>
        <w:t>H</w:t>
      </w:r>
      <w:r w:rsidRPr="00F71E09">
        <w:rPr>
          <w:rFonts w:ascii="Calibri" w:hAnsi="Calibri" w:cs="Calibri"/>
          <w:szCs w:val="22"/>
        </w:rPr>
        <w:t xml:space="preserve">uur- en huurprijsbescherming </w:t>
      </w:r>
      <w:r w:rsidRPr="00F71E09" w:rsidR="00C85B60">
        <w:rPr>
          <w:rFonts w:ascii="Calibri" w:hAnsi="Calibri" w:cs="Calibri"/>
          <w:szCs w:val="22"/>
        </w:rPr>
        <w:t>is</w:t>
      </w:r>
      <w:r w:rsidRPr="00F71E09">
        <w:rPr>
          <w:rFonts w:ascii="Calibri" w:hAnsi="Calibri" w:cs="Calibri"/>
          <w:szCs w:val="22"/>
        </w:rPr>
        <w:t xml:space="preserve"> </w:t>
      </w:r>
      <w:r w:rsidRPr="00F71E09">
        <w:rPr>
          <w:rFonts w:ascii="Calibri" w:hAnsi="Calibri" w:cs="Calibri"/>
          <w:szCs w:val="22"/>
        </w:rPr>
        <w:lastRenderedPageBreak/>
        <w:t xml:space="preserve">tenslotte wettelijk geregeld in de huurregelgeving. Daarbij wordt onder meer het eigendomsrecht van de eigenaar van een woning beperkt. </w:t>
      </w:r>
    </w:p>
    <w:p w:rsidRPr="00F71E09" w:rsidR="00E45830" w:rsidP="00F71E09" w:rsidRDefault="00E45830" w14:paraId="74D1A69A" w14:textId="77777777">
      <w:pPr>
        <w:spacing w:line="240" w:lineRule="auto"/>
        <w:rPr>
          <w:rFonts w:ascii="Calibri" w:hAnsi="Calibri" w:cs="Calibri"/>
          <w:szCs w:val="22"/>
        </w:rPr>
      </w:pPr>
    </w:p>
    <w:p w:rsidRPr="00F71E09" w:rsidR="00CC3DCA" w:rsidP="00F71E09" w:rsidRDefault="00CC3DCA" w14:paraId="7F2DE4D8" w14:textId="77777777">
      <w:pPr>
        <w:numPr>
          <w:ilvl w:val="0"/>
          <w:numId w:val="6"/>
        </w:numPr>
        <w:spacing w:line="240" w:lineRule="auto"/>
        <w:rPr>
          <w:rFonts w:ascii="Calibri" w:hAnsi="Calibri" w:cs="Calibri"/>
          <w:i/>
          <w:szCs w:val="22"/>
        </w:rPr>
      </w:pPr>
      <w:bookmarkStart w:name="_Hlk221046017" w:id="6"/>
      <w:r w:rsidRPr="00F71E09">
        <w:rPr>
          <w:rFonts w:ascii="Calibri" w:hAnsi="Calibri" w:cs="Calibri"/>
          <w:i/>
          <w:szCs w:val="22"/>
        </w:rPr>
        <w:t>Beoordeling + inzet ten aanzien van dit voorstel</w:t>
      </w:r>
    </w:p>
    <w:p w:rsidRPr="00F71E09" w:rsidR="005A660F" w:rsidP="00F71E09" w:rsidRDefault="005A660F" w14:paraId="4298B0DF" w14:textId="77777777">
      <w:pPr>
        <w:spacing w:line="240" w:lineRule="auto"/>
        <w:rPr>
          <w:rFonts w:ascii="Calibri" w:hAnsi="Calibri" w:cs="Calibri"/>
          <w:szCs w:val="22"/>
        </w:rPr>
      </w:pPr>
      <w:r w:rsidRPr="00F71E09">
        <w:rPr>
          <w:rFonts w:ascii="Calibri" w:hAnsi="Calibri" w:cs="Calibri"/>
          <w:szCs w:val="22"/>
        </w:rPr>
        <w:t xml:space="preserve">Het kabinet was in eerste instantie gereserveerd over een Europese aanpak op huisvesting, aangezien dit een competentie van de lidstaten is. De Commissie heeft echter een strategie opgesteld die het kabinet waardevol vindt, waarbij rekening wordt gehouden met de respectievelijke verantwoordelijkheden van de Commissie en van de lidstaten. </w:t>
      </w:r>
    </w:p>
    <w:p w:rsidRPr="00F71E09" w:rsidR="005A660F" w:rsidP="00F71E09" w:rsidRDefault="005A660F" w14:paraId="0F9CAD34" w14:textId="77777777">
      <w:pPr>
        <w:spacing w:line="240" w:lineRule="auto"/>
        <w:rPr>
          <w:rFonts w:ascii="Calibri" w:hAnsi="Calibri" w:cs="Calibri"/>
          <w:szCs w:val="22"/>
        </w:rPr>
      </w:pPr>
    </w:p>
    <w:p w:rsidRPr="00F71E09" w:rsidR="008D169A" w:rsidP="00F71E09" w:rsidRDefault="00E07D3F" w14:paraId="7D76BAF3" w14:textId="18CAB58C">
      <w:pPr>
        <w:spacing w:line="240" w:lineRule="auto"/>
        <w:rPr>
          <w:rFonts w:ascii="Calibri" w:hAnsi="Calibri" w:cs="Calibri"/>
          <w:szCs w:val="22"/>
        </w:rPr>
      </w:pPr>
      <w:r w:rsidRPr="00F71E09">
        <w:rPr>
          <w:rFonts w:ascii="Calibri" w:hAnsi="Calibri" w:cs="Calibri"/>
          <w:szCs w:val="22"/>
        </w:rPr>
        <w:t>Het kabinet verwelkomt het Europees plan voor betaalbaar wonen en steunt de inzet van de Commissie om te komen tot betere ondersteuning, coördinatie en versterking van nationale, regionale en lokale inspanningen door te voorzien in een gezamenlijke ambitie en gezamenlijke middelen.</w:t>
      </w:r>
      <w:r w:rsidRPr="00F71E09" w:rsidR="008F4A5E">
        <w:rPr>
          <w:rFonts w:ascii="Calibri" w:hAnsi="Calibri" w:cs="Calibri"/>
          <w:szCs w:val="22"/>
        </w:rPr>
        <w:t xml:space="preserve"> De voorgestelde initiatieven sluiten aan bij de visie en de huidige inspanningen van het kabinet om het woningtekort tegen te gaan en de betaalbaarheid van wonen te verbeteren. </w:t>
      </w:r>
      <w:bookmarkStart w:name="_Hlk219807797" w:id="7"/>
      <w:r w:rsidRPr="00F71E09">
        <w:rPr>
          <w:rFonts w:ascii="Calibri" w:hAnsi="Calibri" w:cs="Calibri"/>
          <w:szCs w:val="22"/>
        </w:rPr>
        <w:t xml:space="preserve">Het kabinet </w:t>
      </w:r>
      <w:r w:rsidRPr="00F71E09" w:rsidR="00C85B60">
        <w:rPr>
          <w:rFonts w:ascii="Calibri" w:hAnsi="Calibri" w:cs="Calibri"/>
          <w:szCs w:val="22"/>
        </w:rPr>
        <w:t xml:space="preserve">plaatst </w:t>
      </w:r>
      <w:r w:rsidRPr="00F71E09">
        <w:rPr>
          <w:rFonts w:ascii="Calibri" w:hAnsi="Calibri" w:cs="Calibri"/>
          <w:szCs w:val="22"/>
        </w:rPr>
        <w:t>we</w:t>
      </w:r>
      <w:r w:rsidRPr="00F71E09">
        <w:rPr>
          <w:rFonts w:ascii="Calibri" w:hAnsi="Calibri" w:cs="Calibri"/>
          <w:color w:val="000000" w:themeColor="text1"/>
          <w:szCs w:val="22"/>
        </w:rPr>
        <w:t xml:space="preserve">l </w:t>
      </w:r>
      <w:r w:rsidRPr="00F71E09" w:rsidR="00C11F7C">
        <w:rPr>
          <w:rFonts w:ascii="Calibri" w:hAnsi="Calibri" w:cs="Calibri"/>
          <w:color w:val="000000" w:themeColor="text1"/>
          <w:szCs w:val="22"/>
        </w:rPr>
        <w:t>een aantal kanttekeningen</w:t>
      </w:r>
      <w:r w:rsidRPr="00F71E09" w:rsidR="00B347D9">
        <w:rPr>
          <w:rFonts w:ascii="Calibri" w:hAnsi="Calibri" w:cs="Calibri"/>
          <w:color w:val="000000" w:themeColor="text1"/>
          <w:szCs w:val="22"/>
        </w:rPr>
        <w:t xml:space="preserve"> bij</w:t>
      </w:r>
      <w:r w:rsidRPr="00F71E09" w:rsidR="00C85B60">
        <w:rPr>
          <w:rFonts w:ascii="Calibri" w:hAnsi="Calibri" w:cs="Calibri"/>
          <w:color w:val="000000" w:themeColor="text1"/>
          <w:szCs w:val="22"/>
        </w:rPr>
        <w:t xml:space="preserve"> de voorstellen waar de Commissie wetgeving aankondigt</w:t>
      </w:r>
      <w:r w:rsidRPr="00F71E09" w:rsidR="003F7A33">
        <w:rPr>
          <w:rFonts w:ascii="Calibri" w:hAnsi="Calibri" w:cs="Calibri"/>
          <w:color w:val="000000" w:themeColor="text1"/>
          <w:szCs w:val="22"/>
        </w:rPr>
        <w:t xml:space="preserve"> met het oog op het subsidiariteitsbeginsel</w:t>
      </w:r>
      <w:r w:rsidRPr="00F71E09" w:rsidR="00C85B60">
        <w:rPr>
          <w:rFonts w:ascii="Calibri" w:hAnsi="Calibri" w:cs="Calibri"/>
          <w:color w:val="000000" w:themeColor="text1"/>
          <w:szCs w:val="22"/>
        </w:rPr>
        <w:t>.</w:t>
      </w:r>
      <w:r w:rsidRPr="00F71E09" w:rsidDel="00C85B60" w:rsidR="00C85B60">
        <w:rPr>
          <w:rFonts w:ascii="Calibri" w:hAnsi="Calibri" w:cs="Calibri"/>
          <w:color w:val="000000" w:themeColor="text1"/>
          <w:szCs w:val="22"/>
        </w:rPr>
        <w:t xml:space="preserve"> </w:t>
      </w:r>
      <w:bookmarkEnd w:id="7"/>
      <w:r w:rsidRPr="00F71E09" w:rsidR="00F63CC6">
        <w:rPr>
          <w:rFonts w:ascii="Calibri" w:hAnsi="Calibri" w:cs="Calibri"/>
          <w:szCs w:val="22"/>
        </w:rPr>
        <w:t>Het kabinet constateert evenwel dat een aanzienlijk deel van de mededeling nog nader moet worden uitgewerkt</w:t>
      </w:r>
      <w:r w:rsidRPr="00F71E09" w:rsidR="00C85B60">
        <w:rPr>
          <w:rFonts w:ascii="Calibri" w:hAnsi="Calibri" w:cs="Calibri"/>
          <w:szCs w:val="22"/>
        </w:rPr>
        <w:t xml:space="preserve">. </w:t>
      </w:r>
      <w:r w:rsidRPr="00F71E09" w:rsidR="00CA7D2C">
        <w:rPr>
          <w:rFonts w:ascii="Calibri" w:hAnsi="Calibri" w:cs="Calibri" w:eastAsiaTheme="minorHAnsi"/>
          <w:i/>
          <w:iCs/>
          <w:szCs w:val="22"/>
          <w:lang w:eastAsia="en-US"/>
          <w14:ligatures w14:val="standardContextual"/>
        </w:rPr>
        <w:t xml:space="preserve"> </w:t>
      </w:r>
      <w:r w:rsidRPr="00F71E09" w:rsidR="00CA7D2C">
        <w:rPr>
          <w:rFonts w:ascii="Calibri" w:hAnsi="Calibri" w:cs="Calibri"/>
          <w:szCs w:val="22"/>
        </w:rPr>
        <w:t>Het kabinet zal de aangekondigde aanbevelingen en wetgeving beoordelen in het licht van het uitgangspunt dat EU-optreden noodzakelijk en passend moet zijn ten opzichte van de nationale verantwoordelijkheid voor het woonbeleid.</w:t>
      </w:r>
      <w:bookmarkEnd w:id="6"/>
    </w:p>
    <w:p w:rsidRPr="00F71E09" w:rsidR="002852E7" w:rsidP="00F71E09" w:rsidRDefault="002852E7" w14:paraId="46795DBA" w14:textId="77777777">
      <w:pPr>
        <w:spacing w:line="240" w:lineRule="auto"/>
        <w:rPr>
          <w:rFonts w:ascii="Calibri" w:hAnsi="Calibri" w:cs="Calibri"/>
          <w:b/>
          <w:bCs/>
          <w:szCs w:val="22"/>
        </w:rPr>
      </w:pPr>
    </w:p>
    <w:p w:rsidRPr="00F71E09" w:rsidR="002852E7" w:rsidP="00F71E09" w:rsidRDefault="006B615B" w14:paraId="1309E5E3" w14:textId="5C654E46">
      <w:pPr>
        <w:spacing w:line="240" w:lineRule="auto"/>
        <w:rPr>
          <w:rFonts w:ascii="Calibri" w:hAnsi="Calibri" w:cs="Calibri"/>
          <w:szCs w:val="22"/>
        </w:rPr>
      </w:pPr>
      <w:bookmarkStart w:name="_Hlk220329161" w:id="8"/>
      <w:r w:rsidRPr="00F71E09">
        <w:rPr>
          <w:rFonts w:ascii="Calibri" w:hAnsi="Calibri" w:cs="Calibri"/>
          <w:szCs w:val="22"/>
        </w:rPr>
        <w:t>Het kabinet is positief over het aangekondigde vereenvoudigingspakket</w:t>
      </w:r>
      <w:r w:rsidRPr="00F71E09" w:rsidR="002852E7">
        <w:rPr>
          <w:rFonts w:ascii="Calibri" w:hAnsi="Calibri" w:cs="Calibri"/>
          <w:szCs w:val="22"/>
        </w:rPr>
        <w:t xml:space="preserve"> en aanpassingen</w:t>
      </w:r>
      <w:r w:rsidRPr="00F71E09">
        <w:rPr>
          <w:rFonts w:ascii="Calibri" w:hAnsi="Calibri" w:cs="Calibri"/>
          <w:szCs w:val="22"/>
        </w:rPr>
        <w:t xml:space="preserve"> voor woningbouw, waarvoor in 2027 een voorstel wordt verwacht. Het kabinet onderschrijft de oproep aan lidstaten om nationale, regionale en lokale regelgeving te vereenvoudigen, in te zetten op versterken van ambtelijke capaciteit</w:t>
      </w:r>
      <w:r w:rsidRPr="00F71E09" w:rsidR="002852E7">
        <w:rPr>
          <w:rFonts w:ascii="Calibri" w:hAnsi="Calibri" w:cs="Calibri"/>
          <w:szCs w:val="22"/>
        </w:rPr>
        <w:t>, verzwaring van kosten als gevolg van extra eisen te voorkomen (zoals van de Natuurherstelverordening</w:t>
      </w:r>
      <w:r w:rsidRPr="00F71E09" w:rsidR="002852E7">
        <w:rPr>
          <w:rStyle w:val="Voetnootmarkering"/>
          <w:rFonts w:ascii="Calibri" w:hAnsi="Calibri" w:cs="Calibri"/>
          <w:szCs w:val="22"/>
        </w:rPr>
        <w:footnoteReference w:id="15"/>
      </w:r>
      <w:r w:rsidRPr="00F71E09" w:rsidR="002852E7">
        <w:rPr>
          <w:rFonts w:ascii="Calibri" w:hAnsi="Calibri" w:cs="Calibri"/>
          <w:szCs w:val="22"/>
        </w:rPr>
        <w:t xml:space="preserve">) </w:t>
      </w:r>
      <w:r w:rsidRPr="00F71E09">
        <w:rPr>
          <w:rFonts w:ascii="Calibri" w:hAnsi="Calibri" w:cs="Calibri"/>
          <w:szCs w:val="22"/>
        </w:rPr>
        <w:t>en mogelijkheden van aanbestedingsregels te benutten</w:t>
      </w:r>
      <w:r w:rsidRPr="00F71E09" w:rsidR="004D7D8A">
        <w:rPr>
          <w:rFonts w:ascii="Calibri" w:hAnsi="Calibri" w:cs="Calibri"/>
          <w:szCs w:val="22"/>
        </w:rPr>
        <w:t>. D</w:t>
      </w:r>
      <w:r w:rsidRPr="00F71E09">
        <w:rPr>
          <w:rFonts w:ascii="Calibri" w:hAnsi="Calibri" w:cs="Calibri"/>
          <w:szCs w:val="22"/>
        </w:rPr>
        <w:t xml:space="preserve">it sluit aan bij het </w:t>
      </w:r>
      <w:r w:rsidRPr="00F71E09" w:rsidR="008A4EC5">
        <w:rPr>
          <w:rFonts w:ascii="Calibri" w:hAnsi="Calibri" w:cs="Calibri"/>
          <w:szCs w:val="22"/>
        </w:rPr>
        <w:t>kabinets</w:t>
      </w:r>
      <w:r w:rsidRPr="00F71E09">
        <w:rPr>
          <w:rFonts w:ascii="Calibri" w:hAnsi="Calibri" w:cs="Calibri"/>
          <w:szCs w:val="22"/>
        </w:rPr>
        <w:t xml:space="preserve">beleid. </w:t>
      </w:r>
      <w:r w:rsidRPr="00F71E09" w:rsidR="002852E7">
        <w:rPr>
          <w:rFonts w:ascii="Calibri" w:hAnsi="Calibri" w:cs="Calibri"/>
          <w:szCs w:val="22"/>
        </w:rPr>
        <w:t>Het kabinet heeft eerder een reeks voorstellen met de Commissie gedeeld</w:t>
      </w:r>
      <w:r w:rsidRPr="00F71E09" w:rsidR="002852E7">
        <w:rPr>
          <w:rStyle w:val="Voetnootmarkering"/>
          <w:rFonts w:ascii="Calibri" w:hAnsi="Calibri" w:cs="Calibri"/>
          <w:szCs w:val="22"/>
        </w:rPr>
        <w:footnoteReference w:id="16"/>
      </w:r>
      <w:r w:rsidRPr="00F71E09" w:rsidR="002852E7">
        <w:rPr>
          <w:rFonts w:ascii="Calibri" w:hAnsi="Calibri" w:cs="Calibri"/>
          <w:szCs w:val="22"/>
        </w:rPr>
        <w:t xml:space="preserve"> om regelgeving te vereenvoudigen en de productiviteit van de bouw te verhogen. Dit betrof zowel wet- en regelgeving met een ruimtelijk effect, zoals milieu- en natuurwetgeving, als voorstellen voor standaardisatie van bijvoorbeeld de wijze waarop gebouwinformatie gedeeld kan worden. </w:t>
      </w:r>
      <w:r w:rsidRPr="00F71E09" w:rsidR="003F7A33">
        <w:rPr>
          <w:rFonts w:ascii="Calibri" w:hAnsi="Calibri" w:cs="Calibri"/>
          <w:szCs w:val="22"/>
        </w:rPr>
        <w:t xml:space="preserve">Het kabinet verwelkomt het </w:t>
      </w:r>
      <w:r w:rsidRPr="00F71E09" w:rsidR="00B70334">
        <w:rPr>
          <w:rFonts w:ascii="Calibri" w:hAnsi="Calibri" w:cs="Calibri"/>
          <w:szCs w:val="22"/>
        </w:rPr>
        <w:t>voorstel om de vergunningverlening verder te digitaliseren</w:t>
      </w:r>
      <w:r w:rsidRPr="00F71E09" w:rsidR="003F7A33">
        <w:rPr>
          <w:rFonts w:ascii="Calibri" w:hAnsi="Calibri" w:cs="Calibri"/>
          <w:szCs w:val="22"/>
        </w:rPr>
        <w:t xml:space="preserve"> en zal daarbij actief inzichten en ervaring die zijn opgedaan bij </w:t>
      </w:r>
      <w:r w:rsidRPr="00F71E09" w:rsidR="00B70334">
        <w:rPr>
          <w:rFonts w:ascii="Calibri" w:hAnsi="Calibri" w:cs="Calibri"/>
          <w:szCs w:val="22"/>
        </w:rPr>
        <w:t xml:space="preserve">het Digitaal Stelsel Omgevingswet (DSO) </w:t>
      </w:r>
      <w:r w:rsidRPr="00F71E09" w:rsidR="003F7A33">
        <w:rPr>
          <w:rFonts w:ascii="Calibri" w:hAnsi="Calibri" w:cs="Calibri"/>
          <w:szCs w:val="22"/>
        </w:rPr>
        <w:t>delen</w:t>
      </w:r>
      <w:r w:rsidRPr="00F71E09" w:rsidR="00B70334">
        <w:rPr>
          <w:rFonts w:ascii="Calibri" w:hAnsi="Calibri" w:cs="Calibri"/>
          <w:szCs w:val="22"/>
        </w:rPr>
        <w:t xml:space="preserve"> met de Commissie en lidstaten.</w:t>
      </w:r>
      <w:bookmarkEnd w:id="8"/>
    </w:p>
    <w:p w:rsidRPr="00F71E09" w:rsidR="00D97769" w:rsidP="00F71E09" w:rsidRDefault="00D97769" w14:paraId="2D9830B1" w14:textId="3578B5F6">
      <w:pPr>
        <w:spacing w:line="240" w:lineRule="auto"/>
        <w:rPr>
          <w:rFonts w:ascii="Calibri" w:hAnsi="Calibri" w:cs="Calibri"/>
          <w:szCs w:val="22"/>
        </w:rPr>
      </w:pPr>
      <w:bookmarkStart w:name="_Hlk221114203" w:id="9"/>
      <w:r w:rsidRPr="00F71E09">
        <w:rPr>
          <w:rFonts w:ascii="Calibri" w:hAnsi="Calibri" w:cs="Calibri"/>
          <w:szCs w:val="22"/>
        </w:rPr>
        <w:t>Het kabinet steunt de inzet van de Commissie om publieke en private investeringen te stimuleren. Het kabinet erkent dat betaalbare huisvesting bijdraagt aan regionale concurrentiekracht, een evenwichtige arbeidsmarkt en sociale inclusie, maar is kritisch over de verdere verbreding van het cohesiebeleid die bij de tussentijdse herziening</w:t>
      </w:r>
      <w:r w:rsidRPr="00F71E09">
        <w:rPr>
          <w:rStyle w:val="Voetnootmarkering"/>
          <w:rFonts w:ascii="Calibri" w:hAnsi="Calibri" w:cs="Calibri"/>
          <w:szCs w:val="22"/>
        </w:rPr>
        <w:footnoteReference w:id="17"/>
      </w:r>
      <w:r w:rsidRPr="00F71E09">
        <w:rPr>
          <w:rFonts w:ascii="Calibri" w:hAnsi="Calibri" w:cs="Calibri"/>
          <w:szCs w:val="22"/>
        </w:rPr>
        <w:t xml:space="preserve"> van het cohesiebeleid heeft plaatsgevonden door betaalbare huisvesting op te nemen als prioriteit.</w:t>
      </w:r>
      <w:r w:rsidRPr="00F71E09">
        <w:rPr>
          <w:rStyle w:val="Voetnootmarkering"/>
          <w:rFonts w:ascii="Calibri" w:hAnsi="Calibri" w:cs="Calibri"/>
          <w:szCs w:val="22"/>
        </w:rPr>
        <w:t xml:space="preserve"> </w:t>
      </w:r>
      <w:r w:rsidRPr="00F71E09">
        <w:rPr>
          <w:rFonts w:ascii="Calibri" w:hAnsi="Calibri" w:cs="Calibri"/>
          <w:szCs w:val="22"/>
        </w:rPr>
        <w:t>Minder ontwikkelde regio’s kunnen momenteel al cohesiemiddelen besteden aan huisvesting. Deze verbreding past niet binnen de kabinetsvisie</w:t>
      </w:r>
      <w:r w:rsidRPr="00F71E09">
        <w:rPr>
          <w:rStyle w:val="Voetnootmarkering"/>
          <w:rFonts w:ascii="Calibri" w:hAnsi="Calibri" w:cs="Calibri"/>
          <w:szCs w:val="22"/>
        </w:rPr>
        <w:footnoteReference w:id="18"/>
      </w:r>
      <w:r w:rsidRPr="00F71E09">
        <w:rPr>
          <w:rFonts w:ascii="Calibri" w:hAnsi="Calibri" w:cs="Calibri"/>
          <w:szCs w:val="22"/>
        </w:rPr>
        <w:t xml:space="preserve"> voor een gefocust cohesiebeleid in het nieuwe Meerjarig Financieel Kader 2028-2034.</w:t>
      </w:r>
      <w:r w:rsidRPr="00F71E09">
        <w:rPr>
          <w:rStyle w:val="Voetnootmarkering"/>
          <w:rFonts w:ascii="Calibri" w:hAnsi="Calibri" w:cs="Calibri"/>
          <w:szCs w:val="22"/>
        </w:rPr>
        <w:footnoteReference w:id="19"/>
      </w:r>
      <w:r w:rsidRPr="00F71E09">
        <w:rPr>
          <w:rFonts w:ascii="Calibri" w:hAnsi="Calibri" w:cs="Calibri"/>
          <w:szCs w:val="22"/>
        </w:rPr>
        <w:t xml:space="preserve"> Voor zover er in het toekomstig MFK financiële middelen worden ingezet op huisvesting ziet het kabinet toegevoegde waarde t.a.v. verduurzaming van de gebouwde omgeving en innovatie (waaronder op het terrein van duurzaam industrieel bouwen en het beter benutten van bestaande gebouwen). De </w:t>
      </w:r>
      <w:r w:rsidRPr="00F71E09">
        <w:rPr>
          <w:rFonts w:ascii="Calibri" w:hAnsi="Calibri" w:cs="Calibri"/>
          <w:szCs w:val="22"/>
        </w:rPr>
        <w:lastRenderedPageBreak/>
        <w:t>oproep aan lidstaten om renovatie en transformatie van woningen te verkiezen boven ‘onnodige sloop’ past binnen de landelijke aanpak beter benutten, waarmee invulling wordt gegeven aan de afspraak die op de Woontop van 2024 is gemaakt over het beter benutten van bestaande gebouwen.</w:t>
      </w:r>
      <w:r w:rsidRPr="00F71E09">
        <w:rPr>
          <w:rStyle w:val="Voetnootmarkering"/>
          <w:rFonts w:ascii="Calibri" w:hAnsi="Calibri" w:cs="Calibri"/>
          <w:szCs w:val="22"/>
        </w:rPr>
        <w:footnoteReference w:id="20"/>
      </w:r>
    </w:p>
    <w:bookmarkEnd w:id="9"/>
    <w:p w:rsidRPr="00F71E09" w:rsidR="00A61546" w:rsidP="00F71E09" w:rsidRDefault="00A61546" w14:paraId="76DDA795" w14:textId="77777777">
      <w:pPr>
        <w:spacing w:line="240" w:lineRule="auto"/>
        <w:rPr>
          <w:rFonts w:ascii="Calibri" w:hAnsi="Calibri" w:cs="Calibri"/>
          <w:szCs w:val="22"/>
        </w:rPr>
      </w:pPr>
    </w:p>
    <w:p w:rsidRPr="00F71E09" w:rsidR="00457F1A" w:rsidP="00F71E09" w:rsidRDefault="009227BF" w14:paraId="213379D2" w14:textId="73216478">
      <w:pPr>
        <w:spacing w:line="240" w:lineRule="auto"/>
        <w:rPr>
          <w:rFonts w:ascii="Calibri" w:hAnsi="Calibri" w:cs="Calibri"/>
          <w:szCs w:val="22"/>
        </w:rPr>
      </w:pPr>
      <w:r w:rsidRPr="00F71E09">
        <w:rPr>
          <w:rFonts w:ascii="Calibri" w:hAnsi="Calibri" w:cs="Calibri"/>
          <w:szCs w:val="22"/>
        </w:rPr>
        <w:t xml:space="preserve">Het </w:t>
      </w:r>
      <w:r w:rsidRPr="00F71E09" w:rsidR="00D62FD5">
        <w:rPr>
          <w:rFonts w:ascii="Calibri" w:hAnsi="Calibri" w:cs="Calibri"/>
          <w:szCs w:val="22"/>
        </w:rPr>
        <w:t xml:space="preserve">kabinet </w:t>
      </w:r>
      <w:r w:rsidRPr="00F71E09">
        <w:rPr>
          <w:rFonts w:ascii="Calibri" w:hAnsi="Calibri" w:cs="Calibri"/>
          <w:szCs w:val="22"/>
        </w:rPr>
        <w:t>heeft een positieve grondhouding</w:t>
      </w:r>
      <w:r w:rsidRPr="00F71E09" w:rsidR="00C522FE">
        <w:rPr>
          <w:rFonts w:ascii="Calibri" w:hAnsi="Calibri" w:cs="Calibri"/>
          <w:szCs w:val="22"/>
        </w:rPr>
        <w:t xml:space="preserve"> </w:t>
      </w:r>
      <w:r w:rsidRPr="00F71E09" w:rsidR="00D62FD5">
        <w:rPr>
          <w:rFonts w:ascii="Calibri" w:hAnsi="Calibri" w:cs="Calibri"/>
          <w:szCs w:val="22"/>
        </w:rPr>
        <w:t>t</w:t>
      </w:r>
      <w:r w:rsidRPr="00F71E09" w:rsidR="00A61546">
        <w:rPr>
          <w:rFonts w:ascii="Calibri" w:hAnsi="Calibri" w:cs="Calibri"/>
          <w:szCs w:val="22"/>
        </w:rPr>
        <w:t xml:space="preserve">en aanzien van </w:t>
      </w:r>
      <w:r w:rsidRPr="00F71E09" w:rsidR="00C522FE">
        <w:rPr>
          <w:rFonts w:ascii="Calibri" w:hAnsi="Calibri" w:cs="Calibri"/>
          <w:szCs w:val="22"/>
        </w:rPr>
        <w:t>het voorstel van de Commissie om een Europees investeringsplatform op te richten in samenwerking met o</w:t>
      </w:r>
      <w:r w:rsidRPr="00F71E09" w:rsidR="00A6673B">
        <w:rPr>
          <w:rFonts w:ascii="Calibri" w:hAnsi="Calibri" w:cs="Calibri"/>
          <w:szCs w:val="22"/>
        </w:rPr>
        <w:t xml:space="preserve">nder </w:t>
      </w:r>
      <w:r w:rsidRPr="00F71E09" w:rsidR="00C522FE">
        <w:rPr>
          <w:rFonts w:ascii="Calibri" w:hAnsi="Calibri" w:cs="Calibri"/>
          <w:szCs w:val="22"/>
        </w:rPr>
        <w:t>a</w:t>
      </w:r>
      <w:r w:rsidRPr="00F71E09" w:rsidR="00A6673B">
        <w:rPr>
          <w:rFonts w:ascii="Calibri" w:hAnsi="Calibri" w:cs="Calibri"/>
          <w:szCs w:val="22"/>
        </w:rPr>
        <w:t>ndere</w:t>
      </w:r>
      <w:r w:rsidRPr="00F71E09" w:rsidR="00C522FE">
        <w:rPr>
          <w:rFonts w:ascii="Calibri" w:hAnsi="Calibri" w:cs="Calibri"/>
          <w:szCs w:val="22"/>
        </w:rPr>
        <w:t xml:space="preserve"> de EIB, de Europese Bank voor Wederopbouw en Ontwikkeling (EBRD) en de </w:t>
      </w:r>
      <w:r w:rsidRPr="00F71E09" w:rsidR="00C522FE">
        <w:rPr>
          <w:rFonts w:ascii="Calibri" w:hAnsi="Calibri" w:cs="Calibri"/>
          <w:i/>
          <w:iCs/>
          <w:szCs w:val="22"/>
        </w:rPr>
        <w:t>Council of Europe Development Bank</w:t>
      </w:r>
      <w:r w:rsidRPr="00F71E09" w:rsidR="00C522FE">
        <w:rPr>
          <w:rFonts w:ascii="Calibri" w:hAnsi="Calibri" w:cs="Calibri"/>
          <w:szCs w:val="22"/>
        </w:rPr>
        <w:t xml:space="preserve"> (CEB) voor betaalbare huisvesting</w:t>
      </w:r>
      <w:r w:rsidRPr="00F71E09">
        <w:rPr>
          <w:rFonts w:ascii="Calibri" w:hAnsi="Calibri" w:cs="Calibri"/>
          <w:szCs w:val="22"/>
        </w:rPr>
        <w:t xml:space="preserve">, </w:t>
      </w:r>
      <w:r w:rsidRPr="00F71E09" w:rsidR="00A54756">
        <w:rPr>
          <w:rFonts w:ascii="Calibri" w:hAnsi="Calibri" w:cs="Calibri"/>
          <w:szCs w:val="22"/>
        </w:rPr>
        <w:t>onder voorbehoud</w:t>
      </w:r>
      <w:r w:rsidRPr="00F71E09">
        <w:rPr>
          <w:rFonts w:ascii="Calibri" w:hAnsi="Calibri" w:cs="Calibri"/>
          <w:szCs w:val="22"/>
        </w:rPr>
        <w:t xml:space="preserve"> van de uiteindelijke vormgeving</w:t>
      </w:r>
      <w:r w:rsidRPr="00F71E09" w:rsidR="00D62FD5">
        <w:rPr>
          <w:rFonts w:ascii="Calibri" w:hAnsi="Calibri" w:cs="Calibri"/>
          <w:szCs w:val="22"/>
        </w:rPr>
        <w:t xml:space="preserve">. De middelen van deze financiële instellingen zijn niet onbeperkt, investeringen in betaalbare huisvesting via internationale financiële instellingen zijn beperkt additioneel en daarom niet prioritair. Wel kan dit </w:t>
      </w:r>
      <w:r w:rsidRPr="00F71E09" w:rsidR="00457F1A">
        <w:rPr>
          <w:rFonts w:ascii="Calibri" w:hAnsi="Calibri" w:cs="Calibri"/>
          <w:szCs w:val="22"/>
        </w:rPr>
        <w:t>platform samenwerking tussen publieke en private partijen stimuleren en leiden tot meer investeringen in betaalbare huisvesting.</w:t>
      </w:r>
      <w:r w:rsidRPr="00F71E09" w:rsidR="00D62FD5">
        <w:rPr>
          <w:rFonts w:ascii="Calibri" w:hAnsi="Calibri" w:cs="Calibri"/>
          <w:szCs w:val="22"/>
        </w:rPr>
        <w:t xml:space="preserve"> Binnen de strategieën en de jaarlijkse begrotingen van de instellingen moet bezien worden of en op welke wijze deelname aan het investeringsplatform passend is.</w:t>
      </w:r>
      <w:r w:rsidRPr="00F71E09" w:rsidR="00457F1A">
        <w:rPr>
          <w:rFonts w:ascii="Calibri" w:hAnsi="Calibri" w:cs="Calibri"/>
          <w:szCs w:val="22"/>
        </w:rPr>
        <w:t xml:space="preserve"> </w:t>
      </w:r>
    </w:p>
    <w:p w:rsidRPr="00F71E09" w:rsidR="00F63CC6" w:rsidP="00F71E09" w:rsidRDefault="00F63CC6" w14:paraId="74E44F54" w14:textId="77777777">
      <w:pPr>
        <w:spacing w:line="240" w:lineRule="auto"/>
        <w:rPr>
          <w:rFonts w:ascii="Calibri" w:hAnsi="Calibri" w:cs="Calibri"/>
          <w:szCs w:val="22"/>
        </w:rPr>
      </w:pPr>
    </w:p>
    <w:p w:rsidRPr="00F71E09" w:rsidR="00576DAB" w:rsidP="00F71E09" w:rsidRDefault="004D7D8A" w14:paraId="1E085917" w14:textId="371612B8">
      <w:pPr>
        <w:spacing w:line="240" w:lineRule="auto"/>
        <w:rPr>
          <w:rFonts w:ascii="Calibri" w:hAnsi="Calibri" w:cs="Calibri"/>
          <w:szCs w:val="22"/>
        </w:rPr>
      </w:pPr>
      <w:bookmarkStart w:name="_Hlk220330317" w:id="10"/>
      <w:r w:rsidRPr="00F71E09">
        <w:rPr>
          <w:rFonts w:ascii="Calibri" w:hAnsi="Calibri" w:cs="Calibri"/>
          <w:szCs w:val="22"/>
        </w:rPr>
        <w:t xml:space="preserve">De </w:t>
      </w:r>
      <w:r w:rsidRPr="00F71E09" w:rsidR="000F7650">
        <w:rPr>
          <w:rFonts w:ascii="Calibri" w:hAnsi="Calibri" w:cs="Calibri"/>
          <w:szCs w:val="22"/>
        </w:rPr>
        <w:t>herziene</w:t>
      </w:r>
      <w:r w:rsidRPr="00F71E09" w:rsidR="00576DAB">
        <w:rPr>
          <w:rFonts w:ascii="Calibri" w:hAnsi="Calibri" w:cs="Calibri"/>
          <w:szCs w:val="22"/>
        </w:rPr>
        <w:t xml:space="preserve"> staatssteunregels in het DAEB-Vrijstellingsbesluit 2025/2630</w:t>
      </w:r>
      <w:r w:rsidRPr="00F71E09">
        <w:rPr>
          <w:rFonts w:ascii="Calibri" w:hAnsi="Calibri" w:cs="Calibri"/>
          <w:szCs w:val="22"/>
        </w:rPr>
        <w:t xml:space="preserve"> </w:t>
      </w:r>
      <w:r w:rsidRPr="00F71E09" w:rsidR="0081496D">
        <w:rPr>
          <w:rFonts w:ascii="Calibri" w:hAnsi="Calibri" w:cs="Calibri"/>
          <w:szCs w:val="22"/>
        </w:rPr>
        <w:t>worden door het</w:t>
      </w:r>
      <w:r w:rsidRPr="00F71E09">
        <w:rPr>
          <w:rFonts w:ascii="Calibri" w:hAnsi="Calibri" w:cs="Calibri"/>
          <w:szCs w:val="22"/>
        </w:rPr>
        <w:t xml:space="preserve"> kabinet</w:t>
      </w:r>
      <w:r w:rsidRPr="00F71E09" w:rsidR="0081496D">
        <w:rPr>
          <w:rFonts w:ascii="Calibri" w:hAnsi="Calibri" w:cs="Calibri"/>
          <w:szCs w:val="22"/>
        </w:rPr>
        <w:t xml:space="preserve"> verwelkomd</w:t>
      </w:r>
      <w:r w:rsidRPr="00F71E09" w:rsidR="00C74C1A">
        <w:rPr>
          <w:rFonts w:ascii="Calibri" w:hAnsi="Calibri" w:cs="Calibri"/>
          <w:szCs w:val="22"/>
        </w:rPr>
        <w:t xml:space="preserve">. </w:t>
      </w:r>
      <w:r w:rsidRPr="00F71E09" w:rsidR="00A97935">
        <w:rPr>
          <w:rFonts w:ascii="Calibri" w:hAnsi="Calibri" w:cs="Calibri"/>
          <w:bCs/>
          <w:iCs/>
          <w:szCs w:val="22"/>
        </w:rPr>
        <w:t xml:space="preserve">Het kabinet vraagt </w:t>
      </w:r>
      <w:r w:rsidRPr="00F71E09" w:rsidR="00693E48">
        <w:rPr>
          <w:rFonts w:ascii="Calibri" w:hAnsi="Calibri" w:cs="Calibri"/>
          <w:bCs/>
          <w:iCs/>
          <w:szCs w:val="22"/>
        </w:rPr>
        <w:t xml:space="preserve">in Europees verband </w:t>
      </w:r>
      <w:r w:rsidRPr="00F71E09" w:rsidR="00A97935">
        <w:rPr>
          <w:rFonts w:ascii="Calibri" w:hAnsi="Calibri" w:cs="Calibri"/>
          <w:bCs/>
          <w:iCs/>
          <w:szCs w:val="22"/>
        </w:rPr>
        <w:t xml:space="preserve">al langere tijd om </w:t>
      </w:r>
      <w:r w:rsidRPr="00F71E09" w:rsidR="00C74C1A">
        <w:rPr>
          <w:rFonts w:ascii="Calibri" w:hAnsi="Calibri" w:cs="Calibri"/>
          <w:szCs w:val="22"/>
        </w:rPr>
        <w:t xml:space="preserve"> staatssteun voor betaalbare huisvesting </w:t>
      </w:r>
      <w:r w:rsidRPr="00F71E09" w:rsidR="007327EB">
        <w:rPr>
          <w:rFonts w:ascii="Calibri" w:hAnsi="Calibri" w:cs="Calibri"/>
          <w:szCs w:val="22"/>
        </w:rPr>
        <w:t xml:space="preserve">(inclusief middenhuur) </w:t>
      </w:r>
      <w:r w:rsidRPr="00F71E09" w:rsidR="00C74C1A">
        <w:rPr>
          <w:rFonts w:ascii="Calibri" w:hAnsi="Calibri" w:cs="Calibri"/>
          <w:szCs w:val="22"/>
        </w:rPr>
        <w:t>mogelijk te maken</w:t>
      </w:r>
      <w:r w:rsidRPr="00F71E09" w:rsidR="00F96CAD">
        <w:rPr>
          <w:rFonts w:ascii="Calibri" w:hAnsi="Calibri" w:cs="Calibri"/>
          <w:szCs w:val="22"/>
        </w:rPr>
        <w:t>,</w:t>
      </w:r>
      <w:r w:rsidRPr="00F71E09" w:rsidR="008B1EEF">
        <w:rPr>
          <w:rFonts w:ascii="Calibri" w:hAnsi="Calibri" w:cs="Calibri"/>
          <w:szCs w:val="22"/>
        </w:rPr>
        <w:t xml:space="preserve"> zoals </w:t>
      </w:r>
      <w:r w:rsidRPr="00F71E09" w:rsidR="004245E9">
        <w:rPr>
          <w:rFonts w:ascii="Calibri" w:hAnsi="Calibri" w:cs="Calibri"/>
          <w:szCs w:val="22"/>
        </w:rPr>
        <w:t>uiteengezet</w:t>
      </w:r>
      <w:r w:rsidRPr="00F71E09" w:rsidR="008B1EEF">
        <w:rPr>
          <w:rFonts w:ascii="Calibri" w:hAnsi="Calibri" w:cs="Calibri"/>
          <w:szCs w:val="22"/>
        </w:rPr>
        <w:t xml:space="preserve"> in de </w:t>
      </w:r>
      <w:r w:rsidRPr="00F71E09" w:rsidR="008B1EEF">
        <w:rPr>
          <w:rFonts w:ascii="Calibri" w:hAnsi="Calibri" w:cs="Calibri"/>
          <w:i/>
          <w:iCs/>
          <w:szCs w:val="22"/>
        </w:rPr>
        <w:t xml:space="preserve">Joint Statement </w:t>
      </w:r>
      <w:r w:rsidRPr="00F71E09" w:rsidR="008B1EEF">
        <w:rPr>
          <w:rFonts w:ascii="Calibri" w:hAnsi="Calibri" w:cs="Calibri"/>
          <w:szCs w:val="22"/>
        </w:rPr>
        <w:t xml:space="preserve">van 2023 waarin de </w:t>
      </w:r>
      <w:r w:rsidRPr="00F71E09" w:rsidR="008017C4">
        <w:rPr>
          <w:rFonts w:ascii="Calibri" w:hAnsi="Calibri" w:cs="Calibri"/>
          <w:szCs w:val="22"/>
        </w:rPr>
        <w:t>Commissie</w:t>
      </w:r>
      <w:r w:rsidRPr="00F71E09" w:rsidR="008B1EEF">
        <w:rPr>
          <w:rFonts w:ascii="Calibri" w:hAnsi="Calibri" w:cs="Calibri"/>
          <w:szCs w:val="22"/>
        </w:rPr>
        <w:t xml:space="preserve"> door Nederland, </w:t>
      </w:r>
      <w:r w:rsidRPr="00F71E09" w:rsidR="00F96CAD">
        <w:rPr>
          <w:rFonts w:ascii="Calibri" w:hAnsi="Calibri" w:cs="Calibri"/>
          <w:szCs w:val="22"/>
        </w:rPr>
        <w:t>België</w:t>
      </w:r>
      <w:r w:rsidRPr="00F71E09" w:rsidR="008B1EEF">
        <w:rPr>
          <w:rFonts w:ascii="Calibri" w:hAnsi="Calibri" w:cs="Calibri"/>
          <w:szCs w:val="22"/>
        </w:rPr>
        <w:t xml:space="preserve">, Luxemburg, Duitsland, Portugal, </w:t>
      </w:r>
      <w:r w:rsidRPr="00F71E09" w:rsidR="00F96CAD">
        <w:rPr>
          <w:rFonts w:ascii="Calibri" w:hAnsi="Calibri" w:cs="Calibri"/>
          <w:szCs w:val="22"/>
        </w:rPr>
        <w:t>Spanje</w:t>
      </w:r>
      <w:r w:rsidRPr="00F71E09" w:rsidR="008B1EEF">
        <w:rPr>
          <w:rFonts w:ascii="Calibri" w:hAnsi="Calibri" w:cs="Calibri"/>
          <w:szCs w:val="22"/>
        </w:rPr>
        <w:t xml:space="preserve"> en Slowakije werd opgeroepen om een vrijstelling voor staatssteun voor betaalbare huisvesting mogelijk te maken.</w:t>
      </w:r>
      <w:r w:rsidRPr="00F71E09" w:rsidR="008B1EEF">
        <w:rPr>
          <w:rStyle w:val="Voetnootmarkering"/>
          <w:rFonts w:ascii="Calibri" w:hAnsi="Calibri" w:cs="Calibri"/>
          <w:szCs w:val="22"/>
        </w:rPr>
        <w:footnoteReference w:id="21"/>
      </w:r>
      <w:r w:rsidRPr="00F71E09" w:rsidR="008B1EEF">
        <w:rPr>
          <w:rFonts w:ascii="Calibri" w:hAnsi="Calibri" w:cs="Calibri"/>
          <w:szCs w:val="22"/>
        </w:rPr>
        <w:t xml:space="preserve"> </w:t>
      </w:r>
    </w:p>
    <w:p w:rsidRPr="00F71E09" w:rsidR="00493C2D" w:rsidP="00F71E09" w:rsidRDefault="00491819" w14:paraId="4A2EA05D" w14:textId="77777777">
      <w:pPr>
        <w:spacing w:line="240" w:lineRule="auto"/>
        <w:rPr>
          <w:rFonts w:ascii="Calibri" w:hAnsi="Calibri" w:cs="Calibri"/>
          <w:szCs w:val="22"/>
        </w:rPr>
      </w:pPr>
      <w:bookmarkStart w:name="_Hlk218863932" w:id="11"/>
      <w:bookmarkStart w:name="_Hlk218864234" w:id="12"/>
      <w:bookmarkEnd w:id="10"/>
      <w:r w:rsidRPr="00F71E09">
        <w:rPr>
          <w:rFonts w:ascii="Calibri" w:hAnsi="Calibri" w:cs="Calibri"/>
          <w:szCs w:val="22"/>
        </w:rPr>
        <w:t>De Commissie constateert terecht</w:t>
      </w:r>
      <w:r w:rsidRPr="00F71E09" w:rsidR="00545494">
        <w:rPr>
          <w:rFonts w:ascii="Calibri" w:hAnsi="Calibri" w:cs="Calibri"/>
          <w:szCs w:val="22"/>
        </w:rPr>
        <w:t xml:space="preserve"> dat een snelle toename van korte</w:t>
      </w:r>
      <w:r w:rsidRPr="00F71E09" w:rsidR="00E31F26">
        <w:rPr>
          <w:rFonts w:ascii="Calibri" w:hAnsi="Calibri" w:cs="Calibri"/>
          <w:szCs w:val="22"/>
        </w:rPr>
        <w:t>-</w:t>
      </w:r>
      <w:r w:rsidRPr="00F71E09" w:rsidR="00545494">
        <w:rPr>
          <w:rFonts w:ascii="Calibri" w:hAnsi="Calibri" w:cs="Calibri"/>
          <w:szCs w:val="22"/>
        </w:rPr>
        <w:t>termijnverhuur ten koste kan gaan van woningzoekenden in gebieden met een overspannen woningmarkt</w:t>
      </w:r>
      <w:r w:rsidRPr="00F71E09">
        <w:rPr>
          <w:rFonts w:ascii="Calibri" w:hAnsi="Calibri" w:cs="Calibri"/>
          <w:szCs w:val="22"/>
        </w:rPr>
        <w:t xml:space="preserve">. </w:t>
      </w:r>
      <w:r w:rsidRPr="00F71E09" w:rsidR="00545494">
        <w:rPr>
          <w:rFonts w:ascii="Calibri" w:hAnsi="Calibri" w:cs="Calibri"/>
          <w:szCs w:val="22"/>
        </w:rPr>
        <w:t>Het</w:t>
      </w:r>
      <w:r w:rsidRPr="00F71E09" w:rsidR="00AD40EC">
        <w:rPr>
          <w:rFonts w:ascii="Calibri" w:hAnsi="Calibri" w:cs="Calibri"/>
          <w:szCs w:val="22"/>
        </w:rPr>
        <w:t xml:space="preserve"> kabinet </w:t>
      </w:r>
      <w:r w:rsidRPr="00F71E09" w:rsidR="00545494">
        <w:rPr>
          <w:rFonts w:ascii="Calibri" w:hAnsi="Calibri" w:cs="Calibri"/>
          <w:szCs w:val="22"/>
        </w:rPr>
        <w:t xml:space="preserve">is echter </w:t>
      </w:r>
      <w:r w:rsidRPr="00F71E09" w:rsidR="00AD40EC">
        <w:rPr>
          <w:rFonts w:ascii="Calibri" w:hAnsi="Calibri" w:cs="Calibri"/>
          <w:szCs w:val="22"/>
        </w:rPr>
        <w:t>terughoudend waar het gaat om nieuwe Europese verplichtingen of bindende normen</w:t>
      </w:r>
      <w:r w:rsidRPr="00F71E09" w:rsidR="008017C4">
        <w:rPr>
          <w:rFonts w:ascii="Calibri" w:hAnsi="Calibri" w:cs="Calibri"/>
          <w:szCs w:val="22"/>
        </w:rPr>
        <w:t xml:space="preserve"> ten aanzien van korte</w:t>
      </w:r>
      <w:r w:rsidRPr="00F71E09" w:rsidR="00E31F26">
        <w:rPr>
          <w:rFonts w:ascii="Calibri" w:hAnsi="Calibri" w:cs="Calibri"/>
          <w:szCs w:val="22"/>
        </w:rPr>
        <w:t>-</w:t>
      </w:r>
      <w:r w:rsidRPr="00F71E09" w:rsidR="008017C4">
        <w:rPr>
          <w:rFonts w:ascii="Calibri" w:hAnsi="Calibri" w:cs="Calibri"/>
          <w:szCs w:val="22"/>
        </w:rPr>
        <w:t>termijnverhuur</w:t>
      </w:r>
      <w:r w:rsidRPr="00F71E09" w:rsidR="00AD40EC">
        <w:rPr>
          <w:rFonts w:ascii="Calibri" w:hAnsi="Calibri" w:cs="Calibri"/>
          <w:szCs w:val="22"/>
        </w:rPr>
        <w:t xml:space="preserve">. </w:t>
      </w:r>
      <w:r w:rsidRPr="00F71E09" w:rsidR="00517F0D">
        <w:rPr>
          <w:rFonts w:ascii="Calibri" w:hAnsi="Calibri" w:cs="Calibri"/>
          <w:szCs w:val="22"/>
        </w:rPr>
        <w:t xml:space="preserve">Voor het kabinet ligt de prioriteit bij de implementatie van de huidige verordening. </w:t>
      </w:r>
      <w:r w:rsidRPr="00F71E09" w:rsidR="00E07EEC">
        <w:rPr>
          <w:rFonts w:ascii="Calibri" w:hAnsi="Calibri" w:cs="Calibri"/>
          <w:szCs w:val="22"/>
        </w:rPr>
        <w:t>I</w:t>
      </w:r>
      <w:r w:rsidRPr="00F71E09" w:rsidR="00EE75AE">
        <w:rPr>
          <w:rFonts w:ascii="Calibri" w:hAnsi="Calibri" w:cs="Calibri"/>
          <w:szCs w:val="22"/>
        </w:rPr>
        <w:t xml:space="preserve">n Nederland </w:t>
      </w:r>
      <w:r w:rsidRPr="00F71E09" w:rsidR="00AD40EC">
        <w:rPr>
          <w:rFonts w:ascii="Calibri" w:hAnsi="Calibri" w:cs="Calibri"/>
          <w:szCs w:val="22"/>
        </w:rPr>
        <w:t xml:space="preserve">is </w:t>
      </w:r>
      <w:r w:rsidRPr="00F71E09" w:rsidR="00EE75AE">
        <w:rPr>
          <w:rFonts w:ascii="Calibri" w:hAnsi="Calibri" w:cs="Calibri"/>
          <w:szCs w:val="22"/>
        </w:rPr>
        <w:t>reeds instrumentarium in nationale wetgeving beschikbaar en op grond van de Europese verordening korte</w:t>
      </w:r>
      <w:r w:rsidRPr="00F71E09" w:rsidR="00E31F26">
        <w:rPr>
          <w:rFonts w:ascii="Calibri" w:hAnsi="Calibri" w:cs="Calibri"/>
          <w:szCs w:val="22"/>
        </w:rPr>
        <w:t>-</w:t>
      </w:r>
      <w:r w:rsidRPr="00F71E09" w:rsidR="00EE75AE">
        <w:rPr>
          <w:rFonts w:ascii="Calibri" w:hAnsi="Calibri" w:cs="Calibri"/>
          <w:szCs w:val="22"/>
        </w:rPr>
        <w:t>termijnverhuur en datadeelplicht</w:t>
      </w:r>
      <w:r w:rsidRPr="00F71E09" w:rsidR="00660800">
        <w:rPr>
          <w:rFonts w:ascii="Calibri" w:hAnsi="Calibri" w:cs="Calibri"/>
          <w:szCs w:val="22"/>
        </w:rPr>
        <w:t>.</w:t>
      </w:r>
      <w:r w:rsidRPr="00F71E09" w:rsidR="00EE75AE">
        <w:rPr>
          <w:rFonts w:ascii="Calibri" w:hAnsi="Calibri" w:cs="Calibri"/>
          <w:szCs w:val="22"/>
        </w:rPr>
        <w:t xml:space="preserve"> </w:t>
      </w:r>
      <w:r w:rsidRPr="00F71E09" w:rsidR="008017C4">
        <w:rPr>
          <w:rFonts w:ascii="Calibri" w:hAnsi="Calibri" w:cs="Calibri"/>
          <w:szCs w:val="22"/>
        </w:rPr>
        <w:t xml:space="preserve"> </w:t>
      </w:r>
      <w:bookmarkEnd w:id="11"/>
      <w:bookmarkEnd w:id="12"/>
      <w:r w:rsidRPr="00F71E09" w:rsidR="007A37F4">
        <w:rPr>
          <w:rFonts w:ascii="Calibri" w:hAnsi="Calibri" w:cs="Calibri"/>
          <w:szCs w:val="22"/>
        </w:rPr>
        <w:t xml:space="preserve"> </w:t>
      </w:r>
    </w:p>
    <w:p w:rsidRPr="00F71E09" w:rsidR="00EE75AE" w:rsidP="00F71E09" w:rsidRDefault="007A37F4" w14:paraId="52EE2039" w14:textId="2EAD51FA">
      <w:pPr>
        <w:spacing w:line="240" w:lineRule="auto"/>
        <w:rPr>
          <w:rFonts w:ascii="Calibri" w:hAnsi="Calibri" w:cs="Calibri"/>
          <w:szCs w:val="22"/>
        </w:rPr>
      </w:pPr>
      <w:r w:rsidRPr="00F71E09">
        <w:rPr>
          <w:rFonts w:ascii="Calibri" w:hAnsi="Calibri" w:cs="Calibri"/>
          <w:szCs w:val="22"/>
        </w:rPr>
        <w:t xml:space="preserve">Nieuwe voorstellen </w:t>
      </w:r>
      <w:r w:rsidRPr="00F71E09" w:rsidR="00D87B0F">
        <w:rPr>
          <w:rFonts w:ascii="Calibri" w:hAnsi="Calibri" w:cs="Calibri"/>
          <w:szCs w:val="22"/>
        </w:rPr>
        <w:t>zal het kabinet inhoudelijk beoordelen</w:t>
      </w:r>
      <w:r w:rsidRPr="00F71E09">
        <w:rPr>
          <w:rFonts w:ascii="Calibri" w:hAnsi="Calibri" w:cs="Calibri"/>
          <w:szCs w:val="22"/>
        </w:rPr>
        <w:t xml:space="preserve">, mede gelet op welke wijze deze aanvullend zijn op het bestaande </w:t>
      </w:r>
      <w:r w:rsidRPr="00F71E09" w:rsidR="00D87B0F">
        <w:rPr>
          <w:rFonts w:ascii="Calibri" w:hAnsi="Calibri" w:cs="Calibri"/>
          <w:szCs w:val="22"/>
        </w:rPr>
        <w:t>instrumentarium</w:t>
      </w:r>
      <w:r w:rsidRPr="00F71E09">
        <w:rPr>
          <w:rFonts w:ascii="Calibri" w:hAnsi="Calibri" w:cs="Calibri"/>
          <w:szCs w:val="22"/>
        </w:rPr>
        <w:t>.</w:t>
      </w:r>
    </w:p>
    <w:p w:rsidRPr="00F71E09" w:rsidR="00605433" w:rsidP="00F71E09" w:rsidRDefault="00605433" w14:paraId="5E5A9C7D" w14:textId="0FA330DE">
      <w:pPr>
        <w:spacing w:line="240" w:lineRule="auto"/>
        <w:rPr>
          <w:rFonts w:ascii="Calibri" w:hAnsi="Calibri" w:cs="Calibri"/>
          <w:szCs w:val="22"/>
        </w:rPr>
      </w:pPr>
    </w:p>
    <w:p w:rsidRPr="00F71E09" w:rsidR="00B70334" w:rsidP="00F71E09" w:rsidRDefault="00B70334" w14:paraId="6A36E837" w14:textId="77777777">
      <w:pPr>
        <w:spacing w:line="240" w:lineRule="auto"/>
        <w:rPr>
          <w:rFonts w:ascii="Calibri" w:hAnsi="Calibri" w:cs="Calibri"/>
          <w:szCs w:val="22"/>
        </w:rPr>
      </w:pPr>
      <w:r w:rsidRPr="00F71E09">
        <w:rPr>
          <w:rFonts w:ascii="Calibri" w:hAnsi="Calibri" w:cs="Calibri"/>
          <w:szCs w:val="22"/>
        </w:rPr>
        <w:t xml:space="preserve">Het kabinet kijkt uit naar de analyse van prijsdynamieken en speculatieve patronen op de woningmarkt die eind dit jaar moet verschijnen. Daarnaast wil de Commissie grotere transparantie op de woningmarkt bevorderen door duidelijkheid te verschaffen over eigendom en transacties van onroerend goed en speculatieve patronen in kaart te brengen. Hoewel het kabinet in principe niet tegen het verbeteren van de kwaliteit van data over de volkshuisvesting is, zal het wel, om extra administratieve lasten te voorkomen, kritisch beoordelen of eventuele nieuwe vormen van dataverzameling verenigbaar zijn met de huidige Nederlandse praktijk. Verder wil de Commissie </w:t>
      </w:r>
      <w:r w:rsidRPr="00F71E09">
        <w:rPr>
          <w:rFonts w:ascii="Calibri" w:hAnsi="Calibri" w:cs="Calibri"/>
          <w:i/>
          <w:iCs/>
          <w:szCs w:val="22"/>
        </w:rPr>
        <w:t>peer learning</w:t>
      </w:r>
      <w:r w:rsidRPr="00F71E09">
        <w:rPr>
          <w:rFonts w:ascii="Calibri" w:hAnsi="Calibri" w:cs="Calibri"/>
          <w:szCs w:val="22"/>
        </w:rPr>
        <w:t xml:space="preserve"> en innovatie faciliteren gebaseerd op nationale en lokale ervaringen tegen speculatie. De Commissie noemt daarbij specifiek belastingmaatregelen en leegstandsbeleid. Het kabinet verwelkomt dit initiatief en zal hierin participeren. </w:t>
      </w:r>
    </w:p>
    <w:p w:rsidRPr="00F71E09" w:rsidR="00D463A3" w:rsidP="00F71E09" w:rsidRDefault="00D463A3" w14:paraId="14233257" w14:textId="77777777">
      <w:pPr>
        <w:spacing w:line="240" w:lineRule="auto"/>
        <w:rPr>
          <w:rFonts w:ascii="Calibri" w:hAnsi="Calibri" w:cs="Calibri"/>
          <w:szCs w:val="22"/>
        </w:rPr>
      </w:pPr>
    </w:p>
    <w:p w:rsidRPr="00F71E09" w:rsidR="00D463A3" w:rsidP="00F71E09" w:rsidRDefault="002F2106" w14:paraId="1871FCF3" w14:textId="706F76E3">
      <w:pPr>
        <w:spacing w:line="240" w:lineRule="auto"/>
        <w:rPr>
          <w:rFonts w:ascii="Calibri" w:hAnsi="Calibri" w:cs="Calibri"/>
          <w:szCs w:val="22"/>
        </w:rPr>
      </w:pPr>
      <w:r w:rsidRPr="00F71E09">
        <w:rPr>
          <w:rFonts w:ascii="Calibri" w:hAnsi="Calibri" w:cs="Calibri"/>
          <w:szCs w:val="22"/>
        </w:rPr>
        <w:t xml:space="preserve">Het is belangrijk dat lidstaten hervormingen implementeren die de economie van de lidstaten, en in het verlengde daarvan de EU als geheel, versterken. Het Europees Semester is daarvoor een belangrijk instrument, waarbij </w:t>
      </w:r>
      <w:r w:rsidRPr="00F71E09" w:rsidR="00E31F26">
        <w:rPr>
          <w:rFonts w:ascii="Calibri" w:hAnsi="Calibri" w:cs="Calibri"/>
          <w:szCs w:val="22"/>
        </w:rPr>
        <w:t xml:space="preserve">het kabinet </w:t>
      </w:r>
      <w:r w:rsidRPr="00F71E09">
        <w:rPr>
          <w:rFonts w:ascii="Calibri" w:hAnsi="Calibri" w:cs="Calibri"/>
          <w:szCs w:val="22"/>
        </w:rPr>
        <w:t xml:space="preserve">hecht aan het behouden van de focus van het Semester op economisch, begrotings- en werkgelegenheidsbeleid. Het kabinet onderschrijft in dit geval het voornemen om de betaalbare woningvoorraad te betrekken bij het Semester. </w:t>
      </w:r>
      <w:r w:rsidRPr="00F71E09" w:rsidR="0093760F">
        <w:rPr>
          <w:rFonts w:ascii="Calibri" w:hAnsi="Calibri" w:cs="Calibri"/>
          <w:szCs w:val="22"/>
        </w:rPr>
        <w:t xml:space="preserve">Daarbij is relevant dat </w:t>
      </w:r>
      <w:r w:rsidRPr="00F71E09" w:rsidR="0093760F">
        <w:rPr>
          <w:rFonts w:ascii="Calibri" w:hAnsi="Calibri" w:cs="Calibri"/>
          <w:szCs w:val="22"/>
        </w:rPr>
        <w:lastRenderedPageBreak/>
        <w:t xml:space="preserve">Nederland via het Semester al enkele jaren aanbevelingen ontvangt over deze onderwerpen. </w:t>
      </w:r>
      <w:r w:rsidRPr="00F71E09" w:rsidR="00D463A3">
        <w:rPr>
          <w:rFonts w:ascii="Calibri" w:hAnsi="Calibri" w:cs="Calibri"/>
          <w:szCs w:val="22"/>
        </w:rPr>
        <w:t xml:space="preserve">Ten aanzien van </w:t>
      </w:r>
      <w:r w:rsidRPr="00F71E09" w:rsidR="00660800">
        <w:rPr>
          <w:rFonts w:ascii="Calibri" w:hAnsi="Calibri" w:cs="Calibri"/>
          <w:szCs w:val="22"/>
        </w:rPr>
        <w:t xml:space="preserve">het </w:t>
      </w:r>
      <w:r w:rsidRPr="00F71E09" w:rsidR="00D463A3">
        <w:rPr>
          <w:rFonts w:ascii="Calibri" w:hAnsi="Calibri" w:cs="Calibri"/>
          <w:szCs w:val="22"/>
        </w:rPr>
        <w:t xml:space="preserve">voorstel om de kwaliteit van data over de volkshuisvesting te verbeteren, onderschrijft het kabinet dat goede data randvoorwaardelijk </w:t>
      </w:r>
      <w:r w:rsidRPr="00F71E09" w:rsidR="00660800">
        <w:rPr>
          <w:rFonts w:ascii="Calibri" w:hAnsi="Calibri" w:cs="Calibri"/>
          <w:szCs w:val="22"/>
        </w:rPr>
        <w:t xml:space="preserve">zijn </w:t>
      </w:r>
      <w:r w:rsidRPr="00F71E09" w:rsidR="00D463A3">
        <w:rPr>
          <w:rFonts w:ascii="Calibri" w:hAnsi="Calibri" w:cs="Calibri"/>
          <w:szCs w:val="22"/>
        </w:rPr>
        <w:t xml:space="preserve">om effectief beleid te voeren. Om extra administratieve lasten te voorkomen, zal het kabinet daarbij kritisch beoordelen of eventuele nieuwe vormen van dataverzameling verenigbaar zijn met de huidige Nederlandse praktijk. </w:t>
      </w:r>
    </w:p>
    <w:p w:rsidRPr="00F71E09" w:rsidR="00C458B2" w:rsidP="00F71E09" w:rsidRDefault="00C458B2" w14:paraId="09257673" w14:textId="77777777">
      <w:pPr>
        <w:spacing w:line="240" w:lineRule="auto"/>
        <w:rPr>
          <w:rFonts w:ascii="Calibri" w:hAnsi="Calibri" w:cs="Calibri"/>
          <w:szCs w:val="22"/>
        </w:rPr>
      </w:pPr>
    </w:p>
    <w:p w:rsidRPr="00F71E09" w:rsidR="00AD40EC" w:rsidP="00F71E09" w:rsidRDefault="00C458B2" w14:paraId="2C4EB7CC" w14:textId="566F78A3">
      <w:pPr>
        <w:spacing w:line="240" w:lineRule="auto"/>
        <w:rPr>
          <w:rFonts w:ascii="Calibri" w:hAnsi="Calibri" w:cs="Calibri"/>
          <w:szCs w:val="22"/>
        </w:rPr>
      </w:pPr>
      <w:r w:rsidRPr="00F71E09">
        <w:rPr>
          <w:rFonts w:ascii="Calibri" w:hAnsi="Calibri" w:cs="Calibri"/>
          <w:szCs w:val="22"/>
        </w:rPr>
        <w:t xml:space="preserve">Het kabinet verwelkomt de inzet van de Commissie gericht op jongeren. Daarbij </w:t>
      </w:r>
      <w:r w:rsidRPr="00F71E09" w:rsidR="00A439FF">
        <w:rPr>
          <w:rFonts w:ascii="Calibri" w:hAnsi="Calibri" w:cs="Calibri"/>
          <w:szCs w:val="22"/>
        </w:rPr>
        <w:t xml:space="preserve">wil </w:t>
      </w:r>
      <w:r w:rsidRPr="00F71E09">
        <w:rPr>
          <w:rFonts w:ascii="Calibri" w:hAnsi="Calibri" w:cs="Calibri"/>
          <w:szCs w:val="22"/>
        </w:rPr>
        <w:t xml:space="preserve">het kabinet </w:t>
      </w:r>
      <w:r w:rsidRPr="00F71E09" w:rsidR="00A439FF">
        <w:rPr>
          <w:rFonts w:ascii="Calibri" w:hAnsi="Calibri" w:cs="Calibri"/>
          <w:szCs w:val="22"/>
        </w:rPr>
        <w:t xml:space="preserve">benadrukken </w:t>
      </w:r>
      <w:r w:rsidRPr="00F71E09">
        <w:rPr>
          <w:rFonts w:ascii="Calibri" w:hAnsi="Calibri" w:cs="Calibri"/>
          <w:szCs w:val="22"/>
        </w:rPr>
        <w:t xml:space="preserve">dat de aandacht niet uitsluitend </w:t>
      </w:r>
      <w:r w:rsidRPr="00F71E09" w:rsidR="00A439FF">
        <w:rPr>
          <w:rFonts w:ascii="Calibri" w:hAnsi="Calibri" w:cs="Calibri"/>
          <w:szCs w:val="22"/>
        </w:rPr>
        <w:t xml:space="preserve">mag </w:t>
      </w:r>
      <w:r w:rsidRPr="00F71E09">
        <w:rPr>
          <w:rFonts w:ascii="Calibri" w:hAnsi="Calibri" w:cs="Calibri"/>
          <w:szCs w:val="22"/>
        </w:rPr>
        <w:t>uitgaa</w:t>
      </w:r>
      <w:r w:rsidRPr="00F71E09" w:rsidR="00DB2CFF">
        <w:rPr>
          <w:rFonts w:ascii="Calibri" w:hAnsi="Calibri" w:cs="Calibri"/>
          <w:szCs w:val="22"/>
        </w:rPr>
        <w:t>n</w:t>
      </w:r>
      <w:r w:rsidRPr="00F71E09">
        <w:rPr>
          <w:rFonts w:ascii="Calibri" w:hAnsi="Calibri" w:cs="Calibri"/>
          <w:szCs w:val="22"/>
        </w:rPr>
        <w:t xml:space="preserve"> naar studenten, stagiairs en andere groepen jongeren die in het voorstel genoemd worden. Het </w:t>
      </w:r>
      <w:r w:rsidRPr="00F71E09" w:rsidR="00A45BD3">
        <w:rPr>
          <w:rFonts w:ascii="Calibri" w:hAnsi="Calibri" w:cs="Calibri"/>
          <w:szCs w:val="22"/>
        </w:rPr>
        <w:t>kabinets</w:t>
      </w:r>
      <w:r w:rsidRPr="00F71E09">
        <w:rPr>
          <w:rFonts w:ascii="Calibri" w:hAnsi="Calibri" w:cs="Calibri"/>
          <w:szCs w:val="22"/>
        </w:rPr>
        <w:t xml:space="preserve">beleid is erop gericht voor alle aandachtsgroepen betaalbare huisvesting te realiseren. Het voorstel </w:t>
      </w:r>
      <w:r w:rsidRPr="00F71E09" w:rsidR="00735C4E">
        <w:rPr>
          <w:rFonts w:ascii="Calibri" w:hAnsi="Calibri" w:cs="Calibri"/>
          <w:szCs w:val="22"/>
        </w:rPr>
        <w:t xml:space="preserve">met betrekking tot dak- en thuisloosheid </w:t>
      </w:r>
      <w:r w:rsidRPr="00F71E09">
        <w:rPr>
          <w:rFonts w:ascii="Calibri" w:hAnsi="Calibri" w:cs="Calibri"/>
          <w:szCs w:val="22"/>
        </w:rPr>
        <w:t xml:space="preserve">sluit </w:t>
      </w:r>
      <w:r w:rsidRPr="00F71E09" w:rsidR="0032287C">
        <w:rPr>
          <w:rFonts w:ascii="Calibri" w:hAnsi="Calibri" w:cs="Calibri"/>
          <w:szCs w:val="22"/>
        </w:rPr>
        <w:t xml:space="preserve">qua doelstelling </w:t>
      </w:r>
      <w:r w:rsidRPr="00F71E09">
        <w:rPr>
          <w:rFonts w:ascii="Calibri" w:hAnsi="Calibri" w:cs="Calibri"/>
          <w:szCs w:val="22"/>
        </w:rPr>
        <w:t xml:space="preserve">aan bij het Nederlandse beleid ten aanzien van dakloosheid, de aanpak van armoede en schulden en daarbinnen de aanpak van energiearmoede. </w:t>
      </w:r>
      <w:r w:rsidRPr="00F71E09" w:rsidR="008E2DC3">
        <w:rPr>
          <w:rFonts w:ascii="Calibri" w:hAnsi="Calibri" w:cs="Calibri"/>
          <w:szCs w:val="22"/>
        </w:rPr>
        <w:t xml:space="preserve">Het kabinet is terughoudend ten aanzien van het voorstel van de Commissie om een pilot te lanceren onder Erasmus+ met betrekking tot studentenhuisvesting. Waar het daarbij gaat om de inzet van Erasmus+ middelen is het kabinet kritisch en van mening dat het </w:t>
      </w:r>
      <w:r w:rsidRPr="00F71E09" w:rsidR="002166E5">
        <w:rPr>
          <w:rFonts w:ascii="Calibri" w:hAnsi="Calibri" w:cs="Calibri"/>
          <w:szCs w:val="22"/>
        </w:rPr>
        <w:t>Erasmus+ programma is bestemd voor onderwijs-gerelateerde activiteiten en persoonlijke ontwikkeling op het gebied van onderwijs en training, jeugd en sport.</w:t>
      </w:r>
    </w:p>
    <w:p w:rsidRPr="00F71E09" w:rsidR="00493C2D" w:rsidP="00F71E09" w:rsidRDefault="00100AB4" w14:paraId="77188050" w14:textId="77777777">
      <w:pPr>
        <w:spacing w:line="240" w:lineRule="auto"/>
        <w:rPr>
          <w:rFonts w:ascii="Calibri" w:hAnsi="Calibri" w:cs="Calibri"/>
          <w:szCs w:val="22"/>
        </w:rPr>
      </w:pPr>
      <w:r w:rsidRPr="00F71E09">
        <w:rPr>
          <w:rFonts w:ascii="Calibri" w:hAnsi="Calibri" w:cs="Calibri"/>
          <w:szCs w:val="22"/>
        </w:rPr>
        <w:t xml:space="preserve">Het kabinet staat </w:t>
      </w:r>
      <w:r w:rsidRPr="00F71E09" w:rsidR="00D10CE0">
        <w:rPr>
          <w:rFonts w:ascii="Calibri" w:hAnsi="Calibri" w:cs="Calibri"/>
          <w:szCs w:val="22"/>
        </w:rPr>
        <w:t xml:space="preserve">tenslotte </w:t>
      </w:r>
      <w:r w:rsidRPr="00F71E09">
        <w:rPr>
          <w:rFonts w:ascii="Calibri" w:hAnsi="Calibri" w:cs="Calibri"/>
          <w:szCs w:val="22"/>
        </w:rPr>
        <w:t xml:space="preserve">positief tegenover het laatste overkoepelende voornemen om </w:t>
      </w:r>
      <w:r w:rsidRPr="00F71E09" w:rsidR="00B550DE">
        <w:rPr>
          <w:rFonts w:ascii="Calibri" w:hAnsi="Calibri" w:cs="Calibri"/>
          <w:szCs w:val="22"/>
        </w:rPr>
        <w:t xml:space="preserve">samenwerking en kennisuitwisseling te stimuleren tussen alle betrokken actoren via een nieuwe </w:t>
      </w:r>
      <w:r w:rsidRPr="00F71E09" w:rsidR="00891512">
        <w:rPr>
          <w:rFonts w:ascii="Calibri" w:hAnsi="Calibri" w:cs="Calibri"/>
          <w:szCs w:val="22"/>
        </w:rPr>
        <w:t>Europese huisvestingsalliantie</w:t>
      </w:r>
      <w:r w:rsidRPr="00F71E09" w:rsidR="00B550DE">
        <w:rPr>
          <w:rFonts w:ascii="Calibri" w:hAnsi="Calibri" w:cs="Calibri"/>
          <w:szCs w:val="22"/>
        </w:rPr>
        <w:t>.</w:t>
      </w:r>
      <w:r w:rsidRPr="00F71E09">
        <w:rPr>
          <w:rFonts w:ascii="Calibri" w:hAnsi="Calibri" w:cs="Calibri"/>
          <w:szCs w:val="22"/>
        </w:rPr>
        <w:t xml:space="preserve"> </w:t>
      </w:r>
      <w:r w:rsidRPr="00F71E09" w:rsidR="00DD2E28">
        <w:rPr>
          <w:rFonts w:ascii="Calibri" w:hAnsi="Calibri" w:cs="Calibri"/>
          <w:szCs w:val="22"/>
        </w:rPr>
        <w:t xml:space="preserve"> In 2023 heeft het </w:t>
      </w:r>
      <w:r w:rsidRPr="00F71E09" w:rsidR="00B444F0">
        <w:rPr>
          <w:rFonts w:ascii="Calibri" w:hAnsi="Calibri" w:cs="Calibri"/>
          <w:szCs w:val="22"/>
        </w:rPr>
        <w:t>kabinet</w:t>
      </w:r>
      <w:r w:rsidRPr="00F71E09" w:rsidR="00DD2E28">
        <w:rPr>
          <w:rFonts w:ascii="Calibri" w:hAnsi="Calibri" w:cs="Calibri"/>
          <w:szCs w:val="22"/>
        </w:rPr>
        <w:t xml:space="preserve"> het </w:t>
      </w:r>
      <w:r w:rsidRPr="00F71E09" w:rsidR="00DD2E28">
        <w:rPr>
          <w:rFonts w:ascii="Calibri" w:hAnsi="Calibri" w:cs="Calibri"/>
          <w:i/>
          <w:iCs/>
          <w:szCs w:val="22"/>
        </w:rPr>
        <w:t xml:space="preserve">European Housing Policy Network </w:t>
      </w:r>
      <w:r w:rsidRPr="00F71E09" w:rsidR="00DD2E28">
        <w:rPr>
          <w:rFonts w:ascii="Calibri" w:hAnsi="Calibri" w:cs="Calibri"/>
          <w:szCs w:val="22"/>
        </w:rPr>
        <w:t xml:space="preserve">geïnitieerd en begin 2025 de Commissie aangeboden dit netwerk in te zetten voor kennisuitwisseling in verband met het </w:t>
      </w:r>
      <w:r w:rsidRPr="00F71E09" w:rsidR="00891512">
        <w:rPr>
          <w:rFonts w:ascii="Calibri" w:hAnsi="Calibri" w:cs="Calibri"/>
          <w:szCs w:val="22"/>
        </w:rPr>
        <w:t>Europees plan voor betaalbaar wonen</w:t>
      </w:r>
      <w:r w:rsidRPr="00F71E09" w:rsidR="00DD2E28">
        <w:rPr>
          <w:rFonts w:ascii="Calibri" w:hAnsi="Calibri" w:cs="Calibri"/>
          <w:szCs w:val="22"/>
        </w:rPr>
        <w:t xml:space="preserve">. </w:t>
      </w:r>
    </w:p>
    <w:p w:rsidRPr="00F71E09" w:rsidR="00DD2E28" w:rsidP="00F71E09" w:rsidRDefault="00EE2B9F" w14:paraId="06CC5B05" w14:textId="79CAE0A1">
      <w:pPr>
        <w:spacing w:line="240" w:lineRule="auto"/>
        <w:rPr>
          <w:rFonts w:ascii="Calibri" w:hAnsi="Calibri" w:cs="Calibri"/>
          <w:szCs w:val="22"/>
        </w:rPr>
      </w:pPr>
      <w:r w:rsidRPr="00F71E09">
        <w:rPr>
          <w:rFonts w:ascii="Calibri" w:hAnsi="Calibri" w:cs="Calibri"/>
          <w:szCs w:val="22"/>
        </w:rPr>
        <w:t>Het kabinet zal actief met de Commissie het gesprek aangaan hoe de verschillende bestaande en nieuwe initiatieven op elkaar afgestemd kunnen worden.</w:t>
      </w:r>
    </w:p>
    <w:p w:rsidRPr="00F71E09" w:rsidR="00C1149A" w:rsidP="00F71E09" w:rsidRDefault="00C1149A" w14:paraId="264B9214" w14:textId="77777777">
      <w:pPr>
        <w:spacing w:line="240" w:lineRule="auto"/>
        <w:rPr>
          <w:rFonts w:ascii="Calibri" w:hAnsi="Calibri" w:cs="Calibri"/>
          <w:b/>
          <w:bCs/>
          <w:szCs w:val="22"/>
        </w:rPr>
      </w:pPr>
    </w:p>
    <w:p w:rsidRPr="00F71E09" w:rsidR="00CC3DCA" w:rsidP="00F71E09" w:rsidRDefault="00CC3DCA" w14:paraId="1C846094" w14:textId="5A330311">
      <w:pPr>
        <w:numPr>
          <w:ilvl w:val="0"/>
          <w:numId w:val="6"/>
        </w:numPr>
        <w:spacing w:line="240" w:lineRule="auto"/>
        <w:rPr>
          <w:rFonts w:ascii="Calibri" w:hAnsi="Calibri" w:cs="Calibri"/>
          <w:i/>
          <w:szCs w:val="22"/>
        </w:rPr>
      </w:pPr>
      <w:r w:rsidRPr="00F71E09">
        <w:rPr>
          <w:rFonts w:ascii="Calibri" w:hAnsi="Calibri" w:cs="Calibri"/>
          <w:i/>
          <w:szCs w:val="22"/>
        </w:rPr>
        <w:t>Eerste inschatting van krachtenveld</w:t>
      </w:r>
    </w:p>
    <w:p w:rsidRPr="00F71E09" w:rsidR="0043139C" w:rsidP="00F71E09" w:rsidRDefault="001D0439" w14:paraId="598EA774" w14:textId="75FD525F">
      <w:pPr>
        <w:spacing w:line="240" w:lineRule="auto"/>
        <w:rPr>
          <w:rFonts w:ascii="Calibri" w:hAnsi="Calibri" w:cs="Calibri"/>
          <w:szCs w:val="22"/>
        </w:rPr>
      </w:pPr>
      <w:r w:rsidRPr="00F71E09">
        <w:rPr>
          <w:rFonts w:ascii="Calibri" w:hAnsi="Calibri" w:cs="Calibri"/>
          <w:szCs w:val="22"/>
        </w:rPr>
        <w:t>Een meerderheid van</w:t>
      </w:r>
      <w:r w:rsidRPr="00F71E09" w:rsidR="00891512">
        <w:rPr>
          <w:rFonts w:ascii="Calibri" w:hAnsi="Calibri" w:cs="Calibri"/>
          <w:szCs w:val="22"/>
        </w:rPr>
        <w:t xml:space="preserve"> de</w:t>
      </w:r>
      <w:r w:rsidRPr="00F71E09">
        <w:rPr>
          <w:rFonts w:ascii="Calibri" w:hAnsi="Calibri" w:cs="Calibri"/>
          <w:szCs w:val="22"/>
        </w:rPr>
        <w:t xml:space="preserve"> lidstaten staat positief tegenover initiatieven voor Europese beleidsingrepen om de wooncrisis aan te pakken. Daarbij bestaat grote consensus over het belang van subsidiariteit in het woondomein, maar worden ook kansen gezien van Europese initiatieven op dit dossier. Zo heeft Nederland zich in raadsverband met een groep lidstaten uitgesproken om het verminderen van knellende regelgeving in relatie voor woningbouw op de agenda te plaatsen. Op 1 december 2025 heeft het Deense voorzitterschap met instemming van </w:t>
      </w:r>
      <w:r w:rsidRPr="00F71E09" w:rsidR="00EE2B9F">
        <w:rPr>
          <w:rFonts w:ascii="Calibri" w:hAnsi="Calibri" w:cs="Calibri"/>
          <w:szCs w:val="22"/>
        </w:rPr>
        <w:t>vrijwel alle</w:t>
      </w:r>
      <w:r w:rsidRPr="00F71E09">
        <w:rPr>
          <w:rFonts w:ascii="Calibri" w:hAnsi="Calibri" w:cs="Calibri"/>
          <w:szCs w:val="22"/>
        </w:rPr>
        <w:t xml:space="preserve"> lidstaten voorzitterschapsconclusies aangenomen waarmee zij inzet op volkshuisvesting verwelkomt.</w:t>
      </w:r>
      <w:r w:rsidRPr="00F71E09" w:rsidR="00891512">
        <w:rPr>
          <w:rFonts w:ascii="Calibri" w:hAnsi="Calibri" w:cs="Calibri"/>
          <w:szCs w:val="22"/>
          <w:vertAlign w:val="superscript"/>
        </w:rPr>
        <w:t xml:space="preserve"> </w:t>
      </w:r>
      <w:r w:rsidRPr="00F71E09" w:rsidR="00891512">
        <w:rPr>
          <w:rFonts w:ascii="Calibri" w:hAnsi="Calibri" w:cs="Calibri"/>
          <w:szCs w:val="22"/>
          <w:vertAlign w:val="superscript"/>
        </w:rPr>
        <w:footnoteReference w:id="22"/>
      </w:r>
      <w:r w:rsidRPr="00F71E09">
        <w:rPr>
          <w:rFonts w:ascii="Calibri" w:hAnsi="Calibri" w:cs="Calibri"/>
          <w:szCs w:val="22"/>
        </w:rPr>
        <w:t xml:space="preserve"> </w:t>
      </w:r>
    </w:p>
    <w:p w:rsidRPr="00F71E09" w:rsidR="00513BE0" w:rsidP="00F71E09" w:rsidRDefault="00513BE0" w14:paraId="1A48ABFF" w14:textId="77777777">
      <w:pPr>
        <w:autoSpaceDN w:val="0"/>
        <w:spacing w:line="240" w:lineRule="auto"/>
        <w:textAlignment w:val="baseline"/>
        <w:rPr>
          <w:rFonts w:ascii="Calibri" w:hAnsi="Calibri" w:cs="Calibri"/>
          <w:szCs w:val="22"/>
        </w:rPr>
      </w:pPr>
    </w:p>
    <w:p w:rsidRPr="00F71E09" w:rsidR="00513BE0" w:rsidP="00F71E09" w:rsidRDefault="00513BE0" w14:paraId="7E9DC72C" w14:textId="3E1D8F4F">
      <w:pPr>
        <w:autoSpaceDN w:val="0"/>
        <w:spacing w:line="240" w:lineRule="auto"/>
        <w:textAlignment w:val="baseline"/>
        <w:rPr>
          <w:rFonts w:ascii="Calibri" w:hAnsi="Calibri" w:cs="Calibri"/>
          <w:szCs w:val="22"/>
        </w:rPr>
      </w:pPr>
      <w:r w:rsidRPr="00F71E09">
        <w:rPr>
          <w:rFonts w:ascii="Calibri" w:hAnsi="Calibri" w:cs="Calibri"/>
          <w:szCs w:val="22"/>
        </w:rPr>
        <w:t>In het Europees Parlement is huisvesting een belangrijk onderwerp. Daarom is een Bijzondere commissie inzake de huisvestingscrisis in de Europese Unie ingesteld, die momenteel werkt aan een rapport waarin de positie van het Europees Parlement ten aanzien van het onderwerp huisvesting wordt vastgelegd. In het voorjaar wordt het definitieve rapport verwacht, waarin het standpunt van het Europees Parlement over huisvesting wordt vastgelegd. Uit het reeds gepubliceerde concept blijkt dat financiering, flexibilisering van staatssteunregels, regulering van korte termijn verhuur en het verminderen van regeldruk belangrijke thema’s zijn voor het Europees Parlement.</w:t>
      </w:r>
    </w:p>
    <w:p w:rsidRPr="00F71E09" w:rsidR="006A5487" w:rsidP="00F71E09" w:rsidRDefault="006A5487" w14:paraId="0A80233C" w14:textId="77777777">
      <w:pPr>
        <w:spacing w:line="240" w:lineRule="auto"/>
        <w:rPr>
          <w:rFonts w:ascii="Calibri" w:hAnsi="Calibri" w:cs="Calibri"/>
          <w:szCs w:val="22"/>
        </w:rPr>
      </w:pPr>
    </w:p>
    <w:p w:rsidRPr="00F71E09" w:rsidR="00CC3DCA" w:rsidP="00F71E09" w:rsidRDefault="006A5487" w14:paraId="5A681E85" w14:textId="4F0EE9B7">
      <w:pPr>
        <w:spacing w:line="240" w:lineRule="auto"/>
        <w:rPr>
          <w:rFonts w:ascii="Calibri" w:hAnsi="Calibri" w:cs="Calibri"/>
          <w:szCs w:val="22"/>
        </w:rPr>
      </w:pPr>
      <w:bookmarkStart w:name="_Hlk219281646" w:id="13"/>
      <w:r w:rsidRPr="00F71E09">
        <w:rPr>
          <w:rFonts w:ascii="Calibri" w:hAnsi="Calibri" w:cs="Calibri"/>
          <w:b/>
          <w:szCs w:val="22"/>
        </w:rPr>
        <w:t xml:space="preserve">4. </w:t>
      </w:r>
      <w:bookmarkStart w:name="_Hlk216874002" w:id="14"/>
      <w:r w:rsidRPr="00F71E09" w:rsidR="00CC3DCA">
        <w:rPr>
          <w:rFonts w:ascii="Calibri" w:hAnsi="Calibri" w:cs="Calibri"/>
          <w:b/>
          <w:szCs w:val="22"/>
        </w:rPr>
        <w:t xml:space="preserve">Grondhouding ten aanzien van bevoegdheid, subsidiariteit, proportionaliteit, financiële gevolgen en gevolgen </w:t>
      </w:r>
      <w:r w:rsidRPr="00F71E09" w:rsidR="00D529BC">
        <w:rPr>
          <w:rFonts w:ascii="Calibri" w:hAnsi="Calibri" w:cs="Calibri"/>
          <w:b/>
          <w:szCs w:val="22"/>
        </w:rPr>
        <w:t>voor</w:t>
      </w:r>
      <w:r w:rsidRPr="00F71E09" w:rsidR="00CC3DCA">
        <w:rPr>
          <w:rFonts w:ascii="Calibri" w:hAnsi="Calibri" w:cs="Calibri"/>
          <w:b/>
          <w:szCs w:val="22"/>
        </w:rPr>
        <w:t xml:space="preserve"> regeldruk</w:t>
      </w:r>
      <w:r w:rsidRPr="00F71E09" w:rsidR="00100C4B">
        <w:rPr>
          <w:rFonts w:ascii="Calibri" w:hAnsi="Calibri" w:cs="Calibri"/>
          <w:b/>
          <w:szCs w:val="22"/>
        </w:rPr>
        <w:t>, concurrentiekracht en geopolitieke aspecten</w:t>
      </w:r>
      <w:bookmarkEnd w:id="14"/>
    </w:p>
    <w:p w:rsidRPr="00F71E09" w:rsidR="004B0068" w:rsidP="00F71E09" w:rsidRDefault="004B0068" w14:paraId="16049CB3" w14:textId="77777777">
      <w:pPr>
        <w:spacing w:line="240" w:lineRule="auto"/>
        <w:rPr>
          <w:rFonts w:ascii="Calibri" w:hAnsi="Calibri" w:cs="Calibri"/>
          <w:b/>
          <w:szCs w:val="22"/>
        </w:rPr>
      </w:pPr>
    </w:p>
    <w:p w:rsidRPr="00F71E09" w:rsidR="00CC3DCA" w:rsidP="00F71E09" w:rsidRDefault="00CC3DCA" w14:paraId="49FC31D4" w14:textId="77777777">
      <w:pPr>
        <w:numPr>
          <w:ilvl w:val="0"/>
          <w:numId w:val="4"/>
        </w:numPr>
        <w:spacing w:line="240" w:lineRule="auto"/>
        <w:rPr>
          <w:rFonts w:ascii="Calibri" w:hAnsi="Calibri" w:cs="Calibri"/>
          <w:i/>
          <w:szCs w:val="22"/>
        </w:rPr>
      </w:pPr>
      <w:r w:rsidRPr="00F71E09">
        <w:rPr>
          <w:rFonts w:ascii="Calibri" w:hAnsi="Calibri" w:cs="Calibri"/>
          <w:i/>
          <w:szCs w:val="22"/>
        </w:rPr>
        <w:t>Bevoegdheid</w:t>
      </w:r>
    </w:p>
    <w:p w:rsidRPr="00F71E09" w:rsidR="008E4FF3" w:rsidP="00F71E09" w:rsidRDefault="0081496D" w14:paraId="55CC8D8B" w14:textId="414B015F">
      <w:pPr>
        <w:spacing w:line="240" w:lineRule="auto"/>
        <w:rPr>
          <w:rFonts w:ascii="Calibri" w:hAnsi="Calibri" w:cs="Calibri"/>
          <w:szCs w:val="22"/>
        </w:rPr>
      </w:pPr>
      <w:r w:rsidRPr="00F71E09">
        <w:rPr>
          <w:rFonts w:ascii="Calibri" w:hAnsi="Calibri" w:cs="Calibri"/>
          <w:szCs w:val="22"/>
        </w:rPr>
        <w:t xml:space="preserve">De grondhouding van het kabinet is positief. De mededeling heeft betrekking op huisvesting. Op het terrein van huisvesting bestaat geen zelfstandige bevoegdheid van de EU. Wat betreft de inhoudelijke inrichting van het nationale woonbeleid, blijft dit dus een bevoegdheid van de lidstaten. </w:t>
      </w:r>
      <w:r w:rsidRPr="00F71E09">
        <w:rPr>
          <w:rFonts w:ascii="Calibri" w:hAnsi="Calibri" w:cs="Calibri"/>
          <w:szCs w:val="22"/>
        </w:rPr>
        <w:lastRenderedPageBreak/>
        <w:t xml:space="preserve">De aangekondigde beleidsvoornemens </w:t>
      </w:r>
      <w:r w:rsidRPr="00F71E09" w:rsidR="00B13F16">
        <w:rPr>
          <w:rFonts w:ascii="Calibri" w:hAnsi="Calibri" w:cs="Calibri"/>
          <w:szCs w:val="22"/>
        </w:rPr>
        <w:t>berusten</w:t>
      </w:r>
      <w:r w:rsidRPr="00F71E09">
        <w:rPr>
          <w:rFonts w:ascii="Calibri" w:hAnsi="Calibri" w:cs="Calibri"/>
          <w:szCs w:val="22"/>
        </w:rPr>
        <w:t xml:space="preserve"> evenwel </w:t>
      </w:r>
      <w:r w:rsidRPr="00F71E09" w:rsidR="00B13F16">
        <w:rPr>
          <w:rFonts w:ascii="Calibri" w:hAnsi="Calibri" w:cs="Calibri"/>
          <w:szCs w:val="22"/>
        </w:rPr>
        <w:t xml:space="preserve">op </w:t>
      </w:r>
      <w:r w:rsidRPr="00F71E09">
        <w:rPr>
          <w:rFonts w:ascii="Calibri" w:hAnsi="Calibri" w:cs="Calibri"/>
          <w:szCs w:val="22"/>
        </w:rPr>
        <w:t xml:space="preserve">bevoegdheden van de EU op aanpalende beleidsterreinen. De mededeling ziet namelijk </w:t>
      </w:r>
      <w:r w:rsidRPr="00F71E09" w:rsidR="00E123D7">
        <w:rPr>
          <w:rFonts w:ascii="Calibri" w:hAnsi="Calibri" w:cs="Calibri"/>
          <w:szCs w:val="22"/>
        </w:rPr>
        <w:t>op</w:t>
      </w:r>
      <w:r w:rsidRPr="00F71E09">
        <w:rPr>
          <w:rFonts w:ascii="Calibri" w:hAnsi="Calibri" w:cs="Calibri"/>
          <w:szCs w:val="22"/>
        </w:rPr>
        <w:t xml:space="preserve"> de werking van de interne markt (artikel 4, tweede lid, onder a VWEU), de versterking van de economische, sociale en territoriale cohesie (artikel 4, tweede lid, onder c VWEU), het energiebeleid (artikel 4, tweede lid, onder i VWEU) </w:t>
      </w:r>
      <w:r w:rsidRPr="00F71E09" w:rsidR="00E123D7">
        <w:rPr>
          <w:rFonts w:ascii="Calibri" w:hAnsi="Calibri" w:cs="Calibri"/>
          <w:szCs w:val="22"/>
        </w:rPr>
        <w:t xml:space="preserve">en </w:t>
      </w:r>
      <w:r w:rsidRPr="00F71E09">
        <w:rPr>
          <w:rFonts w:ascii="Calibri" w:hAnsi="Calibri" w:cs="Calibri"/>
          <w:szCs w:val="22"/>
        </w:rPr>
        <w:t>sociaal beleid (artikel 4, tweede lid, onder b VWEU). Op deze terreinen is sprake van een gedeelde bevoegdheid tussen de EU en de lidstaten. Daarnaast heeft de mededeling ook betrekking op staatssteunregels (mededinging, artikel 3, eerste lid, onder b</w:t>
      </w:r>
      <w:r w:rsidRPr="00F71E09" w:rsidR="00E123D7">
        <w:rPr>
          <w:rFonts w:ascii="Calibri" w:hAnsi="Calibri" w:cs="Calibri"/>
          <w:szCs w:val="22"/>
        </w:rPr>
        <w:t xml:space="preserve"> VWEU</w:t>
      </w:r>
      <w:r w:rsidRPr="00F71E09">
        <w:rPr>
          <w:rFonts w:ascii="Calibri" w:hAnsi="Calibri" w:cs="Calibri"/>
          <w:szCs w:val="22"/>
        </w:rPr>
        <w:t>). Op dit terrein heeft de EU een exclusieve bevoegdheid.</w:t>
      </w:r>
    </w:p>
    <w:p w:rsidRPr="00F71E09" w:rsidR="00493C2D" w:rsidP="00F71E09" w:rsidRDefault="00493C2D" w14:paraId="117782A9" w14:textId="77777777">
      <w:pPr>
        <w:spacing w:line="240" w:lineRule="auto"/>
        <w:rPr>
          <w:rFonts w:ascii="Calibri" w:hAnsi="Calibri" w:cs="Calibri"/>
          <w:b/>
          <w:i/>
          <w:szCs w:val="22"/>
        </w:rPr>
      </w:pPr>
    </w:p>
    <w:p w:rsidRPr="00F71E09" w:rsidR="00CC3DCA" w:rsidP="00F71E09" w:rsidRDefault="00CC3DCA" w14:paraId="087B1CA1" w14:textId="77777777">
      <w:pPr>
        <w:numPr>
          <w:ilvl w:val="0"/>
          <w:numId w:val="4"/>
        </w:numPr>
        <w:spacing w:line="240" w:lineRule="auto"/>
        <w:rPr>
          <w:rFonts w:ascii="Calibri" w:hAnsi="Calibri" w:cs="Calibri"/>
          <w:i/>
          <w:szCs w:val="22"/>
        </w:rPr>
      </w:pPr>
      <w:r w:rsidRPr="00F71E09">
        <w:rPr>
          <w:rFonts w:ascii="Calibri" w:hAnsi="Calibri" w:cs="Calibri"/>
          <w:i/>
          <w:szCs w:val="22"/>
        </w:rPr>
        <w:t>Subsidiariteit</w:t>
      </w:r>
    </w:p>
    <w:p w:rsidRPr="00F71E09" w:rsidR="00B665B2" w:rsidP="00F71E09" w:rsidRDefault="00581761" w14:paraId="13808B52" w14:textId="758064F6">
      <w:pPr>
        <w:spacing w:line="240" w:lineRule="auto"/>
        <w:rPr>
          <w:rFonts w:ascii="Calibri" w:hAnsi="Calibri" w:cs="Calibri"/>
          <w:szCs w:val="22"/>
        </w:rPr>
      </w:pPr>
      <w:r w:rsidRPr="00F71E09">
        <w:rPr>
          <w:rFonts w:ascii="Calibri" w:hAnsi="Calibri" w:cs="Calibri"/>
          <w:szCs w:val="22"/>
        </w:rPr>
        <w:t xml:space="preserve">De grondhouding van het kabinet is positief. De mededeling heeft tot doel het bevorderen van betaalbare huisvesting. </w:t>
      </w:r>
      <w:r w:rsidRPr="00F71E09" w:rsidR="00C43D40">
        <w:rPr>
          <w:rFonts w:ascii="Calibri" w:hAnsi="Calibri" w:cs="Calibri"/>
          <w:szCs w:val="22"/>
        </w:rPr>
        <w:t xml:space="preserve">Een Europese aanpak is </w:t>
      </w:r>
      <w:r w:rsidRPr="00F71E09" w:rsidR="0044505A">
        <w:rPr>
          <w:rFonts w:ascii="Calibri" w:hAnsi="Calibri" w:cs="Calibri"/>
          <w:szCs w:val="22"/>
        </w:rPr>
        <w:t xml:space="preserve">passend </w:t>
      </w:r>
      <w:r w:rsidRPr="00F71E09" w:rsidR="00C43D40">
        <w:rPr>
          <w:rFonts w:ascii="Calibri" w:hAnsi="Calibri" w:cs="Calibri"/>
          <w:szCs w:val="22"/>
        </w:rPr>
        <w:t xml:space="preserve">op terreinen waar </w:t>
      </w:r>
      <w:r w:rsidRPr="00F71E09" w:rsidR="0001235D">
        <w:rPr>
          <w:rFonts w:ascii="Calibri" w:hAnsi="Calibri" w:cs="Calibri"/>
          <w:szCs w:val="22"/>
        </w:rPr>
        <w:t>sprake is van grensoverschrijdende effecten die lidstaten</w:t>
      </w:r>
      <w:r w:rsidRPr="00F71E09" w:rsidR="00B665B2">
        <w:rPr>
          <w:rFonts w:ascii="Calibri" w:hAnsi="Calibri" w:cs="Calibri"/>
          <w:szCs w:val="22"/>
        </w:rPr>
        <w:t xml:space="preserve"> niet zelfstandig kunnen adresseren,</w:t>
      </w:r>
      <w:r w:rsidRPr="00F71E09" w:rsidR="0001235D">
        <w:rPr>
          <w:rFonts w:ascii="Calibri" w:hAnsi="Calibri" w:cs="Calibri"/>
          <w:szCs w:val="22"/>
        </w:rPr>
        <w:t xml:space="preserve"> </w:t>
      </w:r>
      <w:r w:rsidRPr="00F71E09" w:rsidR="00B665B2">
        <w:rPr>
          <w:rFonts w:ascii="Calibri" w:hAnsi="Calibri" w:cs="Calibri"/>
          <w:szCs w:val="22"/>
        </w:rPr>
        <w:t>zoals</w:t>
      </w:r>
      <w:r w:rsidRPr="00F71E09" w:rsidR="0001235D">
        <w:rPr>
          <w:rFonts w:ascii="Calibri" w:hAnsi="Calibri" w:cs="Calibri"/>
          <w:szCs w:val="22"/>
        </w:rPr>
        <w:t xml:space="preserve"> arbeidsmobiliteit binnen de bouwsector, prijsdruk in grensregio’s en toeristische gebieden, en de invloed van internationale investerings- en vastgoedmarkten op nationale woningmarkten</w:t>
      </w:r>
      <w:r w:rsidRPr="00F71E09" w:rsidR="00B665B2">
        <w:rPr>
          <w:rFonts w:ascii="Calibri" w:hAnsi="Calibri" w:cs="Calibri"/>
          <w:szCs w:val="22"/>
        </w:rPr>
        <w:t>. Daarnaast zijn er grensoverschrijdende effecten waar de EU van toegevoegde waarde kan zijn op gebied van beleidscoördinatie, ondersteuning en het creëren van randvoorwaarden. Dit betreft met name voorstellen die zijn gericht op het wegnemen van knelpunten in de interne markt, zoals bij grensoverschrijdende dienstverlening in de bouwsector en de kaderstelling voor digitale platforms voor kortetermijnverhuur, het mobiliseren en beter afstemmen van bestaande Europese financieringsinstrumenten, het gezamenlijk aanpakken van uitdagingen op het gebied van energie-efficiëntie, het behalen van klimaatdoelen en het tegengaan van energiearmoede, kennisdeling, dataverzameling en monitoring, onder meer via het Europees Semester.</w:t>
      </w:r>
      <w:r w:rsidRPr="00F71E09" w:rsidR="0044505A">
        <w:rPr>
          <w:rFonts w:ascii="Calibri" w:hAnsi="Calibri" w:cs="Calibri"/>
          <w:szCs w:val="22"/>
        </w:rPr>
        <w:t xml:space="preserve"> Deze doelstellingen kunnen onvoldoende door lidstaten op centraal, regionaal of lokaal niveau worden verwezenlijkt. </w:t>
      </w:r>
    </w:p>
    <w:p w:rsidRPr="00F71E09" w:rsidR="0001235D" w:rsidP="00F71E09" w:rsidRDefault="0001235D" w14:paraId="3E8C17A4" w14:textId="456D9225">
      <w:pPr>
        <w:spacing w:line="240" w:lineRule="auto"/>
        <w:rPr>
          <w:rFonts w:ascii="Calibri" w:hAnsi="Calibri" w:cs="Calibri"/>
          <w:szCs w:val="22"/>
        </w:rPr>
      </w:pPr>
    </w:p>
    <w:p w:rsidRPr="00F71E09" w:rsidR="00581761" w:rsidP="00F71E09" w:rsidRDefault="0001235D" w14:paraId="6B8ABECF" w14:textId="59AE2E32">
      <w:pPr>
        <w:spacing w:line="240" w:lineRule="auto"/>
        <w:rPr>
          <w:rFonts w:ascii="Calibri" w:hAnsi="Calibri" w:cs="Calibri"/>
          <w:szCs w:val="22"/>
        </w:rPr>
      </w:pPr>
      <w:r w:rsidRPr="00F71E09">
        <w:rPr>
          <w:rFonts w:ascii="Calibri" w:hAnsi="Calibri" w:cs="Calibri"/>
          <w:szCs w:val="22"/>
        </w:rPr>
        <w:t>Huisvesting is in beginsel een nationale, regionale en lokale bevoegdheid, waarbij lidstaten verschillen in woonstelsels, marktstructuren en beleidsprioriteiten. Het Europees plan voor betaalbaar wonen erkent deze primaire verantwoordelijkheid van de lidstaten expliciet en beoogt geen harmonisatie van nationaal woonbeleid</w:t>
      </w:r>
      <w:r w:rsidRPr="00F71E09" w:rsidR="00581761">
        <w:rPr>
          <w:rFonts w:ascii="Calibri" w:hAnsi="Calibri" w:cs="Calibri"/>
          <w:szCs w:val="22"/>
        </w:rPr>
        <w:t>. Om die reden voldoet het optreden op het niveau van de EU aan het subsidiariteitsbeginsel.</w:t>
      </w:r>
    </w:p>
    <w:p w:rsidRPr="00F71E09" w:rsidR="008F1DCE" w:rsidP="00F71E09" w:rsidRDefault="008F1DCE" w14:paraId="6A40E4C0" w14:textId="7FA91672">
      <w:pPr>
        <w:spacing w:line="240" w:lineRule="auto"/>
        <w:rPr>
          <w:rFonts w:ascii="Calibri" w:hAnsi="Calibri" w:cs="Calibri"/>
          <w:szCs w:val="22"/>
        </w:rPr>
      </w:pPr>
    </w:p>
    <w:p w:rsidRPr="00F71E09" w:rsidR="00A908E6" w:rsidP="00F71E09" w:rsidRDefault="00A908E6" w14:paraId="643DC736" w14:textId="45753267">
      <w:pPr>
        <w:spacing w:line="240" w:lineRule="auto"/>
        <w:rPr>
          <w:rFonts w:ascii="Calibri" w:hAnsi="Calibri" w:cs="Calibri"/>
          <w:szCs w:val="22"/>
        </w:rPr>
      </w:pPr>
      <w:r w:rsidRPr="00F71E09">
        <w:rPr>
          <w:rFonts w:ascii="Calibri" w:hAnsi="Calibri" w:cs="Calibri"/>
          <w:szCs w:val="22"/>
        </w:rPr>
        <w:t>Voor wat betreft de staatssteunregels is de subsidiariteitstoets niet van toepassing</w:t>
      </w:r>
      <w:r w:rsidRPr="00F71E09" w:rsidR="00A15E7C">
        <w:rPr>
          <w:rFonts w:ascii="Calibri" w:hAnsi="Calibri" w:cs="Calibri"/>
          <w:szCs w:val="22"/>
        </w:rPr>
        <w:t>, gegeven de exclusieve bevoegdheid van de EU op dit beleidsterrein</w:t>
      </w:r>
      <w:r w:rsidRPr="00F71E09">
        <w:rPr>
          <w:rFonts w:ascii="Calibri" w:hAnsi="Calibri" w:cs="Calibri"/>
          <w:szCs w:val="22"/>
        </w:rPr>
        <w:t>.</w:t>
      </w:r>
    </w:p>
    <w:p w:rsidRPr="00F71E09" w:rsidR="00A908E6" w:rsidP="00F71E09" w:rsidRDefault="00A908E6" w14:paraId="2E139B6E" w14:textId="77777777">
      <w:pPr>
        <w:spacing w:line="240" w:lineRule="auto"/>
        <w:rPr>
          <w:rFonts w:ascii="Calibri" w:hAnsi="Calibri" w:cs="Calibri"/>
          <w:szCs w:val="22"/>
        </w:rPr>
      </w:pPr>
    </w:p>
    <w:p w:rsidRPr="00F71E09" w:rsidR="00CC3DCA" w:rsidP="00F71E09" w:rsidRDefault="00CC3DCA" w14:paraId="092CC800" w14:textId="77777777">
      <w:pPr>
        <w:numPr>
          <w:ilvl w:val="0"/>
          <w:numId w:val="4"/>
        </w:numPr>
        <w:spacing w:line="240" w:lineRule="auto"/>
        <w:rPr>
          <w:rFonts w:ascii="Calibri" w:hAnsi="Calibri" w:cs="Calibri"/>
          <w:i/>
          <w:szCs w:val="22"/>
        </w:rPr>
      </w:pPr>
      <w:r w:rsidRPr="00F71E09">
        <w:rPr>
          <w:rFonts w:ascii="Calibri" w:hAnsi="Calibri" w:cs="Calibri"/>
          <w:i/>
          <w:szCs w:val="22"/>
        </w:rPr>
        <w:t>Proportionaliteit</w:t>
      </w:r>
    </w:p>
    <w:bookmarkEnd w:id="13"/>
    <w:p w:rsidRPr="00F71E09" w:rsidR="00581761" w:rsidP="00F71E09" w:rsidRDefault="00581761" w14:paraId="75A24B0E" w14:textId="702C669E">
      <w:pPr>
        <w:spacing w:line="240" w:lineRule="auto"/>
        <w:rPr>
          <w:rFonts w:ascii="Calibri" w:hAnsi="Calibri" w:cs="Calibri"/>
          <w:szCs w:val="22"/>
        </w:rPr>
      </w:pPr>
      <w:r w:rsidRPr="00F71E09">
        <w:rPr>
          <w:rFonts w:ascii="Calibri" w:hAnsi="Calibri" w:cs="Calibri"/>
          <w:szCs w:val="22"/>
        </w:rPr>
        <w:t>De grondhouding van het kabinet is positief. De mededeling heeft als doel het bevorderen van betaalbare huisvesting</w:t>
      </w:r>
      <w:r w:rsidRPr="00F71E09" w:rsidR="00B665B2">
        <w:rPr>
          <w:rFonts w:ascii="Calibri" w:hAnsi="Calibri" w:cs="Calibri"/>
          <w:iCs/>
          <w:szCs w:val="22"/>
        </w:rPr>
        <w:t xml:space="preserve">. In dit verband wordt met name gedacht aan </w:t>
      </w:r>
      <w:r w:rsidRPr="00F71E09">
        <w:rPr>
          <w:rFonts w:ascii="Calibri" w:hAnsi="Calibri" w:cs="Calibri"/>
          <w:szCs w:val="22"/>
        </w:rPr>
        <w:t xml:space="preserve">beleidscoördinatie, ondersteuning, kennisdeling, financieringskaders, monitoring en het creëren van passende randvoorwaarden </w:t>
      </w:r>
      <w:r w:rsidRPr="00F71E09" w:rsidR="00B665B2">
        <w:rPr>
          <w:rFonts w:ascii="Calibri" w:hAnsi="Calibri" w:cs="Calibri"/>
          <w:iCs/>
          <w:szCs w:val="22"/>
        </w:rPr>
        <w:t>voor</w:t>
      </w:r>
      <w:r w:rsidRPr="00F71E09">
        <w:rPr>
          <w:rFonts w:ascii="Calibri" w:hAnsi="Calibri" w:cs="Calibri"/>
          <w:iCs/>
          <w:szCs w:val="22"/>
        </w:rPr>
        <w:t xml:space="preserve"> </w:t>
      </w:r>
      <w:r w:rsidRPr="00F71E09" w:rsidR="00D8067C">
        <w:rPr>
          <w:rFonts w:ascii="Calibri" w:hAnsi="Calibri" w:cs="Calibri"/>
          <w:szCs w:val="22"/>
        </w:rPr>
        <w:t>het woonbeleid</w:t>
      </w:r>
      <w:r w:rsidRPr="00F71E09">
        <w:rPr>
          <w:rFonts w:ascii="Calibri" w:hAnsi="Calibri" w:cs="Calibri"/>
          <w:szCs w:val="22"/>
        </w:rPr>
        <w:t xml:space="preserve"> op Europees niveau. Het voorgestelde optreden is geschikt om deze doelstelling te bereiken</w:t>
      </w:r>
      <w:r w:rsidRPr="00F71E09" w:rsidR="00A146D7">
        <w:rPr>
          <w:rFonts w:ascii="Calibri" w:hAnsi="Calibri" w:cs="Calibri"/>
          <w:szCs w:val="22"/>
        </w:rPr>
        <w:t xml:space="preserve"> en gaat niet verder dan noodzakelijk</w:t>
      </w:r>
      <w:r w:rsidRPr="00F71E09">
        <w:rPr>
          <w:rFonts w:ascii="Calibri" w:hAnsi="Calibri" w:cs="Calibri"/>
          <w:szCs w:val="22"/>
        </w:rPr>
        <w:t xml:space="preserve">, omdat het </w:t>
      </w:r>
      <w:r w:rsidRPr="00F71E09" w:rsidR="000040DD">
        <w:rPr>
          <w:rFonts w:ascii="Calibri" w:hAnsi="Calibri" w:cs="Calibri"/>
          <w:iCs/>
          <w:szCs w:val="22"/>
        </w:rPr>
        <w:t xml:space="preserve">de voorwaarden schept om het woningaanbod te vergroten, </w:t>
      </w:r>
      <w:r w:rsidRPr="00F71E09" w:rsidR="00723DF1">
        <w:rPr>
          <w:rFonts w:ascii="Calibri" w:hAnsi="Calibri" w:cs="Calibri"/>
          <w:iCs/>
          <w:szCs w:val="22"/>
        </w:rPr>
        <w:t>structurele oorzaken van de wooncrisis beoogt aan te pakken door het stimuleren van hervormingen, en steun biedt aan mensen en regio’s die het zwaarst getroffen worden</w:t>
      </w:r>
      <w:r w:rsidRPr="00F71E09" w:rsidR="00C05351">
        <w:rPr>
          <w:rFonts w:ascii="Calibri" w:hAnsi="Calibri" w:cs="Calibri"/>
          <w:iCs/>
          <w:szCs w:val="22"/>
        </w:rPr>
        <w:t>, waarbij voldoende ruimte wordt gelaten aan de lidstaten voor een eigen beleidsmatige invulling</w:t>
      </w:r>
      <w:r w:rsidRPr="00F71E09" w:rsidR="00723DF1">
        <w:rPr>
          <w:rFonts w:ascii="Calibri" w:hAnsi="Calibri" w:cs="Calibri"/>
          <w:iCs/>
          <w:szCs w:val="22"/>
        </w:rPr>
        <w:t>.</w:t>
      </w:r>
      <w:r w:rsidRPr="00F71E09" w:rsidR="000040DD">
        <w:rPr>
          <w:rFonts w:ascii="Calibri" w:hAnsi="Calibri" w:cs="Calibri"/>
          <w:iCs/>
          <w:szCs w:val="22"/>
        </w:rPr>
        <w:t xml:space="preserve">  </w:t>
      </w:r>
    </w:p>
    <w:p w:rsidRPr="00F71E09" w:rsidR="00CC3DCA" w:rsidP="00F71E09" w:rsidRDefault="00CC3DCA" w14:paraId="17872209" w14:textId="7CA3EB30">
      <w:pPr>
        <w:numPr>
          <w:ilvl w:val="0"/>
          <w:numId w:val="4"/>
        </w:numPr>
        <w:spacing w:line="240" w:lineRule="auto"/>
        <w:rPr>
          <w:rFonts w:ascii="Calibri" w:hAnsi="Calibri" w:cs="Calibri"/>
          <w:i/>
          <w:szCs w:val="22"/>
        </w:rPr>
      </w:pPr>
      <w:r w:rsidRPr="00F71E09">
        <w:rPr>
          <w:rFonts w:ascii="Calibri" w:hAnsi="Calibri" w:cs="Calibri"/>
          <w:i/>
          <w:szCs w:val="22"/>
        </w:rPr>
        <w:t>Financiële gevolgen</w:t>
      </w:r>
    </w:p>
    <w:p w:rsidRPr="00F71E09" w:rsidR="00AE2950" w:rsidP="00F71E09" w:rsidRDefault="00E33C14" w14:paraId="16CF0D13" w14:textId="55391202">
      <w:pPr>
        <w:spacing w:line="240" w:lineRule="auto"/>
        <w:rPr>
          <w:rFonts w:ascii="Calibri" w:hAnsi="Calibri" w:cs="Calibri"/>
          <w:szCs w:val="22"/>
        </w:rPr>
      </w:pPr>
      <w:bookmarkStart w:name="_Hlk219295884" w:id="15"/>
      <w:r w:rsidRPr="00F71E09">
        <w:rPr>
          <w:rFonts w:ascii="Calibri" w:hAnsi="Calibri" w:cs="Calibri"/>
          <w:szCs w:val="22"/>
        </w:rPr>
        <w:t>Het voorstel hee</w:t>
      </w:r>
      <w:r w:rsidRPr="00F71E09" w:rsidR="00AC67B7">
        <w:rPr>
          <w:rFonts w:ascii="Calibri" w:hAnsi="Calibri" w:cs="Calibri"/>
          <w:szCs w:val="22"/>
        </w:rPr>
        <w:t>f</w:t>
      </w:r>
      <w:r w:rsidRPr="00F71E09">
        <w:rPr>
          <w:rFonts w:ascii="Calibri" w:hAnsi="Calibri" w:cs="Calibri"/>
          <w:szCs w:val="22"/>
        </w:rPr>
        <w:t xml:space="preserve">t niet direct financiële gevolgen. Het kabinet is van mening dat benodigde EU-middelen gevonden dienen te worden binnen de in de Raad afgesproken financiële kaders van de EU-begroting 2021-2027 en dat deze moeten passen bij een prudente ontwikkeling van de jaarbegroting. Het kabinet wil niet </w:t>
      </w:r>
      <w:r w:rsidRPr="00F71E09" w:rsidR="004245E9">
        <w:rPr>
          <w:rFonts w:ascii="Calibri" w:hAnsi="Calibri" w:cs="Calibri"/>
          <w:szCs w:val="22"/>
        </w:rPr>
        <w:t>vooruitlopen</w:t>
      </w:r>
      <w:r w:rsidRPr="00F71E09">
        <w:rPr>
          <w:rFonts w:ascii="Calibri" w:hAnsi="Calibri" w:cs="Calibri"/>
          <w:szCs w:val="22"/>
        </w:rPr>
        <w:t xml:space="preserve"> op de integrale afweging van middelen na 2027. Het </w:t>
      </w:r>
      <w:r w:rsidRPr="00F71E09">
        <w:rPr>
          <w:rFonts w:ascii="Calibri" w:hAnsi="Calibri" w:cs="Calibri"/>
          <w:szCs w:val="22"/>
        </w:rPr>
        <w:lastRenderedPageBreak/>
        <w:t xml:space="preserve">kabinet zal de Commissie vragen aan te geven wat het financieel beslag van de toekomstige voorstellen zal zijn. </w:t>
      </w:r>
      <w:bookmarkEnd w:id="15"/>
      <w:r w:rsidRPr="00F71E09" w:rsidR="00B375B9">
        <w:rPr>
          <w:rFonts w:ascii="Calibri" w:hAnsi="Calibri" w:cs="Calibri"/>
          <w:szCs w:val="22"/>
        </w:rPr>
        <w:t>De overkoepelende inzet voor de MFK- en EMB-onderhandelingen is leidend.</w:t>
      </w:r>
      <w:r w:rsidRPr="00F71E09" w:rsidR="00B375B9">
        <w:rPr>
          <w:rStyle w:val="Voetnootmarkering"/>
          <w:rFonts w:ascii="Calibri" w:hAnsi="Calibri" w:cs="Calibri"/>
          <w:szCs w:val="22"/>
        </w:rPr>
        <w:footnoteReference w:id="23"/>
      </w:r>
    </w:p>
    <w:p w:rsidRPr="00F71E09" w:rsidR="00E33C14" w:rsidP="00F71E09" w:rsidRDefault="00E33C14" w14:paraId="428CFC59" w14:textId="77777777">
      <w:pPr>
        <w:spacing w:line="240" w:lineRule="auto"/>
        <w:rPr>
          <w:rFonts w:ascii="Calibri" w:hAnsi="Calibri" w:cs="Calibri"/>
          <w:bCs/>
          <w:iCs/>
          <w:szCs w:val="22"/>
        </w:rPr>
      </w:pPr>
    </w:p>
    <w:p w:rsidRPr="00F71E09" w:rsidR="00CC3DCA" w:rsidP="00F71E09" w:rsidRDefault="00CC3DCA" w14:paraId="0CB6B990" w14:textId="521B53AF">
      <w:pPr>
        <w:numPr>
          <w:ilvl w:val="0"/>
          <w:numId w:val="4"/>
        </w:numPr>
        <w:spacing w:line="240" w:lineRule="auto"/>
        <w:rPr>
          <w:rFonts w:ascii="Calibri" w:hAnsi="Calibri" w:cs="Calibri"/>
          <w:i/>
          <w:szCs w:val="22"/>
        </w:rPr>
      </w:pPr>
      <w:r w:rsidRPr="00F71E09">
        <w:rPr>
          <w:rFonts w:ascii="Calibri" w:hAnsi="Calibri" w:cs="Calibri"/>
          <w:i/>
          <w:szCs w:val="22"/>
        </w:rPr>
        <w:t>Gevolgen voor regeldruk</w:t>
      </w:r>
      <w:r w:rsidRPr="00F71E09" w:rsidR="0071299D">
        <w:rPr>
          <w:rFonts w:ascii="Calibri" w:hAnsi="Calibri" w:cs="Calibri"/>
          <w:i/>
          <w:szCs w:val="22"/>
        </w:rPr>
        <w:t>, concurrentiekracht</w:t>
      </w:r>
      <w:r w:rsidRPr="00F71E09" w:rsidR="00A91BB3">
        <w:rPr>
          <w:rFonts w:ascii="Calibri" w:hAnsi="Calibri" w:cs="Calibri"/>
          <w:i/>
          <w:szCs w:val="22"/>
        </w:rPr>
        <w:t xml:space="preserve"> </w:t>
      </w:r>
      <w:r w:rsidRPr="00F71E09" w:rsidR="00100C4B">
        <w:rPr>
          <w:rFonts w:ascii="Calibri" w:hAnsi="Calibri" w:cs="Calibri"/>
          <w:i/>
          <w:szCs w:val="22"/>
        </w:rPr>
        <w:t>en geopolitieke aspecten</w:t>
      </w:r>
    </w:p>
    <w:p w:rsidRPr="00F71E09" w:rsidR="00CB6EB8" w:rsidP="00F71E09" w:rsidRDefault="00CB6EB8" w14:paraId="1E177E04" w14:textId="2CAFFA3C">
      <w:pPr>
        <w:tabs>
          <w:tab w:val="left" w:pos="0"/>
        </w:tabs>
        <w:spacing w:line="240" w:lineRule="auto"/>
        <w:rPr>
          <w:rFonts w:ascii="Calibri" w:hAnsi="Calibri" w:cs="Calibri"/>
          <w:szCs w:val="22"/>
        </w:rPr>
      </w:pPr>
      <w:r w:rsidRPr="00F71E09">
        <w:rPr>
          <w:rFonts w:ascii="Calibri" w:hAnsi="Calibri" w:cs="Calibri"/>
          <w:szCs w:val="22"/>
        </w:rPr>
        <w:t xml:space="preserve">Het voorstel </w:t>
      </w:r>
      <w:r w:rsidRPr="00F71E09" w:rsidR="00965548">
        <w:rPr>
          <w:rFonts w:ascii="Calibri" w:hAnsi="Calibri" w:cs="Calibri"/>
          <w:szCs w:val="22"/>
        </w:rPr>
        <w:t xml:space="preserve">kondigt </w:t>
      </w:r>
      <w:r w:rsidRPr="00F71E09">
        <w:rPr>
          <w:rFonts w:ascii="Calibri" w:hAnsi="Calibri" w:cs="Calibri"/>
          <w:szCs w:val="22"/>
        </w:rPr>
        <w:t xml:space="preserve">initiatieven </w:t>
      </w:r>
      <w:r w:rsidRPr="00F71E09" w:rsidR="00965548">
        <w:rPr>
          <w:rFonts w:ascii="Calibri" w:hAnsi="Calibri" w:cs="Calibri"/>
          <w:szCs w:val="22"/>
        </w:rPr>
        <w:t>aan</w:t>
      </w:r>
      <w:r w:rsidRPr="00F71E09">
        <w:rPr>
          <w:rFonts w:ascii="Calibri" w:hAnsi="Calibri" w:cs="Calibri"/>
          <w:szCs w:val="22"/>
        </w:rPr>
        <w:t xml:space="preserve"> voor vereenvoudiging en digitalisering die als doel hebben de uitvoeringspraktijk te ontlasten. Daarbij beziet het kabinet de strategie in samenhang met andere voorstellen uit onder anderen de </w:t>
      </w:r>
      <w:r w:rsidRPr="00F71E09" w:rsidR="00891512">
        <w:rPr>
          <w:rFonts w:ascii="Calibri" w:hAnsi="Calibri" w:cs="Calibri"/>
          <w:szCs w:val="22"/>
        </w:rPr>
        <w:t>Europese strategie voor woningbouw</w:t>
      </w:r>
      <w:r w:rsidRPr="00F71E09">
        <w:rPr>
          <w:rFonts w:ascii="Calibri" w:hAnsi="Calibri" w:cs="Calibri"/>
          <w:szCs w:val="22"/>
        </w:rPr>
        <w:t xml:space="preserve"> en de milieuomnibus, die kunnen bijdragen aan een vereenvoudiging van de vergunningverlening voor woningbouw.</w:t>
      </w:r>
      <w:r w:rsidRPr="00F71E09" w:rsidR="00891512">
        <w:rPr>
          <w:rFonts w:ascii="Calibri" w:hAnsi="Calibri" w:cs="Calibri"/>
          <w:szCs w:val="22"/>
          <w:vertAlign w:val="superscript"/>
        </w:rPr>
        <w:footnoteReference w:id="24"/>
      </w:r>
      <w:r w:rsidRPr="00F71E09">
        <w:rPr>
          <w:rFonts w:ascii="Calibri" w:hAnsi="Calibri" w:cs="Calibri"/>
          <w:szCs w:val="22"/>
        </w:rPr>
        <w:t xml:space="preserve"> </w:t>
      </w:r>
      <w:r w:rsidRPr="00F71E09" w:rsidR="00092126">
        <w:rPr>
          <w:rFonts w:ascii="Calibri" w:hAnsi="Calibri" w:cs="Calibri"/>
          <w:szCs w:val="22"/>
        </w:rPr>
        <w:t xml:space="preserve">De mededeling lijkt op hoofdlijnen goed aan te sluiten bij het reeds ingezette beleid. Toekomstige voorstellen die zullen voortvloeien uit deze mededeling zullen door </w:t>
      </w:r>
      <w:r w:rsidRPr="00F71E09" w:rsidR="00A908E6">
        <w:rPr>
          <w:rFonts w:ascii="Calibri" w:hAnsi="Calibri" w:cs="Calibri"/>
          <w:szCs w:val="22"/>
        </w:rPr>
        <w:t xml:space="preserve">het kabinet </w:t>
      </w:r>
      <w:r w:rsidRPr="00F71E09" w:rsidR="00092126">
        <w:rPr>
          <w:rFonts w:ascii="Calibri" w:hAnsi="Calibri" w:cs="Calibri"/>
          <w:szCs w:val="22"/>
        </w:rPr>
        <w:t xml:space="preserve">afzonderlijk worden beoordeeld op het punt van regeldruk. Het kabinet acht het verder van belang dat eventuele rapportage- en monitoringsverplichtingen zoveel mogelijk aansluiten bij bestaande rapportagekaders, zodat de uitvoeringslasten beperkt blijven. </w:t>
      </w:r>
    </w:p>
    <w:p w:rsidRPr="00F71E09" w:rsidR="00092126" w:rsidP="00F71E09" w:rsidRDefault="00092126" w14:paraId="44411C36" w14:textId="77777777">
      <w:pPr>
        <w:tabs>
          <w:tab w:val="left" w:pos="0"/>
        </w:tabs>
        <w:spacing w:line="240" w:lineRule="auto"/>
        <w:rPr>
          <w:rFonts w:ascii="Calibri" w:hAnsi="Calibri" w:cs="Calibri"/>
          <w:iCs/>
          <w:szCs w:val="22"/>
        </w:rPr>
      </w:pPr>
    </w:p>
    <w:p w:rsidRPr="00F71E09" w:rsidR="002B5F93" w:rsidP="00F71E09" w:rsidRDefault="00E11C99" w14:paraId="13B2693C" w14:textId="2239078B">
      <w:pPr>
        <w:spacing w:line="240" w:lineRule="auto"/>
        <w:rPr>
          <w:rFonts w:ascii="Calibri" w:hAnsi="Calibri" w:cs="Calibri"/>
          <w:szCs w:val="22"/>
        </w:rPr>
      </w:pPr>
      <w:r w:rsidRPr="00F71E09">
        <w:rPr>
          <w:rFonts w:ascii="Calibri" w:hAnsi="Calibri" w:cs="Calibri"/>
          <w:szCs w:val="22"/>
        </w:rPr>
        <w:t>Een sterke, concurrerende EU is belangrijk voor Nederland om onze welvaart en bestaanszekerheid te behouden en veerkrachtig te blijven in een geopolitiek veranderende wereld. Dat kan alleen als er (betaalbare) huisvesting is voor mensen die hieraan bijdragen.</w:t>
      </w:r>
      <w:r w:rsidRPr="00F71E09" w:rsidR="00E67748">
        <w:rPr>
          <w:rFonts w:ascii="Calibri" w:hAnsi="Calibri" w:cs="Calibri"/>
          <w:szCs w:val="22"/>
        </w:rPr>
        <w:t xml:space="preserve"> Huisvesting is een basisbehoefte om te kunnen participeren in de samenleving en economie.</w:t>
      </w:r>
      <w:r w:rsidRPr="00F71E09">
        <w:rPr>
          <w:rFonts w:ascii="Calibri" w:hAnsi="Calibri" w:cs="Calibri"/>
          <w:szCs w:val="22"/>
        </w:rPr>
        <w:t xml:space="preserve"> </w:t>
      </w:r>
      <w:r w:rsidRPr="00F71E09" w:rsidR="00E67748">
        <w:rPr>
          <w:rFonts w:ascii="Calibri" w:hAnsi="Calibri" w:cs="Calibri"/>
          <w:szCs w:val="22"/>
        </w:rPr>
        <w:t xml:space="preserve">Beperkte beschikbaarheid van betaalbare huurwoningen kan sociale ongelijkheid vergroten en een remmend effect hebben op arbeidsmobiliteit. </w:t>
      </w:r>
      <w:r w:rsidRPr="00F71E09">
        <w:rPr>
          <w:rFonts w:ascii="Calibri" w:hAnsi="Calibri" w:cs="Calibri"/>
          <w:szCs w:val="22"/>
        </w:rPr>
        <w:t xml:space="preserve">Daarom is het positief dat de </w:t>
      </w:r>
      <w:r w:rsidRPr="00F71E09" w:rsidR="004245E9">
        <w:rPr>
          <w:rFonts w:ascii="Calibri" w:hAnsi="Calibri" w:cs="Calibri"/>
          <w:szCs w:val="22"/>
        </w:rPr>
        <w:t>EU</w:t>
      </w:r>
      <w:r w:rsidRPr="00F71E09" w:rsidR="00891512">
        <w:rPr>
          <w:rFonts w:ascii="Calibri" w:hAnsi="Calibri" w:cs="Calibri"/>
          <w:szCs w:val="22"/>
        </w:rPr>
        <w:t xml:space="preserve"> </w:t>
      </w:r>
      <w:r w:rsidRPr="00F71E09" w:rsidR="004245E9">
        <w:rPr>
          <w:rFonts w:ascii="Calibri" w:hAnsi="Calibri" w:cs="Calibri"/>
          <w:szCs w:val="22"/>
        </w:rPr>
        <w:t>beleid</w:t>
      </w:r>
      <w:r w:rsidRPr="00F71E09">
        <w:rPr>
          <w:rFonts w:ascii="Calibri" w:hAnsi="Calibri" w:cs="Calibri"/>
          <w:szCs w:val="22"/>
        </w:rPr>
        <w:t xml:space="preserve"> ontwikkelt om meer betaalbare huisvesting te stimuleren.</w:t>
      </w:r>
    </w:p>
    <w:p w:rsidRPr="00F71E09" w:rsidR="00C53116" w:rsidP="00F71E09" w:rsidRDefault="00C53116" w14:paraId="566F1938" w14:textId="02A60761">
      <w:pPr>
        <w:spacing w:line="240" w:lineRule="auto"/>
        <w:rPr>
          <w:rFonts w:ascii="Calibri" w:hAnsi="Calibri" w:cs="Calibri"/>
          <w:szCs w:val="22"/>
        </w:rPr>
      </w:pPr>
    </w:p>
    <w:sectPr w:rsidRPr="00F71E09" w:rsidR="00C53116" w:rsidSect="0016712B">
      <w:footerReference w:type="even" r:id="rId12"/>
      <w:footerReference w:type="first" r:id="rId13"/>
      <w:pgSz w:w="11906" w:h="16838"/>
      <w:pgMar w:top="1440" w:right="1440" w:bottom="1440" w:left="1440" w:header="0" w:footer="0"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BB19C" w14:textId="77777777" w:rsidR="00F0698D" w:rsidRDefault="00F0698D" w:rsidP="00CC3DCA">
      <w:pPr>
        <w:spacing w:line="240" w:lineRule="auto"/>
      </w:pPr>
      <w:r>
        <w:separator/>
      </w:r>
    </w:p>
  </w:endnote>
  <w:endnote w:type="continuationSeparator" w:id="0">
    <w:p w14:paraId="01230B5E" w14:textId="77777777" w:rsidR="00F0698D" w:rsidRDefault="00F0698D" w:rsidP="00CC3DCA">
      <w:pPr>
        <w:spacing w:line="240" w:lineRule="auto"/>
      </w:pPr>
      <w:r>
        <w:continuationSeparator/>
      </w:r>
    </w:p>
  </w:endnote>
  <w:endnote w:type="continuationNotice" w:id="1">
    <w:p w14:paraId="671916A1" w14:textId="77777777" w:rsidR="00F0698D" w:rsidRDefault="00F069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ptos&quot;,sans-serif">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17947" w14:textId="6F1C1332" w:rsidR="00F364E0" w:rsidRDefault="00BD5DC4">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2319648B" wp14:editId="2ACCDA59">
              <wp:simplePos x="635" y="635"/>
              <wp:positionH relativeFrom="page">
                <wp:align>left</wp:align>
              </wp:positionH>
              <wp:positionV relativeFrom="page">
                <wp:align>bottom</wp:align>
              </wp:positionV>
              <wp:extent cx="1009015" cy="368300"/>
              <wp:effectExtent l="0" t="0" r="635" b="0"/>
              <wp:wrapNone/>
              <wp:docPr id="15538113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5EB6FCE1" w14:textId="2D103435"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19648B"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9.4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" filled="f" stroked="f">
              <v:textbox style="mso-fit-shape-to-text:t" inset="20pt,0,0,15pt">
                <w:txbxContent>
                  <w:p w14:paraId="5EB6FCE1" w14:textId="2D103435"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v:textbox>
              <w10:wrap anchorx="page" anchory="page"/>
            </v:shape>
          </w:pict>
        </mc:Fallback>
      </mc:AlternateContent>
    </w:r>
    <w:r w:rsidR="0071299D">
      <w:rPr>
        <w:rStyle w:val="Paginanummer"/>
      </w:rPr>
      <w:fldChar w:fldCharType="begin"/>
    </w:r>
    <w:r w:rsidR="0071299D">
      <w:rPr>
        <w:rStyle w:val="Paginanummer"/>
      </w:rPr>
      <w:instrText xml:space="preserve">PAGE  </w:instrText>
    </w:r>
    <w:r w:rsidR="0071299D">
      <w:rPr>
        <w:rStyle w:val="Paginanummer"/>
      </w:rPr>
      <w:fldChar w:fldCharType="separate"/>
    </w:r>
    <w:r w:rsidR="00990FCB">
      <w:rPr>
        <w:rStyle w:val="Paginanummer"/>
        <w:noProof/>
      </w:rPr>
      <w:t>10</w:t>
    </w:r>
    <w:r w:rsidR="0071299D">
      <w:rPr>
        <w:rStyle w:val="Paginanummer"/>
      </w:rPr>
      <w:fldChar w:fldCharType="end"/>
    </w:r>
  </w:p>
  <w:p w14:paraId="7E369B64" w14:textId="77777777" w:rsidR="00F364E0" w:rsidRDefault="00F364E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A275E" w14:textId="08D77F42" w:rsidR="00066C14" w:rsidRDefault="00BD5DC4">
    <w:pPr>
      <w:pStyle w:val="Voettekst"/>
    </w:pPr>
    <w:r>
      <w:rPr>
        <w:noProof/>
      </w:rPr>
      <mc:AlternateContent>
        <mc:Choice Requires="wps">
          <w:drawing>
            <wp:anchor distT="0" distB="0" distL="0" distR="0" simplePos="0" relativeHeight="251658240" behindDoc="0" locked="0" layoutInCell="1" allowOverlap="1" wp14:anchorId="4E39B9A1" wp14:editId="441093BD">
              <wp:simplePos x="635" y="635"/>
              <wp:positionH relativeFrom="page">
                <wp:align>left</wp:align>
              </wp:positionH>
              <wp:positionV relativeFrom="page">
                <wp:align>bottom</wp:align>
              </wp:positionV>
              <wp:extent cx="1009015" cy="368300"/>
              <wp:effectExtent l="0" t="0" r="635" b="0"/>
              <wp:wrapNone/>
              <wp:docPr id="1656966962"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68300"/>
                      </a:xfrm>
                      <a:prstGeom prst="rect">
                        <a:avLst/>
                      </a:prstGeom>
                      <a:noFill/>
                      <a:ln>
                        <a:noFill/>
                      </a:ln>
                    </wps:spPr>
                    <wps:txbx>
                      <w:txbxContent>
                        <w:p w14:paraId="03550929" w14:textId="704D0DA2"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E39B9A1" id="_x0000_t202" coordsize="21600,21600" o:spt="202" path="m,l,21600r21600,l21600,xe">
              <v:stroke joinstyle="miter"/>
              <v:path gradientshapeok="t" o:connecttype="rect"/>
            </v:shapetype>
            <v:shape id="Tekstvak 1" o:spid="_x0000_s1027" type="#_x0000_t202" alt="Intern gebruik" style="position:absolute;left:0;text-align:left;margin-left:0;margin-top:0;width:79.4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" filled="f" stroked="f">
              <v:textbox style="mso-fit-shape-to-text:t" inset="20pt,0,0,15pt">
                <w:txbxContent>
                  <w:p w14:paraId="03550929" w14:textId="704D0DA2" w:rsidR="00BD5DC4" w:rsidRPr="00BD5DC4" w:rsidRDefault="00BD5DC4" w:rsidP="00BD5DC4">
                    <w:pPr>
                      <w:rPr>
                        <w:rFonts w:ascii="Aptos" w:eastAsia="Aptos" w:hAnsi="Aptos" w:cs="Aptos"/>
                        <w:noProof/>
                        <w:color w:val="000000"/>
                        <w:sz w:val="20"/>
                      </w:rPr>
                    </w:pPr>
                    <w:r w:rsidRPr="00BD5DC4">
                      <w:rPr>
                        <w:rFonts w:ascii="Aptos" w:eastAsia="Aptos" w:hAnsi="Aptos" w:cs="Aptos"/>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DCECF" w14:textId="77777777" w:rsidR="00F0698D" w:rsidRDefault="00F0698D" w:rsidP="00CC3DCA">
      <w:pPr>
        <w:spacing w:line="240" w:lineRule="auto"/>
      </w:pPr>
      <w:r>
        <w:separator/>
      </w:r>
    </w:p>
  </w:footnote>
  <w:footnote w:type="continuationSeparator" w:id="0">
    <w:p w14:paraId="70730194" w14:textId="77777777" w:rsidR="00F0698D" w:rsidRDefault="00F0698D" w:rsidP="00CC3DCA">
      <w:pPr>
        <w:spacing w:line="240" w:lineRule="auto"/>
      </w:pPr>
      <w:r>
        <w:continuationSeparator/>
      </w:r>
    </w:p>
  </w:footnote>
  <w:footnote w:type="continuationNotice" w:id="1">
    <w:p w14:paraId="1FC18880" w14:textId="77777777" w:rsidR="00F0698D" w:rsidRDefault="00F0698D">
      <w:pPr>
        <w:spacing w:line="240" w:lineRule="auto"/>
      </w:pPr>
    </w:p>
  </w:footnote>
  <w:footnote w:id="2">
    <w:p w14:paraId="270FFFA0" w14:textId="2F96A216" w:rsidR="00CA7D2C" w:rsidRPr="00F71E09" w:rsidRDefault="00CA7D2C"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DD188C" w:rsidRPr="00F71E09">
        <w:rPr>
          <w:rFonts w:ascii="Calibri" w:hAnsi="Calibri" w:cs="Calibri"/>
        </w:rPr>
        <w:t>Kamerstukken II 2021/22, 22</w:t>
      </w:r>
      <w:r w:rsidR="001D0603" w:rsidRPr="00F71E09">
        <w:rPr>
          <w:rFonts w:ascii="Calibri" w:hAnsi="Calibri" w:cs="Calibri"/>
        </w:rPr>
        <w:t xml:space="preserve"> </w:t>
      </w:r>
      <w:r w:rsidR="00DD188C" w:rsidRPr="00F71E09">
        <w:rPr>
          <w:rFonts w:ascii="Calibri" w:hAnsi="Calibri" w:cs="Calibri"/>
        </w:rPr>
        <w:t>112</w:t>
      </w:r>
      <w:r w:rsidR="001D0603" w:rsidRPr="00F71E09">
        <w:rPr>
          <w:rFonts w:ascii="Calibri" w:hAnsi="Calibri" w:cs="Calibri"/>
        </w:rPr>
        <w:t>,</w:t>
      </w:r>
      <w:r w:rsidR="00DD188C" w:rsidRPr="00F71E09">
        <w:rPr>
          <w:rFonts w:ascii="Calibri" w:hAnsi="Calibri" w:cs="Calibri"/>
        </w:rPr>
        <w:t xml:space="preserve"> nr. 3215.</w:t>
      </w:r>
    </w:p>
  </w:footnote>
  <w:footnote w:id="3">
    <w:p w14:paraId="0267AC19" w14:textId="58E2A6E9" w:rsidR="006F3D8A" w:rsidRPr="00F71E09" w:rsidRDefault="006F3D8A"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De Commissie gaat in op de rol van steden bij het bestrijden van de wooncrisis in haar Mededeling over een Europese Agenda voor Steden (COM(2025) 739). Hierover is een apart BNC-fiche opgesteld</w:t>
      </w:r>
      <w:r w:rsidR="00B24D1C" w:rsidRPr="00F71E09">
        <w:rPr>
          <w:rFonts w:ascii="Calibri" w:hAnsi="Calibri" w:cs="Calibri"/>
        </w:rPr>
        <w:t>, die op 30 januari jl. naar de Kamer is gestuurd</w:t>
      </w:r>
      <w:r w:rsidRPr="00F71E09">
        <w:rPr>
          <w:rFonts w:ascii="Calibri" w:hAnsi="Calibri" w:cs="Calibri"/>
        </w:rPr>
        <w:t>.</w:t>
      </w:r>
    </w:p>
  </w:footnote>
  <w:footnote w:id="4">
    <w:p w14:paraId="1E3E8DFE" w14:textId="727C3C1E" w:rsidR="00D7642F" w:rsidRPr="00F71E09" w:rsidRDefault="00D7642F"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bookmarkStart w:id="1" w:name="_Hlk220488950"/>
      <w:r w:rsidR="00663E48" w:rsidRPr="00F71E09">
        <w:rPr>
          <w:rFonts w:ascii="Calibri" w:hAnsi="Calibri" w:cs="Calibri"/>
        </w:rPr>
        <w:t xml:space="preserve">Zie het BNC-fiche </w:t>
      </w:r>
      <w:r w:rsidR="00B24D1C" w:rsidRPr="00F71E09">
        <w:rPr>
          <w:rFonts w:ascii="Calibri" w:hAnsi="Calibri" w:cs="Calibri"/>
        </w:rPr>
        <w:t>Europese Strategie voor woningbouw, die gelijktijdig met dit fiche naar de Kamer is gestuurd</w:t>
      </w:r>
      <w:r w:rsidR="00663E48" w:rsidRPr="00F71E09">
        <w:rPr>
          <w:rFonts w:ascii="Calibri" w:hAnsi="Calibri" w:cs="Calibri"/>
        </w:rPr>
        <w:t>.</w:t>
      </w:r>
      <w:bookmarkEnd w:id="1"/>
    </w:p>
  </w:footnote>
  <w:footnote w:id="5">
    <w:p w14:paraId="6C602EDF" w14:textId="45E04621" w:rsidR="009071C7" w:rsidRPr="00F71E09" w:rsidRDefault="009071C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2024/25, 22</w:t>
      </w:r>
      <w:r w:rsidR="001D0603" w:rsidRPr="00F71E09">
        <w:rPr>
          <w:rFonts w:ascii="Calibri" w:hAnsi="Calibri" w:cs="Calibri"/>
        </w:rPr>
        <w:t xml:space="preserve"> </w:t>
      </w:r>
      <w:r w:rsidRPr="00F71E09">
        <w:rPr>
          <w:rFonts w:ascii="Calibri" w:hAnsi="Calibri" w:cs="Calibri"/>
        </w:rPr>
        <w:t>112</w:t>
      </w:r>
      <w:r w:rsidR="001D0603" w:rsidRPr="00F71E09">
        <w:rPr>
          <w:rFonts w:ascii="Calibri" w:hAnsi="Calibri" w:cs="Calibri"/>
        </w:rPr>
        <w:t>,</w:t>
      </w:r>
      <w:r w:rsidRPr="00F71E09">
        <w:rPr>
          <w:rFonts w:ascii="Calibri" w:hAnsi="Calibri" w:cs="Calibri"/>
        </w:rPr>
        <w:t xml:space="preserve"> nr. 4143.</w:t>
      </w:r>
    </w:p>
  </w:footnote>
  <w:footnote w:id="6">
    <w:p w14:paraId="19105D59" w14:textId="6666838E" w:rsidR="009D29AA" w:rsidRPr="00F71E09" w:rsidRDefault="009D29AA"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In een woongerichte benadering gaat de prioriteit naar het zo snel mogelijk bieden van stabiele, vaste huisvesting aan</w:t>
      </w:r>
      <w:r w:rsidR="007C3992" w:rsidRPr="00F71E09">
        <w:rPr>
          <w:rFonts w:ascii="Calibri" w:hAnsi="Calibri" w:cs="Calibri"/>
        </w:rPr>
        <w:t xml:space="preserve"> </w:t>
      </w:r>
      <w:r w:rsidRPr="00F71E09">
        <w:rPr>
          <w:rFonts w:ascii="Calibri" w:hAnsi="Calibri" w:cs="Calibri"/>
        </w:rPr>
        <w:t>dak- en thuisloze</w:t>
      </w:r>
      <w:r w:rsidR="007C3992" w:rsidRPr="00F71E09">
        <w:rPr>
          <w:rFonts w:ascii="Calibri" w:hAnsi="Calibri" w:cs="Calibri"/>
        </w:rPr>
        <w:t xml:space="preserve"> mensen</w:t>
      </w:r>
      <w:r w:rsidRPr="00F71E09">
        <w:rPr>
          <w:rFonts w:ascii="Calibri" w:hAnsi="Calibri" w:cs="Calibri"/>
        </w:rPr>
        <w:t xml:space="preserve"> of mensen die dak- of thuisloos dreigen te worden. Nadat zij een woning hebben betrokken, krijgen zij dan verdere ondersteuning – in plaats van dat zij eerst aan bepaalde voorwaarden moeten voldoen om een woning te krijgen. Zie: Europees plan voor betaalbaar wonen (2025). </w:t>
      </w:r>
    </w:p>
  </w:footnote>
  <w:footnote w:id="7">
    <w:p w14:paraId="7DC6963F" w14:textId="34E10E97" w:rsidR="006A6885" w:rsidRPr="00F71E09" w:rsidRDefault="006A6885"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663E48" w:rsidRPr="00F71E09">
        <w:rPr>
          <w:rFonts w:ascii="Calibri" w:hAnsi="Calibri" w:cs="Calibri"/>
        </w:rPr>
        <w:t>Kamerstukken II 2025/26, 36</w:t>
      </w:r>
      <w:r w:rsidR="001D0603" w:rsidRPr="00F71E09">
        <w:rPr>
          <w:rFonts w:ascii="Calibri" w:hAnsi="Calibri" w:cs="Calibri"/>
        </w:rPr>
        <w:t xml:space="preserve"> </w:t>
      </w:r>
      <w:r w:rsidR="00663E48" w:rsidRPr="00F71E09">
        <w:rPr>
          <w:rFonts w:ascii="Calibri" w:hAnsi="Calibri" w:cs="Calibri"/>
        </w:rPr>
        <w:t>512.</w:t>
      </w:r>
    </w:p>
  </w:footnote>
  <w:footnote w:id="8">
    <w:p w14:paraId="6676F560" w14:textId="7B6CF097" w:rsidR="00600B41" w:rsidRPr="00F71E09" w:rsidRDefault="00600B41"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663E48" w:rsidRPr="00F71E09">
        <w:rPr>
          <w:rFonts w:ascii="Calibri" w:hAnsi="Calibri" w:cs="Calibri"/>
        </w:rPr>
        <w:t>Kamerstukken II, 2025/26, 32</w:t>
      </w:r>
      <w:r w:rsidR="001D0603" w:rsidRPr="00F71E09">
        <w:rPr>
          <w:rFonts w:ascii="Calibri" w:hAnsi="Calibri" w:cs="Calibri"/>
        </w:rPr>
        <w:t xml:space="preserve"> </w:t>
      </w:r>
      <w:r w:rsidR="00663E48" w:rsidRPr="00F71E09">
        <w:rPr>
          <w:rFonts w:ascii="Calibri" w:hAnsi="Calibri" w:cs="Calibri"/>
        </w:rPr>
        <w:t>847</w:t>
      </w:r>
      <w:r w:rsidR="001D0603" w:rsidRPr="00F71E09">
        <w:rPr>
          <w:rFonts w:ascii="Calibri" w:hAnsi="Calibri" w:cs="Calibri"/>
        </w:rPr>
        <w:t>,</w:t>
      </w:r>
      <w:r w:rsidR="00663E48" w:rsidRPr="00F71E09">
        <w:rPr>
          <w:rFonts w:ascii="Calibri" w:hAnsi="Calibri" w:cs="Calibri"/>
        </w:rPr>
        <w:t xml:space="preserve"> nr. 1383.</w:t>
      </w:r>
    </w:p>
  </w:footnote>
  <w:footnote w:id="9">
    <w:p w14:paraId="1BB818C4" w14:textId="25FB25A5" w:rsidR="00557F77" w:rsidRPr="00F71E09" w:rsidRDefault="00557F7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663E48" w:rsidRPr="00F71E09">
        <w:rPr>
          <w:rFonts w:ascii="Calibri" w:hAnsi="Calibri" w:cs="Calibri"/>
        </w:rPr>
        <w:t>Kamerstukken II, 2025/2026, 32</w:t>
      </w:r>
      <w:r w:rsidR="001D0603" w:rsidRPr="00F71E09">
        <w:rPr>
          <w:rFonts w:ascii="Calibri" w:hAnsi="Calibri" w:cs="Calibri"/>
        </w:rPr>
        <w:t xml:space="preserve"> </w:t>
      </w:r>
      <w:r w:rsidR="00663E48" w:rsidRPr="00F71E09">
        <w:rPr>
          <w:rFonts w:ascii="Calibri" w:hAnsi="Calibri" w:cs="Calibri"/>
        </w:rPr>
        <w:t>847</w:t>
      </w:r>
      <w:r w:rsidR="001D0603" w:rsidRPr="00F71E09">
        <w:rPr>
          <w:rFonts w:ascii="Calibri" w:hAnsi="Calibri" w:cs="Calibri"/>
        </w:rPr>
        <w:t>,</w:t>
      </w:r>
      <w:r w:rsidR="00663E48" w:rsidRPr="00F71E09">
        <w:rPr>
          <w:rFonts w:ascii="Calibri" w:hAnsi="Calibri" w:cs="Calibri"/>
        </w:rPr>
        <w:t xml:space="preserve"> nr. 1382.</w:t>
      </w:r>
    </w:p>
  </w:footnote>
  <w:footnote w:id="10">
    <w:p w14:paraId="579790BF" w14:textId="601F011D" w:rsidR="009812E2" w:rsidRPr="00F71E09" w:rsidRDefault="009812E2"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2024-2025 32</w:t>
      </w:r>
      <w:r w:rsidR="001D0603" w:rsidRPr="00F71E09">
        <w:rPr>
          <w:rFonts w:ascii="Calibri" w:hAnsi="Calibri" w:cs="Calibri"/>
        </w:rPr>
        <w:t xml:space="preserve"> </w:t>
      </w:r>
      <w:r w:rsidRPr="00F71E09">
        <w:rPr>
          <w:rFonts w:ascii="Calibri" w:hAnsi="Calibri" w:cs="Calibri"/>
        </w:rPr>
        <w:t>847</w:t>
      </w:r>
      <w:r w:rsidR="001D0603" w:rsidRPr="00F71E09">
        <w:rPr>
          <w:rFonts w:ascii="Calibri" w:hAnsi="Calibri" w:cs="Calibri"/>
        </w:rPr>
        <w:t>,</w:t>
      </w:r>
      <w:r w:rsidRPr="00F71E09">
        <w:rPr>
          <w:rFonts w:ascii="Calibri" w:hAnsi="Calibri" w:cs="Calibri"/>
        </w:rPr>
        <w:t xml:space="preserve"> nr. 1289.</w:t>
      </w:r>
    </w:p>
  </w:footnote>
  <w:footnote w:id="11">
    <w:p w14:paraId="64B6685C" w14:textId="58DA9237" w:rsidR="004A2104" w:rsidRPr="00F71E09" w:rsidRDefault="004A2104"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663E48" w:rsidRPr="00F71E09">
        <w:rPr>
          <w:rFonts w:ascii="Calibri" w:hAnsi="Calibri" w:cs="Calibri"/>
        </w:rPr>
        <w:t>Kamerstukken II 2022/23, 22</w:t>
      </w:r>
      <w:r w:rsidR="001D0603" w:rsidRPr="00F71E09">
        <w:rPr>
          <w:rFonts w:ascii="Calibri" w:hAnsi="Calibri" w:cs="Calibri"/>
        </w:rPr>
        <w:t xml:space="preserve"> </w:t>
      </w:r>
      <w:r w:rsidR="00663E48" w:rsidRPr="00F71E09">
        <w:rPr>
          <w:rFonts w:ascii="Calibri" w:hAnsi="Calibri" w:cs="Calibri"/>
        </w:rPr>
        <w:t>112</w:t>
      </w:r>
      <w:r w:rsidR="001D0603" w:rsidRPr="00F71E09">
        <w:rPr>
          <w:rFonts w:ascii="Calibri" w:hAnsi="Calibri" w:cs="Calibri"/>
        </w:rPr>
        <w:t>,</w:t>
      </w:r>
      <w:r w:rsidR="00663E48" w:rsidRPr="00F71E09">
        <w:rPr>
          <w:rFonts w:ascii="Calibri" w:hAnsi="Calibri" w:cs="Calibri"/>
        </w:rPr>
        <w:t xml:space="preserve"> nr. 3581.</w:t>
      </w:r>
    </w:p>
  </w:footnote>
  <w:footnote w:id="12">
    <w:p w14:paraId="6C2B884F" w14:textId="23DCB8FF" w:rsidR="00754D47" w:rsidRPr="00F71E09" w:rsidRDefault="00754D4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E53B5D" w:rsidRPr="00F71E09">
        <w:rPr>
          <w:rFonts w:ascii="Calibri" w:hAnsi="Calibri" w:cs="Calibri"/>
        </w:rPr>
        <w:t>Kamerstukken II 2025/26, 29</w:t>
      </w:r>
      <w:r w:rsidR="001D0603" w:rsidRPr="00F71E09">
        <w:rPr>
          <w:rFonts w:ascii="Calibri" w:hAnsi="Calibri" w:cs="Calibri"/>
        </w:rPr>
        <w:t xml:space="preserve"> </w:t>
      </w:r>
      <w:r w:rsidR="00E53B5D" w:rsidRPr="00F71E09">
        <w:rPr>
          <w:rFonts w:ascii="Calibri" w:hAnsi="Calibri" w:cs="Calibri"/>
        </w:rPr>
        <w:t>325</w:t>
      </w:r>
      <w:r w:rsidR="001D0603" w:rsidRPr="00F71E09">
        <w:rPr>
          <w:rFonts w:ascii="Calibri" w:hAnsi="Calibri" w:cs="Calibri"/>
        </w:rPr>
        <w:t>,</w:t>
      </w:r>
      <w:r w:rsidR="00E53B5D" w:rsidRPr="00F71E09">
        <w:rPr>
          <w:rFonts w:ascii="Calibri" w:hAnsi="Calibri" w:cs="Calibri"/>
        </w:rPr>
        <w:t xml:space="preserve"> nr. 193.</w:t>
      </w:r>
    </w:p>
  </w:footnote>
  <w:footnote w:id="13">
    <w:p w14:paraId="5A94FBFD" w14:textId="65B1D0F2" w:rsidR="00754D47" w:rsidRPr="00F71E09" w:rsidRDefault="00754D4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E53B5D" w:rsidRPr="00F71E09">
        <w:rPr>
          <w:rFonts w:ascii="Calibri" w:hAnsi="Calibri" w:cs="Calibri"/>
        </w:rPr>
        <w:t>Kamerstukken II, 2024/25, 24</w:t>
      </w:r>
      <w:r w:rsidR="001D0603" w:rsidRPr="00F71E09">
        <w:rPr>
          <w:rFonts w:ascii="Calibri" w:hAnsi="Calibri" w:cs="Calibri"/>
        </w:rPr>
        <w:t xml:space="preserve"> </w:t>
      </w:r>
      <w:r w:rsidR="00E53B5D" w:rsidRPr="00F71E09">
        <w:rPr>
          <w:rFonts w:ascii="Calibri" w:hAnsi="Calibri" w:cs="Calibri"/>
        </w:rPr>
        <w:t>515, nr. 799.</w:t>
      </w:r>
    </w:p>
  </w:footnote>
  <w:footnote w:id="14">
    <w:p w14:paraId="1D3F1D71" w14:textId="71A9CA99" w:rsidR="004A2104" w:rsidRPr="00F71E09" w:rsidRDefault="004A2104"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r w:rsidR="00E53B5D" w:rsidRPr="00F71E09">
        <w:rPr>
          <w:rFonts w:ascii="Calibri" w:hAnsi="Calibri" w:cs="Calibri"/>
        </w:rPr>
        <w:t>Kamerstukken II 2025/26, 29</w:t>
      </w:r>
      <w:r w:rsidR="001D0603" w:rsidRPr="00F71E09">
        <w:rPr>
          <w:rFonts w:ascii="Calibri" w:hAnsi="Calibri" w:cs="Calibri"/>
        </w:rPr>
        <w:t xml:space="preserve"> </w:t>
      </w:r>
      <w:r w:rsidR="00E53B5D" w:rsidRPr="00F71E09">
        <w:rPr>
          <w:rFonts w:ascii="Calibri" w:hAnsi="Calibri" w:cs="Calibri"/>
        </w:rPr>
        <w:t>023, nr. 599.</w:t>
      </w:r>
    </w:p>
  </w:footnote>
  <w:footnote w:id="15">
    <w:p w14:paraId="3E1E453F" w14:textId="7DF34F89" w:rsidR="002852E7" w:rsidRPr="00F71E09" w:rsidRDefault="002852E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2025/26, 33 576, nr.</w:t>
      </w:r>
      <w:r w:rsidR="001D0603" w:rsidRPr="00F71E09">
        <w:rPr>
          <w:rFonts w:ascii="Calibri" w:hAnsi="Calibri" w:cs="Calibri"/>
        </w:rPr>
        <w:t xml:space="preserve"> 465</w:t>
      </w:r>
    </w:p>
  </w:footnote>
  <w:footnote w:id="16">
    <w:p w14:paraId="0F2D96F3" w14:textId="7A3F3B1E" w:rsidR="002852E7" w:rsidRPr="00F71E09" w:rsidRDefault="002852E7"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2025/2026, 32</w:t>
      </w:r>
      <w:r w:rsidR="001D0603" w:rsidRPr="00F71E09">
        <w:rPr>
          <w:rFonts w:ascii="Calibri" w:hAnsi="Calibri" w:cs="Calibri"/>
        </w:rPr>
        <w:t xml:space="preserve"> </w:t>
      </w:r>
      <w:r w:rsidRPr="00F71E09">
        <w:rPr>
          <w:rFonts w:ascii="Calibri" w:hAnsi="Calibri" w:cs="Calibri"/>
        </w:rPr>
        <w:t>847 nr. 1382.</w:t>
      </w:r>
    </w:p>
  </w:footnote>
  <w:footnote w:id="17">
    <w:p w14:paraId="39E91879" w14:textId="66CBF3F1" w:rsidR="00D97769" w:rsidRPr="00F71E09" w:rsidRDefault="00D97769"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2024/25, 22</w:t>
      </w:r>
      <w:r w:rsidR="001D0603" w:rsidRPr="00F71E09">
        <w:rPr>
          <w:rFonts w:ascii="Calibri" w:hAnsi="Calibri" w:cs="Calibri"/>
        </w:rPr>
        <w:t xml:space="preserve"> </w:t>
      </w:r>
      <w:r w:rsidRPr="00F71E09">
        <w:rPr>
          <w:rFonts w:ascii="Calibri" w:hAnsi="Calibri" w:cs="Calibri"/>
        </w:rPr>
        <w:t>112, nr. 4053.</w:t>
      </w:r>
    </w:p>
  </w:footnote>
  <w:footnote w:id="18">
    <w:p w14:paraId="3E5CA76F" w14:textId="77777777" w:rsidR="00D97769" w:rsidRPr="00F71E09" w:rsidRDefault="00D97769"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Cohesiebeleid na 2027; Gezamenlijke visie van de Nederlandse centrale, regionale en lokale overheden. </w:t>
      </w:r>
    </w:p>
  </w:footnote>
  <w:footnote w:id="19">
    <w:p w14:paraId="03902020" w14:textId="77777777" w:rsidR="00D97769" w:rsidRPr="00F71E09" w:rsidRDefault="00D97769"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De Kamerbrief van 12 september 2025 over de Nederlandse inzet voor het volgend MFK met kabinetsappreciatie van de voorstellen over het MFK- en Eigenmiddelenbesluit (EMB) zijn de basis voor de Nederlandse positie. De overkoepelende Nederlandse inzet richt zich op een ambitieus, gemoderniseerd en financieel houdbaar MFK waarbij de focus gelegd dient te worden op strategische prioriteiten. </w:t>
      </w:r>
    </w:p>
  </w:footnote>
  <w:footnote w:id="20">
    <w:p w14:paraId="4B2D1416" w14:textId="05D1CFBB" w:rsidR="00D97769" w:rsidRPr="00F71E09" w:rsidRDefault="00D97769"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Als onderdeel van het </w:t>
      </w:r>
      <w:r w:rsidRPr="00F71E09">
        <w:rPr>
          <w:rFonts w:ascii="Calibri" w:hAnsi="Calibri" w:cs="Calibri"/>
          <w:i/>
          <w:iCs/>
        </w:rPr>
        <w:t>Affordable Housing Package</w:t>
      </w:r>
      <w:r w:rsidRPr="00F71E09">
        <w:rPr>
          <w:rFonts w:ascii="Calibri" w:hAnsi="Calibri" w:cs="Calibri"/>
        </w:rPr>
        <w:t xml:space="preserve">, doet de Commissie een aanbeveling voor raadsconclusies over het New European Bauhaus. Deze aanbeveling is beoordeeld in het kader van de </w:t>
      </w:r>
      <w:r w:rsidR="00E4081F" w:rsidRPr="00F71E09">
        <w:rPr>
          <w:rFonts w:ascii="Calibri" w:hAnsi="Calibri" w:cs="Calibri"/>
        </w:rPr>
        <w:t>Europese strategie voor woningbouw,</w:t>
      </w:r>
      <w:r w:rsidRPr="00F71E09">
        <w:rPr>
          <w:rFonts w:ascii="Calibri" w:hAnsi="Calibri" w:cs="Calibri"/>
        </w:rPr>
        <w:t xml:space="preserve"> dat gelijktijdig met dit BNC-fiche naar de Kamer is verzonden. </w:t>
      </w:r>
    </w:p>
  </w:footnote>
  <w:footnote w:id="21">
    <w:p w14:paraId="27E1C3CF" w14:textId="51E12944" w:rsidR="008B1EEF" w:rsidRPr="00F71E09" w:rsidRDefault="008B1EEF"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hyperlink r:id="rId1" w:history="1">
        <w:r w:rsidR="001D0603" w:rsidRPr="00F71E09">
          <w:rPr>
            <w:rStyle w:val="Hyperlink"/>
            <w:rFonts w:ascii="Calibri" w:hAnsi="Calibri" w:cs="Calibri"/>
          </w:rPr>
          <w:t>https://www.volkshuisvestingnederland.nl/documenten/2023/11/10/joint-statement-sgei</w:t>
        </w:r>
      </w:hyperlink>
      <w:r w:rsidR="001D0603" w:rsidRPr="00F71E09">
        <w:rPr>
          <w:rFonts w:ascii="Calibri" w:hAnsi="Calibri" w:cs="Calibri"/>
        </w:rPr>
        <w:t xml:space="preserve"> </w:t>
      </w:r>
      <w:r w:rsidR="00571AA2" w:rsidRPr="00F71E09">
        <w:rPr>
          <w:rFonts w:ascii="Calibri" w:hAnsi="Calibri" w:cs="Calibri"/>
        </w:rPr>
        <w:t xml:space="preserve"> </w:t>
      </w:r>
      <w:r w:rsidR="001D0603" w:rsidRPr="00F71E09">
        <w:rPr>
          <w:rFonts w:ascii="Calibri" w:hAnsi="Calibri" w:cs="Calibri"/>
        </w:rPr>
        <w:t xml:space="preserve"> </w:t>
      </w:r>
    </w:p>
  </w:footnote>
  <w:footnote w:id="22">
    <w:p w14:paraId="5ADA2456" w14:textId="4BBC04FB" w:rsidR="00493C2D" w:rsidRPr="00F71E09" w:rsidRDefault="00891512"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w:t>
      </w:r>
      <w:hyperlink r:id="rId2" w:history="1">
        <w:r w:rsidR="00493C2D" w:rsidRPr="00F71E09">
          <w:rPr>
            <w:rStyle w:val="Hyperlink"/>
            <w:rFonts w:ascii="Calibri" w:hAnsi="Calibri" w:cs="Calibri"/>
          </w:rPr>
          <w:t>https://data.consilium.europa.eu/doc/document/ST-15709-2025-INIT/en/pdf</w:t>
        </w:r>
      </w:hyperlink>
    </w:p>
    <w:p w14:paraId="5C31DCD9" w14:textId="30DC3D93" w:rsidR="00891512" w:rsidRPr="00F71E09" w:rsidRDefault="00891512" w:rsidP="00F71E09">
      <w:pPr>
        <w:pStyle w:val="Voetnoottekst"/>
        <w:spacing w:line="240" w:lineRule="auto"/>
        <w:rPr>
          <w:rFonts w:ascii="Calibri" w:hAnsi="Calibri" w:cs="Calibri"/>
          <w:lang w:eastAsia="en-US"/>
        </w:rPr>
      </w:pPr>
      <w:r w:rsidRPr="00F71E09">
        <w:rPr>
          <w:rFonts w:ascii="Calibri" w:hAnsi="Calibri" w:cs="Calibri"/>
        </w:rPr>
        <w:t xml:space="preserve"> </w:t>
      </w:r>
    </w:p>
  </w:footnote>
  <w:footnote w:id="23">
    <w:p w14:paraId="0974A94D" w14:textId="56545F58" w:rsidR="00B375B9" w:rsidRPr="00F71E09" w:rsidRDefault="00B375B9" w:rsidP="00F71E09">
      <w:pPr>
        <w:pStyle w:val="Voetnoottekst"/>
        <w:spacing w:line="240" w:lineRule="auto"/>
        <w:rPr>
          <w:rFonts w:ascii="Calibri" w:hAnsi="Calibri" w:cs="Calibri"/>
        </w:rPr>
      </w:pPr>
      <w:r w:rsidRPr="00F71E09">
        <w:rPr>
          <w:rStyle w:val="Voetnootmarkering"/>
          <w:rFonts w:ascii="Calibri" w:hAnsi="Calibri" w:cs="Calibri"/>
        </w:rPr>
        <w:footnoteRef/>
      </w:r>
      <w:r w:rsidRPr="00F71E09">
        <w:rPr>
          <w:rFonts w:ascii="Calibri" w:hAnsi="Calibri" w:cs="Calibri"/>
        </w:rPr>
        <w:t xml:space="preserve"> Kamerstukken II 2024/25, 22</w:t>
      </w:r>
      <w:r w:rsidR="001D0603" w:rsidRPr="00F71E09">
        <w:rPr>
          <w:rFonts w:ascii="Calibri" w:hAnsi="Calibri" w:cs="Calibri"/>
        </w:rPr>
        <w:t xml:space="preserve"> </w:t>
      </w:r>
      <w:r w:rsidRPr="00F71E09">
        <w:rPr>
          <w:rFonts w:ascii="Calibri" w:hAnsi="Calibri" w:cs="Calibri"/>
        </w:rPr>
        <w:t>112</w:t>
      </w:r>
      <w:r w:rsidR="001D0603" w:rsidRPr="00F71E09">
        <w:rPr>
          <w:rFonts w:ascii="Calibri" w:hAnsi="Calibri" w:cs="Calibri"/>
        </w:rPr>
        <w:t>,</w:t>
      </w:r>
      <w:r w:rsidRPr="00F71E09">
        <w:rPr>
          <w:rFonts w:ascii="Calibri" w:hAnsi="Calibri" w:cs="Calibri"/>
        </w:rPr>
        <w:t xml:space="preserve"> nr. 4143.</w:t>
      </w:r>
    </w:p>
  </w:footnote>
  <w:footnote w:id="24">
    <w:p w14:paraId="74C34C7F" w14:textId="50DFB535" w:rsidR="00891512" w:rsidRPr="00F71E09" w:rsidRDefault="00891512" w:rsidP="00F71E09">
      <w:pPr>
        <w:pStyle w:val="Voetnoottekst"/>
        <w:spacing w:line="240" w:lineRule="auto"/>
        <w:rPr>
          <w:rFonts w:ascii="Calibri" w:hAnsi="Calibri" w:cs="Calibri"/>
          <w:lang w:val="fr-FR"/>
        </w:rPr>
      </w:pPr>
      <w:r w:rsidRPr="00F71E09">
        <w:rPr>
          <w:rStyle w:val="Voetnootmarkering"/>
          <w:rFonts w:ascii="Calibri" w:hAnsi="Calibri" w:cs="Calibri"/>
        </w:rPr>
        <w:footnoteRef/>
      </w:r>
      <w:r w:rsidRPr="00F71E09">
        <w:rPr>
          <w:rFonts w:ascii="Calibri" w:hAnsi="Calibri" w:cs="Calibri"/>
          <w:lang w:val="fr-FR"/>
        </w:rPr>
        <w:t xml:space="preserve"> </w:t>
      </w:r>
      <w:r w:rsidR="00D50CDE" w:rsidRPr="00F71E09">
        <w:rPr>
          <w:rFonts w:ascii="Calibri" w:hAnsi="Calibri" w:cs="Calibri"/>
        </w:rPr>
        <w:t>COM(2025) 984.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F439B0"/>
    <w:multiLevelType w:val="hybridMultilevel"/>
    <w:tmpl w:val="089EFFA8"/>
    <w:lvl w:ilvl="0" w:tplc="10747CE6">
      <w:start w:val="5"/>
      <w:numFmt w:val="decimal"/>
      <w:lvlText w:val="%1."/>
      <w:lvlJc w:val="left"/>
      <w:pPr>
        <w:ind w:left="720" w:hanging="360"/>
      </w:pPr>
      <w:rPr>
        <w:rFonts w:ascii="Times New Roman" w:hAnsi="Times New Roman" w:hint="default"/>
        <w:b w:val="0"/>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853E68"/>
    <w:multiLevelType w:val="hybridMultilevel"/>
    <w:tmpl w:val="A0D6AF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A743053"/>
    <w:multiLevelType w:val="multilevel"/>
    <w:tmpl w:val="13DE9194"/>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D4EB5"/>
    <w:multiLevelType w:val="hybridMultilevel"/>
    <w:tmpl w:val="9D8EF4AA"/>
    <w:lvl w:ilvl="0" w:tplc="18CA6768">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E3345C6"/>
    <w:multiLevelType w:val="hybridMultilevel"/>
    <w:tmpl w:val="C67E7DE4"/>
    <w:lvl w:ilvl="0" w:tplc="0524ACE8">
      <w:start w:val="6"/>
      <w:numFmt w:val="bullet"/>
      <w:lvlText w:val="-"/>
      <w:lvlJc w:val="left"/>
      <w:pPr>
        <w:ind w:left="720" w:hanging="360"/>
      </w:pPr>
      <w:rPr>
        <w:rFonts w:ascii="Verdana" w:eastAsia="Aptos"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EC629F"/>
    <w:multiLevelType w:val="hybridMultilevel"/>
    <w:tmpl w:val="80D87F3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E06952"/>
    <w:multiLevelType w:val="hybridMultilevel"/>
    <w:tmpl w:val="87B0E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E548D9"/>
    <w:multiLevelType w:val="hybridMultilevel"/>
    <w:tmpl w:val="15C8EEB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3F416F6D"/>
    <w:multiLevelType w:val="hybridMultilevel"/>
    <w:tmpl w:val="E2929F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4900580"/>
    <w:multiLevelType w:val="hybridMultilevel"/>
    <w:tmpl w:val="6116E0B2"/>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8427F0"/>
    <w:multiLevelType w:val="multilevel"/>
    <w:tmpl w:val="6764D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8B0183"/>
    <w:multiLevelType w:val="multilevel"/>
    <w:tmpl w:val="4A46B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EF1327E"/>
    <w:multiLevelType w:val="hybridMultilevel"/>
    <w:tmpl w:val="ADA2C9A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507718B0"/>
    <w:multiLevelType w:val="multilevel"/>
    <w:tmpl w:val="6764DB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DB50B2"/>
    <w:multiLevelType w:val="hybridMultilevel"/>
    <w:tmpl w:val="F6BC11E0"/>
    <w:lvl w:ilvl="0" w:tplc="B24451C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635F85F"/>
    <w:multiLevelType w:val="hybridMultilevel"/>
    <w:tmpl w:val="8A7074E8"/>
    <w:lvl w:ilvl="0" w:tplc="7FE04A9C">
      <w:start w:val="1"/>
      <w:numFmt w:val="bullet"/>
      <w:lvlText w:val="-"/>
      <w:lvlJc w:val="left"/>
      <w:pPr>
        <w:ind w:left="720" w:hanging="360"/>
      </w:pPr>
      <w:rPr>
        <w:rFonts w:ascii="&quot;Aptos&quot;,sans-serif" w:hAnsi="&quot;Aptos&quot;,sans-serif" w:hint="default"/>
      </w:rPr>
    </w:lvl>
    <w:lvl w:ilvl="1" w:tplc="9F7E13FC">
      <w:start w:val="1"/>
      <w:numFmt w:val="bullet"/>
      <w:lvlText w:val="o"/>
      <w:lvlJc w:val="left"/>
      <w:pPr>
        <w:ind w:left="1440" w:hanging="360"/>
      </w:pPr>
      <w:rPr>
        <w:rFonts w:ascii="Courier New" w:hAnsi="Courier New" w:hint="default"/>
      </w:rPr>
    </w:lvl>
    <w:lvl w:ilvl="2" w:tplc="1DAA52E6">
      <w:start w:val="1"/>
      <w:numFmt w:val="bullet"/>
      <w:lvlText w:val=""/>
      <w:lvlJc w:val="left"/>
      <w:pPr>
        <w:ind w:left="2160" w:hanging="360"/>
      </w:pPr>
      <w:rPr>
        <w:rFonts w:ascii="Wingdings" w:hAnsi="Wingdings" w:hint="default"/>
      </w:rPr>
    </w:lvl>
    <w:lvl w:ilvl="3" w:tplc="D7D242C4">
      <w:start w:val="1"/>
      <w:numFmt w:val="bullet"/>
      <w:lvlText w:val=""/>
      <w:lvlJc w:val="left"/>
      <w:pPr>
        <w:ind w:left="2880" w:hanging="360"/>
      </w:pPr>
      <w:rPr>
        <w:rFonts w:ascii="Symbol" w:hAnsi="Symbol" w:hint="default"/>
      </w:rPr>
    </w:lvl>
    <w:lvl w:ilvl="4" w:tplc="BDCCC7D6">
      <w:start w:val="1"/>
      <w:numFmt w:val="bullet"/>
      <w:lvlText w:val="o"/>
      <w:lvlJc w:val="left"/>
      <w:pPr>
        <w:ind w:left="3600" w:hanging="360"/>
      </w:pPr>
      <w:rPr>
        <w:rFonts w:ascii="Courier New" w:hAnsi="Courier New" w:hint="default"/>
      </w:rPr>
    </w:lvl>
    <w:lvl w:ilvl="5" w:tplc="1A52336A">
      <w:start w:val="1"/>
      <w:numFmt w:val="bullet"/>
      <w:lvlText w:val=""/>
      <w:lvlJc w:val="left"/>
      <w:pPr>
        <w:ind w:left="4320" w:hanging="360"/>
      </w:pPr>
      <w:rPr>
        <w:rFonts w:ascii="Wingdings" w:hAnsi="Wingdings" w:hint="default"/>
      </w:rPr>
    </w:lvl>
    <w:lvl w:ilvl="6" w:tplc="E4F63492">
      <w:start w:val="1"/>
      <w:numFmt w:val="bullet"/>
      <w:lvlText w:val=""/>
      <w:lvlJc w:val="left"/>
      <w:pPr>
        <w:ind w:left="5040" w:hanging="360"/>
      </w:pPr>
      <w:rPr>
        <w:rFonts w:ascii="Symbol" w:hAnsi="Symbol" w:hint="default"/>
      </w:rPr>
    </w:lvl>
    <w:lvl w:ilvl="7" w:tplc="0BDC7ADA">
      <w:start w:val="1"/>
      <w:numFmt w:val="bullet"/>
      <w:lvlText w:val="o"/>
      <w:lvlJc w:val="left"/>
      <w:pPr>
        <w:ind w:left="5760" w:hanging="360"/>
      </w:pPr>
      <w:rPr>
        <w:rFonts w:ascii="Courier New" w:hAnsi="Courier New" w:hint="default"/>
      </w:rPr>
    </w:lvl>
    <w:lvl w:ilvl="8" w:tplc="6B74CC54">
      <w:start w:val="1"/>
      <w:numFmt w:val="bullet"/>
      <w:lvlText w:val=""/>
      <w:lvlJc w:val="left"/>
      <w:pPr>
        <w:ind w:left="6480" w:hanging="360"/>
      </w:pPr>
      <w:rPr>
        <w:rFonts w:ascii="Wingdings" w:hAnsi="Wingdings" w:hint="default"/>
      </w:rPr>
    </w:lvl>
  </w:abstractNum>
  <w:abstractNum w:abstractNumId="20" w15:restartNumberingAfterBreak="0">
    <w:nsid w:val="5CD3537C"/>
    <w:multiLevelType w:val="hybridMultilevel"/>
    <w:tmpl w:val="911A39EC"/>
    <w:lvl w:ilvl="0" w:tplc="E39C7F70">
      <w:start w:val="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01F4847"/>
    <w:multiLevelType w:val="hybridMultilevel"/>
    <w:tmpl w:val="8304BD00"/>
    <w:lvl w:ilvl="0" w:tplc="0413000F">
      <w:start w:val="1"/>
      <w:numFmt w:val="decimal"/>
      <w:lvlText w:val="%1."/>
      <w:lvlJc w:val="left"/>
      <w:pPr>
        <w:ind w:left="360" w:hanging="360"/>
      </w:pPr>
    </w:lvl>
    <w:lvl w:ilvl="1" w:tplc="54967466">
      <w:numFmt w:val="bullet"/>
      <w:lvlText w:val="–"/>
      <w:lvlJc w:val="left"/>
      <w:pPr>
        <w:ind w:left="1440" w:hanging="720"/>
      </w:pPr>
      <w:rPr>
        <w:rFonts w:ascii="Verdana" w:eastAsia="Times New Roman" w:hAnsi="Verdana" w:cs="Times New Roman"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99F3958"/>
    <w:multiLevelType w:val="hybridMultilevel"/>
    <w:tmpl w:val="2D94E280"/>
    <w:lvl w:ilvl="0" w:tplc="D33889A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30E3573"/>
    <w:multiLevelType w:val="hybridMultilevel"/>
    <w:tmpl w:val="CB2AB64A"/>
    <w:lvl w:ilvl="0" w:tplc="3E18922A">
      <w:numFmt w:val="bullet"/>
      <w:lvlText w:val="-"/>
      <w:lvlJc w:val="left"/>
      <w:pPr>
        <w:ind w:left="720" w:hanging="360"/>
      </w:pPr>
      <w:rPr>
        <w:rFonts w:ascii="Arial" w:eastAsia="Aptos"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5" w15:restartNumberingAfterBreak="0">
    <w:nsid w:val="74081E8C"/>
    <w:multiLevelType w:val="hybridMultilevel"/>
    <w:tmpl w:val="0C847996"/>
    <w:lvl w:ilvl="0" w:tplc="DE8097CC">
      <w:start w:val="1"/>
      <w:numFmt w:val="bullet"/>
      <w:lvlText w:val="•"/>
      <w:lvlJc w:val="left"/>
      <w:pPr>
        <w:tabs>
          <w:tab w:val="num" w:pos="720"/>
        </w:tabs>
        <w:ind w:left="720" w:hanging="360"/>
      </w:pPr>
      <w:rPr>
        <w:rFonts w:ascii="Arial" w:hAnsi="Arial" w:hint="default"/>
      </w:rPr>
    </w:lvl>
    <w:lvl w:ilvl="1" w:tplc="F2BCAF04">
      <w:start w:val="1"/>
      <w:numFmt w:val="bullet"/>
      <w:lvlText w:val="•"/>
      <w:lvlJc w:val="left"/>
      <w:pPr>
        <w:tabs>
          <w:tab w:val="num" w:pos="1440"/>
        </w:tabs>
        <w:ind w:left="1440" w:hanging="360"/>
      </w:pPr>
      <w:rPr>
        <w:rFonts w:ascii="Arial" w:hAnsi="Arial" w:hint="default"/>
      </w:rPr>
    </w:lvl>
    <w:lvl w:ilvl="2" w:tplc="AE5A25BE" w:tentative="1">
      <w:start w:val="1"/>
      <w:numFmt w:val="bullet"/>
      <w:lvlText w:val="•"/>
      <w:lvlJc w:val="left"/>
      <w:pPr>
        <w:tabs>
          <w:tab w:val="num" w:pos="2160"/>
        </w:tabs>
        <w:ind w:left="2160" w:hanging="360"/>
      </w:pPr>
      <w:rPr>
        <w:rFonts w:ascii="Arial" w:hAnsi="Arial" w:hint="default"/>
      </w:rPr>
    </w:lvl>
    <w:lvl w:ilvl="3" w:tplc="50DC700C" w:tentative="1">
      <w:start w:val="1"/>
      <w:numFmt w:val="bullet"/>
      <w:lvlText w:val="•"/>
      <w:lvlJc w:val="left"/>
      <w:pPr>
        <w:tabs>
          <w:tab w:val="num" w:pos="2880"/>
        </w:tabs>
        <w:ind w:left="2880" w:hanging="360"/>
      </w:pPr>
      <w:rPr>
        <w:rFonts w:ascii="Arial" w:hAnsi="Arial" w:hint="default"/>
      </w:rPr>
    </w:lvl>
    <w:lvl w:ilvl="4" w:tplc="D72EB19C" w:tentative="1">
      <w:start w:val="1"/>
      <w:numFmt w:val="bullet"/>
      <w:lvlText w:val="•"/>
      <w:lvlJc w:val="left"/>
      <w:pPr>
        <w:tabs>
          <w:tab w:val="num" w:pos="3600"/>
        </w:tabs>
        <w:ind w:left="3600" w:hanging="360"/>
      </w:pPr>
      <w:rPr>
        <w:rFonts w:ascii="Arial" w:hAnsi="Arial" w:hint="default"/>
      </w:rPr>
    </w:lvl>
    <w:lvl w:ilvl="5" w:tplc="3BFEE5DC" w:tentative="1">
      <w:start w:val="1"/>
      <w:numFmt w:val="bullet"/>
      <w:lvlText w:val="•"/>
      <w:lvlJc w:val="left"/>
      <w:pPr>
        <w:tabs>
          <w:tab w:val="num" w:pos="4320"/>
        </w:tabs>
        <w:ind w:left="4320" w:hanging="360"/>
      </w:pPr>
      <w:rPr>
        <w:rFonts w:ascii="Arial" w:hAnsi="Arial" w:hint="default"/>
      </w:rPr>
    </w:lvl>
    <w:lvl w:ilvl="6" w:tplc="D876A814" w:tentative="1">
      <w:start w:val="1"/>
      <w:numFmt w:val="bullet"/>
      <w:lvlText w:val="•"/>
      <w:lvlJc w:val="left"/>
      <w:pPr>
        <w:tabs>
          <w:tab w:val="num" w:pos="5040"/>
        </w:tabs>
        <w:ind w:left="5040" w:hanging="360"/>
      </w:pPr>
      <w:rPr>
        <w:rFonts w:ascii="Arial" w:hAnsi="Arial" w:hint="default"/>
      </w:rPr>
    </w:lvl>
    <w:lvl w:ilvl="7" w:tplc="7AEAD360" w:tentative="1">
      <w:start w:val="1"/>
      <w:numFmt w:val="bullet"/>
      <w:lvlText w:val="•"/>
      <w:lvlJc w:val="left"/>
      <w:pPr>
        <w:tabs>
          <w:tab w:val="num" w:pos="5760"/>
        </w:tabs>
        <w:ind w:left="5760" w:hanging="360"/>
      </w:pPr>
      <w:rPr>
        <w:rFonts w:ascii="Arial" w:hAnsi="Arial" w:hint="default"/>
      </w:rPr>
    </w:lvl>
    <w:lvl w:ilvl="8" w:tplc="BF6413E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4633A97"/>
    <w:multiLevelType w:val="hybridMultilevel"/>
    <w:tmpl w:val="02106DD0"/>
    <w:lvl w:ilvl="0" w:tplc="32FEC004">
      <w:start w:val="1"/>
      <w:numFmt w:val="bullet"/>
      <w:lvlText w:val=""/>
      <w:lvlJc w:val="left"/>
      <w:pPr>
        <w:ind w:left="1440" w:hanging="360"/>
      </w:pPr>
      <w:rPr>
        <w:rFonts w:ascii="Symbol" w:hAnsi="Symbol"/>
      </w:rPr>
    </w:lvl>
    <w:lvl w:ilvl="1" w:tplc="1F2E8200">
      <w:start w:val="1"/>
      <w:numFmt w:val="bullet"/>
      <w:lvlText w:val=""/>
      <w:lvlJc w:val="left"/>
      <w:pPr>
        <w:ind w:left="2160" w:hanging="360"/>
      </w:pPr>
      <w:rPr>
        <w:rFonts w:ascii="Symbol" w:hAnsi="Symbol"/>
      </w:rPr>
    </w:lvl>
    <w:lvl w:ilvl="2" w:tplc="26F84A9E">
      <w:start w:val="1"/>
      <w:numFmt w:val="bullet"/>
      <w:lvlText w:val=""/>
      <w:lvlJc w:val="left"/>
      <w:pPr>
        <w:ind w:left="1440" w:hanging="360"/>
      </w:pPr>
      <w:rPr>
        <w:rFonts w:ascii="Symbol" w:hAnsi="Symbol"/>
      </w:rPr>
    </w:lvl>
    <w:lvl w:ilvl="3" w:tplc="24368330">
      <w:start w:val="1"/>
      <w:numFmt w:val="bullet"/>
      <w:lvlText w:val=""/>
      <w:lvlJc w:val="left"/>
      <w:pPr>
        <w:ind w:left="1440" w:hanging="360"/>
      </w:pPr>
      <w:rPr>
        <w:rFonts w:ascii="Symbol" w:hAnsi="Symbol"/>
      </w:rPr>
    </w:lvl>
    <w:lvl w:ilvl="4" w:tplc="412EF714">
      <w:start w:val="1"/>
      <w:numFmt w:val="bullet"/>
      <w:lvlText w:val=""/>
      <w:lvlJc w:val="left"/>
      <w:pPr>
        <w:ind w:left="1440" w:hanging="360"/>
      </w:pPr>
      <w:rPr>
        <w:rFonts w:ascii="Symbol" w:hAnsi="Symbol"/>
      </w:rPr>
    </w:lvl>
    <w:lvl w:ilvl="5" w:tplc="5F92CA2C">
      <w:start w:val="1"/>
      <w:numFmt w:val="bullet"/>
      <w:lvlText w:val=""/>
      <w:lvlJc w:val="left"/>
      <w:pPr>
        <w:ind w:left="1440" w:hanging="360"/>
      </w:pPr>
      <w:rPr>
        <w:rFonts w:ascii="Symbol" w:hAnsi="Symbol"/>
      </w:rPr>
    </w:lvl>
    <w:lvl w:ilvl="6" w:tplc="A07E7E10">
      <w:start w:val="1"/>
      <w:numFmt w:val="bullet"/>
      <w:lvlText w:val=""/>
      <w:lvlJc w:val="left"/>
      <w:pPr>
        <w:ind w:left="1440" w:hanging="360"/>
      </w:pPr>
      <w:rPr>
        <w:rFonts w:ascii="Symbol" w:hAnsi="Symbol"/>
      </w:rPr>
    </w:lvl>
    <w:lvl w:ilvl="7" w:tplc="C4BE3380">
      <w:start w:val="1"/>
      <w:numFmt w:val="bullet"/>
      <w:lvlText w:val=""/>
      <w:lvlJc w:val="left"/>
      <w:pPr>
        <w:ind w:left="1440" w:hanging="360"/>
      </w:pPr>
      <w:rPr>
        <w:rFonts w:ascii="Symbol" w:hAnsi="Symbol"/>
      </w:rPr>
    </w:lvl>
    <w:lvl w:ilvl="8" w:tplc="18CA4B00">
      <w:start w:val="1"/>
      <w:numFmt w:val="bullet"/>
      <w:lvlText w:val=""/>
      <w:lvlJc w:val="left"/>
      <w:pPr>
        <w:ind w:left="1440" w:hanging="360"/>
      </w:pPr>
      <w:rPr>
        <w:rFonts w:ascii="Symbol" w:hAnsi="Symbol"/>
      </w:rPr>
    </w:lvl>
  </w:abstractNum>
  <w:abstractNum w:abstractNumId="27" w15:restartNumberingAfterBreak="0">
    <w:nsid w:val="78FF33D9"/>
    <w:multiLevelType w:val="hybridMultilevel"/>
    <w:tmpl w:val="168C563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C995F14"/>
    <w:multiLevelType w:val="multilevel"/>
    <w:tmpl w:val="8D00D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64554350">
    <w:abstractNumId w:val="0"/>
  </w:num>
  <w:num w:numId="2" w16cid:durableId="530849523">
    <w:abstractNumId w:val="21"/>
  </w:num>
  <w:num w:numId="3" w16cid:durableId="1483035464">
    <w:abstractNumId w:val="27"/>
  </w:num>
  <w:num w:numId="4" w16cid:durableId="1079516967">
    <w:abstractNumId w:val="15"/>
  </w:num>
  <w:num w:numId="5" w16cid:durableId="1968581050">
    <w:abstractNumId w:val="7"/>
  </w:num>
  <w:num w:numId="6" w16cid:durableId="1110198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2208992">
    <w:abstractNumId w:val="12"/>
  </w:num>
  <w:num w:numId="8" w16cid:durableId="992836492">
    <w:abstractNumId w:val="11"/>
  </w:num>
  <w:num w:numId="9" w16cid:durableId="890773237">
    <w:abstractNumId w:val="9"/>
  </w:num>
  <w:num w:numId="10" w16cid:durableId="1567298006">
    <w:abstractNumId w:val="7"/>
  </w:num>
  <w:num w:numId="11" w16cid:durableId="753937102">
    <w:abstractNumId w:val="3"/>
  </w:num>
  <w:num w:numId="12" w16cid:durableId="312218462">
    <w:abstractNumId w:val="8"/>
  </w:num>
  <w:num w:numId="13" w16cid:durableId="902640056">
    <w:abstractNumId w:val="12"/>
  </w:num>
  <w:num w:numId="14" w16cid:durableId="442841416">
    <w:abstractNumId w:val="28"/>
  </w:num>
  <w:num w:numId="15" w16cid:durableId="2008941693">
    <w:abstractNumId w:val="16"/>
  </w:num>
  <w:num w:numId="16" w16cid:durableId="1582832538">
    <w:abstractNumId w:val="25"/>
  </w:num>
  <w:num w:numId="17" w16cid:durableId="310258348">
    <w:abstractNumId w:val="18"/>
  </w:num>
  <w:num w:numId="18" w16cid:durableId="345979668">
    <w:abstractNumId w:val="4"/>
  </w:num>
  <w:num w:numId="19" w16cid:durableId="1656762799">
    <w:abstractNumId w:val="1"/>
  </w:num>
  <w:num w:numId="20" w16cid:durableId="499001478">
    <w:abstractNumId w:val="5"/>
  </w:num>
  <w:num w:numId="21" w16cid:durableId="519591771">
    <w:abstractNumId w:val="29"/>
  </w:num>
  <w:num w:numId="22" w16cid:durableId="2044551242">
    <w:abstractNumId w:val="17"/>
    <w:lvlOverride w:ilvl="0"/>
    <w:lvlOverride w:ilvl="1">
      <w:startOverride w:val="1"/>
    </w:lvlOverride>
    <w:lvlOverride w:ilvl="2"/>
    <w:lvlOverride w:ilvl="3"/>
    <w:lvlOverride w:ilvl="4"/>
    <w:lvlOverride w:ilvl="5"/>
    <w:lvlOverride w:ilvl="6"/>
    <w:lvlOverride w:ilvl="7"/>
    <w:lvlOverride w:ilvl="8"/>
  </w:num>
  <w:num w:numId="23" w16cid:durableId="2120251631">
    <w:abstractNumId w:val="6"/>
  </w:num>
  <w:num w:numId="24" w16cid:durableId="414278455">
    <w:abstractNumId w:val="2"/>
  </w:num>
  <w:num w:numId="25" w16cid:durableId="243302380">
    <w:abstractNumId w:val="10"/>
  </w:num>
  <w:num w:numId="26" w16cid:durableId="1156147502">
    <w:abstractNumId w:val="23"/>
  </w:num>
  <w:num w:numId="27" w16cid:durableId="1176579755">
    <w:abstractNumId w:val="26"/>
  </w:num>
  <w:num w:numId="28" w16cid:durableId="888146577">
    <w:abstractNumId w:val="24"/>
  </w:num>
  <w:num w:numId="29" w16cid:durableId="1786532824">
    <w:abstractNumId w:val="13"/>
  </w:num>
  <w:num w:numId="30" w16cid:durableId="547030976">
    <w:abstractNumId w:val="20"/>
  </w:num>
  <w:num w:numId="31" w16cid:durableId="1772555369">
    <w:abstractNumId w:val="19"/>
  </w:num>
  <w:num w:numId="32" w16cid:durableId="5199741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DCA"/>
    <w:rsid w:val="00000414"/>
    <w:rsid w:val="00000B15"/>
    <w:rsid w:val="000040DD"/>
    <w:rsid w:val="0001023D"/>
    <w:rsid w:val="0001235D"/>
    <w:rsid w:val="00012CC0"/>
    <w:rsid w:val="000133CE"/>
    <w:rsid w:val="00020FBD"/>
    <w:rsid w:val="00021768"/>
    <w:rsid w:val="000218B1"/>
    <w:rsid w:val="00024288"/>
    <w:rsid w:val="0003282C"/>
    <w:rsid w:val="00035EB0"/>
    <w:rsid w:val="00037518"/>
    <w:rsid w:val="00041D68"/>
    <w:rsid w:val="000456CD"/>
    <w:rsid w:val="000560DC"/>
    <w:rsid w:val="000617F8"/>
    <w:rsid w:val="000620A9"/>
    <w:rsid w:val="0006542E"/>
    <w:rsid w:val="000668D5"/>
    <w:rsid w:val="00066C14"/>
    <w:rsid w:val="000769F7"/>
    <w:rsid w:val="00083FBA"/>
    <w:rsid w:val="00086831"/>
    <w:rsid w:val="00092126"/>
    <w:rsid w:val="000934E1"/>
    <w:rsid w:val="000A007D"/>
    <w:rsid w:val="000A00AA"/>
    <w:rsid w:val="000A10CA"/>
    <w:rsid w:val="000A4420"/>
    <w:rsid w:val="000A4ECC"/>
    <w:rsid w:val="000C611D"/>
    <w:rsid w:val="000E71DB"/>
    <w:rsid w:val="000E7511"/>
    <w:rsid w:val="000F7650"/>
    <w:rsid w:val="00100784"/>
    <w:rsid w:val="00100AB4"/>
    <w:rsid w:val="00100C4B"/>
    <w:rsid w:val="001026A0"/>
    <w:rsid w:val="00103B46"/>
    <w:rsid w:val="001042B2"/>
    <w:rsid w:val="00105A2B"/>
    <w:rsid w:val="001156FE"/>
    <w:rsid w:val="00117E15"/>
    <w:rsid w:val="001210CE"/>
    <w:rsid w:val="001210D8"/>
    <w:rsid w:val="00126434"/>
    <w:rsid w:val="00130381"/>
    <w:rsid w:val="00130447"/>
    <w:rsid w:val="001371FE"/>
    <w:rsid w:val="001419CE"/>
    <w:rsid w:val="00142600"/>
    <w:rsid w:val="00146F69"/>
    <w:rsid w:val="00150F3A"/>
    <w:rsid w:val="00151913"/>
    <w:rsid w:val="00153C7D"/>
    <w:rsid w:val="001616B5"/>
    <w:rsid w:val="00162976"/>
    <w:rsid w:val="0016712B"/>
    <w:rsid w:val="00171D1B"/>
    <w:rsid w:val="00171E7C"/>
    <w:rsid w:val="00172497"/>
    <w:rsid w:val="00173CCC"/>
    <w:rsid w:val="001750EE"/>
    <w:rsid w:val="00180D16"/>
    <w:rsid w:val="00190B80"/>
    <w:rsid w:val="00192CF1"/>
    <w:rsid w:val="001946B0"/>
    <w:rsid w:val="00194761"/>
    <w:rsid w:val="00196B1C"/>
    <w:rsid w:val="00196FCC"/>
    <w:rsid w:val="001974BA"/>
    <w:rsid w:val="001A5CFB"/>
    <w:rsid w:val="001B0F29"/>
    <w:rsid w:val="001B25B6"/>
    <w:rsid w:val="001B33E9"/>
    <w:rsid w:val="001B402A"/>
    <w:rsid w:val="001B455B"/>
    <w:rsid w:val="001C1103"/>
    <w:rsid w:val="001C25EF"/>
    <w:rsid w:val="001C64FC"/>
    <w:rsid w:val="001D0439"/>
    <w:rsid w:val="001D0603"/>
    <w:rsid w:val="001D45FE"/>
    <w:rsid w:val="001D625F"/>
    <w:rsid w:val="001F0219"/>
    <w:rsid w:val="001F128F"/>
    <w:rsid w:val="001F2C68"/>
    <w:rsid w:val="002006EA"/>
    <w:rsid w:val="00202371"/>
    <w:rsid w:val="00203C4A"/>
    <w:rsid w:val="00210C93"/>
    <w:rsid w:val="00214A34"/>
    <w:rsid w:val="00215DC3"/>
    <w:rsid w:val="002166E5"/>
    <w:rsid w:val="00223685"/>
    <w:rsid w:val="00227CB9"/>
    <w:rsid w:val="0024368F"/>
    <w:rsid w:val="00244F82"/>
    <w:rsid w:val="00245D28"/>
    <w:rsid w:val="002502C5"/>
    <w:rsid w:val="00255315"/>
    <w:rsid w:val="002643B5"/>
    <w:rsid w:val="00270893"/>
    <w:rsid w:val="00270D37"/>
    <w:rsid w:val="00273A5E"/>
    <w:rsid w:val="00274FEF"/>
    <w:rsid w:val="002827D9"/>
    <w:rsid w:val="002847B5"/>
    <w:rsid w:val="002852E7"/>
    <w:rsid w:val="002879F3"/>
    <w:rsid w:val="00290F41"/>
    <w:rsid w:val="00293B4C"/>
    <w:rsid w:val="00296ABE"/>
    <w:rsid w:val="002A1A3E"/>
    <w:rsid w:val="002A3AB5"/>
    <w:rsid w:val="002A7229"/>
    <w:rsid w:val="002A7441"/>
    <w:rsid w:val="002B020D"/>
    <w:rsid w:val="002B5F93"/>
    <w:rsid w:val="002C2BF2"/>
    <w:rsid w:val="002C3989"/>
    <w:rsid w:val="002C5E73"/>
    <w:rsid w:val="002C71E6"/>
    <w:rsid w:val="002C7DCF"/>
    <w:rsid w:val="002D0816"/>
    <w:rsid w:val="002D0B28"/>
    <w:rsid w:val="002D66E0"/>
    <w:rsid w:val="002E4ED2"/>
    <w:rsid w:val="002E6A7C"/>
    <w:rsid w:val="002E6F2A"/>
    <w:rsid w:val="002F13AB"/>
    <w:rsid w:val="002F2106"/>
    <w:rsid w:val="002F72E2"/>
    <w:rsid w:val="00304DE3"/>
    <w:rsid w:val="0031116D"/>
    <w:rsid w:val="00316358"/>
    <w:rsid w:val="00317D60"/>
    <w:rsid w:val="00320C8E"/>
    <w:rsid w:val="0032287C"/>
    <w:rsid w:val="00324EAC"/>
    <w:rsid w:val="0032601F"/>
    <w:rsid w:val="003272AA"/>
    <w:rsid w:val="00341D40"/>
    <w:rsid w:val="0034345D"/>
    <w:rsid w:val="00350189"/>
    <w:rsid w:val="0035055A"/>
    <w:rsid w:val="00357EE9"/>
    <w:rsid w:val="003630EC"/>
    <w:rsid w:val="003643DE"/>
    <w:rsid w:val="003651E8"/>
    <w:rsid w:val="00365550"/>
    <w:rsid w:val="00376049"/>
    <w:rsid w:val="00377ACE"/>
    <w:rsid w:val="00381249"/>
    <w:rsid w:val="00381AD1"/>
    <w:rsid w:val="003947CD"/>
    <w:rsid w:val="003A1B93"/>
    <w:rsid w:val="003B0259"/>
    <w:rsid w:val="003B1AAF"/>
    <w:rsid w:val="003B7A23"/>
    <w:rsid w:val="003C6B78"/>
    <w:rsid w:val="003D4D27"/>
    <w:rsid w:val="003D7235"/>
    <w:rsid w:val="003E2864"/>
    <w:rsid w:val="003E4372"/>
    <w:rsid w:val="003F0BE1"/>
    <w:rsid w:val="003F211E"/>
    <w:rsid w:val="003F2B99"/>
    <w:rsid w:val="003F7A33"/>
    <w:rsid w:val="003F7AC0"/>
    <w:rsid w:val="003F7D3A"/>
    <w:rsid w:val="00400BC5"/>
    <w:rsid w:val="00401C39"/>
    <w:rsid w:val="00411D5B"/>
    <w:rsid w:val="00416396"/>
    <w:rsid w:val="00422DFC"/>
    <w:rsid w:val="004245E9"/>
    <w:rsid w:val="00424610"/>
    <w:rsid w:val="0042518E"/>
    <w:rsid w:val="0042605F"/>
    <w:rsid w:val="0043139C"/>
    <w:rsid w:val="00434A96"/>
    <w:rsid w:val="00434EAD"/>
    <w:rsid w:val="00443B32"/>
    <w:rsid w:val="0044505A"/>
    <w:rsid w:val="00446E08"/>
    <w:rsid w:val="00450840"/>
    <w:rsid w:val="00451DA2"/>
    <w:rsid w:val="00456EF9"/>
    <w:rsid w:val="00457F1A"/>
    <w:rsid w:val="0046620A"/>
    <w:rsid w:val="004770BF"/>
    <w:rsid w:val="00481F72"/>
    <w:rsid w:val="00485D34"/>
    <w:rsid w:val="0048664A"/>
    <w:rsid w:val="004876C7"/>
    <w:rsid w:val="00491819"/>
    <w:rsid w:val="00492A25"/>
    <w:rsid w:val="00493C2D"/>
    <w:rsid w:val="004948DA"/>
    <w:rsid w:val="004A0E5F"/>
    <w:rsid w:val="004A173D"/>
    <w:rsid w:val="004A1CC0"/>
    <w:rsid w:val="004A2104"/>
    <w:rsid w:val="004A27BF"/>
    <w:rsid w:val="004A2976"/>
    <w:rsid w:val="004A7535"/>
    <w:rsid w:val="004A7917"/>
    <w:rsid w:val="004B0068"/>
    <w:rsid w:val="004B2D3C"/>
    <w:rsid w:val="004B4AD3"/>
    <w:rsid w:val="004B5F03"/>
    <w:rsid w:val="004B6387"/>
    <w:rsid w:val="004B735C"/>
    <w:rsid w:val="004D3619"/>
    <w:rsid w:val="004D3FF2"/>
    <w:rsid w:val="004D7D8A"/>
    <w:rsid w:val="004E0904"/>
    <w:rsid w:val="004E3ECB"/>
    <w:rsid w:val="004F2AAC"/>
    <w:rsid w:val="004F42D8"/>
    <w:rsid w:val="004F685D"/>
    <w:rsid w:val="00503527"/>
    <w:rsid w:val="00503D54"/>
    <w:rsid w:val="00504FD4"/>
    <w:rsid w:val="00513BE0"/>
    <w:rsid w:val="005145DD"/>
    <w:rsid w:val="00515A07"/>
    <w:rsid w:val="00516E3E"/>
    <w:rsid w:val="0051773D"/>
    <w:rsid w:val="00517D09"/>
    <w:rsid w:val="00517F0D"/>
    <w:rsid w:val="00520254"/>
    <w:rsid w:val="00522EE1"/>
    <w:rsid w:val="00525C0F"/>
    <w:rsid w:val="00527EA2"/>
    <w:rsid w:val="0053589A"/>
    <w:rsid w:val="00536BCE"/>
    <w:rsid w:val="00543465"/>
    <w:rsid w:val="00543F76"/>
    <w:rsid w:val="00545494"/>
    <w:rsid w:val="005457DB"/>
    <w:rsid w:val="0054703C"/>
    <w:rsid w:val="00550929"/>
    <w:rsid w:val="005510CB"/>
    <w:rsid w:val="00551D99"/>
    <w:rsid w:val="00557514"/>
    <w:rsid w:val="00557F77"/>
    <w:rsid w:val="00560516"/>
    <w:rsid w:val="00571209"/>
    <w:rsid w:val="0057141E"/>
    <w:rsid w:val="00571AA2"/>
    <w:rsid w:val="00573DF9"/>
    <w:rsid w:val="00576DAB"/>
    <w:rsid w:val="005811BA"/>
    <w:rsid w:val="0058170D"/>
    <w:rsid w:val="00581761"/>
    <w:rsid w:val="00581F83"/>
    <w:rsid w:val="00582AAC"/>
    <w:rsid w:val="005839A2"/>
    <w:rsid w:val="00586F96"/>
    <w:rsid w:val="005914AA"/>
    <w:rsid w:val="00592EDB"/>
    <w:rsid w:val="00595112"/>
    <w:rsid w:val="00597C96"/>
    <w:rsid w:val="005A435A"/>
    <w:rsid w:val="005A49B3"/>
    <w:rsid w:val="005A577F"/>
    <w:rsid w:val="005A660F"/>
    <w:rsid w:val="005B1283"/>
    <w:rsid w:val="005C6419"/>
    <w:rsid w:val="005C677A"/>
    <w:rsid w:val="005D367F"/>
    <w:rsid w:val="005D6567"/>
    <w:rsid w:val="005D788A"/>
    <w:rsid w:val="005E0495"/>
    <w:rsid w:val="005E04BA"/>
    <w:rsid w:val="005F25D0"/>
    <w:rsid w:val="005F4829"/>
    <w:rsid w:val="005F50EB"/>
    <w:rsid w:val="00600B41"/>
    <w:rsid w:val="00604898"/>
    <w:rsid w:val="00605433"/>
    <w:rsid w:val="006113DF"/>
    <w:rsid w:val="0061151C"/>
    <w:rsid w:val="006129F3"/>
    <w:rsid w:val="00613C1C"/>
    <w:rsid w:val="00621340"/>
    <w:rsid w:val="00622F97"/>
    <w:rsid w:val="006260FA"/>
    <w:rsid w:val="00626A0F"/>
    <w:rsid w:val="00632253"/>
    <w:rsid w:val="00641982"/>
    <w:rsid w:val="00644596"/>
    <w:rsid w:val="0064569A"/>
    <w:rsid w:val="006504E3"/>
    <w:rsid w:val="006562B3"/>
    <w:rsid w:val="00660800"/>
    <w:rsid w:val="0066328F"/>
    <w:rsid w:val="00663E48"/>
    <w:rsid w:val="00664E58"/>
    <w:rsid w:val="0066544C"/>
    <w:rsid w:val="006674FC"/>
    <w:rsid w:val="00667B9D"/>
    <w:rsid w:val="00671FA4"/>
    <w:rsid w:val="00672A80"/>
    <w:rsid w:val="006736C0"/>
    <w:rsid w:val="0068218D"/>
    <w:rsid w:val="00685D33"/>
    <w:rsid w:val="00693E48"/>
    <w:rsid w:val="006970F5"/>
    <w:rsid w:val="00697E00"/>
    <w:rsid w:val="006A3D17"/>
    <w:rsid w:val="006A5487"/>
    <w:rsid w:val="006A6885"/>
    <w:rsid w:val="006B3708"/>
    <w:rsid w:val="006B50A0"/>
    <w:rsid w:val="006B615B"/>
    <w:rsid w:val="006C13E7"/>
    <w:rsid w:val="006C6316"/>
    <w:rsid w:val="006C7C60"/>
    <w:rsid w:val="006D2D83"/>
    <w:rsid w:val="006D5C2D"/>
    <w:rsid w:val="006D632C"/>
    <w:rsid w:val="006D63DE"/>
    <w:rsid w:val="006D7DE7"/>
    <w:rsid w:val="006E2EFE"/>
    <w:rsid w:val="006F3D8A"/>
    <w:rsid w:val="00707A3B"/>
    <w:rsid w:val="0071023E"/>
    <w:rsid w:val="00712333"/>
    <w:rsid w:val="0071299D"/>
    <w:rsid w:val="00716A48"/>
    <w:rsid w:val="00717D2F"/>
    <w:rsid w:val="00720E71"/>
    <w:rsid w:val="00722423"/>
    <w:rsid w:val="00723DF1"/>
    <w:rsid w:val="00724750"/>
    <w:rsid w:val="00725C3D"/>
    <w:rsid w:val="00726BF7"/>
    <w:rsid w:val="00726E44"/>
    <w:rsid w:val="0073202A"/>
    <w:rsid w:val="00732106"/>
    <w:rsid w:val="007327EB"/>
    <w:rsid w:val="00735C4E"/>
    <w:rsid w:val="0073773E"/>
    <w:rsid w:val="00740B81"/>
    <w:rsid w:val="00746DCB"/>
    <w:rsid w:val="00752A81"/>
    <w:rsid w:val="00754D47"/>
    <w:rsid w:val="007607B1"/>
    <w:rsid w:val="00762CE2"/>
    <w:rsid w:val="00765929"/>
    <w:rsid w:val="00765C4D"/>
    <w:rsid w:val="0078013B"/>
    <w:rsid w:val="007867BE"/>
    <w:rsid w:val="0079160A"/>
    <w:rsid w:val="00792A70"/>
    <w:rsid w:val="007947E4"/>
    <w:rsid w:val="00794A80"/>
    <w:rsid w:val="007A3159"/>
    <w:rsid w:val="007A37F4"/>
    <w:rsid w:val="007C00C3"/>
    <w:rsid w:val="007C15CB"/>
    <w:rsid w:val="007C2D58"/>
    <w:rsid w:val="007C3992"/>
    <w:rsid w:val="007C40DD"/>
    <w:rsid w:val="007C58A5"/>
    <w:rsid w:val="007C7156"/>
    <w:rsid w:val="007D7278"/>
    <w:rsid w:val="007E2C37"/>
    <w:rsid w:val="007E4AEA"/>
    <w:rsid w:val="007F0AB1"/>
    <w:rsid w:val="007F266C"/>
    <w:rsid w:val="007F28E0"/>
    <w:rsid w:val="007F2FDC"/>
    <w:rsid w:val="007F5027"/>
    <w:rsid w:val="008017C4"/>
    <w:rsid w:val="00813A28"/>
    <w:rsid w:val="0081496D"/>
    <w:rsid w:val="008159BC"/>
    <w:rsid w:val="00816117"/>
    <w:rsid w:val="0082031A"/>
    <w:rsid w:val="00820CF0"/>
    <w:rsid w:val="00832C22"/>
    <w:rsid w:val="00834B5B"/>
    <w:rsid w:val="00854B6F"/>
    <w:rsid w:val="0085750A"/>
    <w:rsid w:val="00860653"/>
    <w:rsid w:val="00861875"/>
    <w:rsid w:val="008633C2"/>
    <w:rsid w:val="008644DC"/>
    <w:rsid w:val="0086575A"/>
    <w:rsid w:val="00870E22"/>
    <w:rsid w:val="00871483"/>
    <w:rsid w:val="00874121"/>
    <w:rsid w:val="0088541C"/>
    <w:rsid w:val="008866F8"/>
    <w:rsid w:val="00891512"/>
    <w:rsid w:val="00891A1E"/>
    <w:rsid w:val="008A4EC5"/>
    <w:rsid w:val="008A6D03"/>
    <w:rsid w:val="008A77C8"/>
    <w:rsid w:val="008B1CE9"/>
    <w:rsid w:val="008B1EEF"/>
    <w:rsid w:val="008B2840"/>
    <w:rsid w:val="008B311F"/>
    <w:rsid w:val="008B39B8"/>
    <w:rsid w:val="008B6629"/>
    <w:rsid w:val="008B7803"/>
    <w:rsid w:val="008BAE48"/>
    <w:rsid w:val="008C05A7"/>
    <w:rsid w:val="008C18CF"/>
    <w:rsid w:val="008C3942"/>
    <w:rsid w:val="008C5538"/>
    <w:rsid w:val="008D169A"/>
    <w:rsid w:val="008D6E4E"/>
    <w:rsid w:val="008D7BE7"/>
    <w:rsid w:val="008E2CD2"/>
    <w:rsid w:val="008E2DC3"/>
    <w:rsid w:val="008E31B0"/>
    <w:rsid w:val="008E4FF3"/>
    <w:rsid w:val="008E56EF"/>
    <w:rsid w:val="008E609B"/>
    <w:rsid w:val="008E70AA"/>
    <w:rsid w:val="008F1DCE"/>
    <w:rsid w:val="008F322D"/>
    <w:rsid w:val="008F4A5E"/>
    <w:rsid w:val="008F68AF"/>
    <w:rsid w:val="008F6FF9"/>
    <w:rsid w:val="00900B4F"/>
    <w:rsid w:val="009071C7"/>
    <w:rsid w:val="009105C7"/>
    <w:rsid w:val="00911000"/>
    <w:rsid w:val="00913B38"/>
    <w:rsid w:val="00914429"/>
    <w:rsid w:val="00915FF5"/>
    <w:rsid w:val="009227BF"/>
    <w:rsid w:val="00922CFD"/>
    <w:rsid w:val="00927F0F"/>
    <w:rsid w:val="0093043D"/>
    <w:rsid w:val="00930FCB"/>
    <w:rsid w:val="00931DCF"/>
    <w:rsid w:val="009373F2"/>
    <w:rsid w:val="0093760F"/>
    <w:rsid w:val="00940547"/>
    <w:rsid w:val="009419FC"/>
    <w:rsid w:val="00944DB4"/>
    <w:rsid w:val="00944E20"/>
    <w:rsid w:val="00950247"/>
    <w:rsid w:val="00950340"/>
    <w:rsid w:val="00952756"/>
    <w:rsid w:val="00953CE8"/>
    <w:rsid w:val="0095517C"/>
    <w:rsid w:val="009606B2"/>
    <w:rsid w:val="00965548"/>
    <w:rsid w:val="00966A81"/>
    <w:rsid w:val="00967CA1"/>
    <w:rsid w:val="0097178F"/>
    <w:rsid w:val="00976595"/>
    <w:rsid w:val="009805EE"/>
    <w:rsid w:val="009812E2"/>
    <w:rsid w:val="00981783"/>
    <w:rsid w:val="009843AA"/>
    <w:rsid w:val="00985813"/>
    <w:rsid w:val="00986686"/>
    <w:rsid w:val="00990FCB"/>
    <w:rsid w:val="009930AB"/>
    <w:rsid w:val="0099310F"/>
    <w:rsid w:val="009938D1"/>
    <w:rsid w:val="00995940"/>
    <w:rsid w:val="009A43D5"/>
    <w:rsid w:val="009A459E"/>
    <w:rsid w:val="009A6E40"/>
    <w:rsid w:val="009B3AE6"/>
    <w:rsid w:val="009C0E78"/>
    <w:rsid w:val="009C446A"/>
    <w:rsid w:val="009D1A84"/>
    <w:rsid w:val="009D29AA"/>
    <w:rsid w:val="009D3FA5"/>
    <w:rsid w:val="009D40B6"/>
    <w:rsid w:val="009D567A"/>
    <w:rsid w:val="009D74BD"/>
    <w:rsid w:val="009D77B5"/>
    <w:rsid w:val="009E7C59"/>
    <w:rsid w:val="009F0630"/>
    <w:rsid w:val="009F0676"/>
    <w:rsid w:val="009F4423"/>
    <w:rsid w:val="00A009E8"/>
    <w:rsid w:val="00A02015"/>
    <w:rsid w:val="00A02D07"/>
    <w:rsid w:val="00A04841"/>
    <w:rsid w:val="00A069E5"/>
    <w:rsid w:val="00A06ACB"/>
    <w:rsid w:val="00A06CBD"/>
    <w:rsid w:val="00A108C5"/>
    <w:rsid w:val="00A146D7"/>
    <w:rsid w:val="00A15E7C"/>
    <w:rsid w:val="00A16748"/>
    <w:rsid w:val="00A17A31"/>
    <w:rsid w:val="00A238E4"/>
    <w:rsid w:val="00A250CB"/>
    <w:rsid w:val="00A307D5"/>
    <w:rsid w:val="00A310E4"/>
    <w:rsid w:val="00A32376"/>
    <w:rsid w:val="00A36EEB"/>
    <w:rsid w:val="00A37ACE"/>
    <w:rsid w:val="00A37C20"/>
    <w:rsid w:val="00A409A6"/>
    <w:rsid w:val="00A423EB"/>
    <w:rsid w:val="00A439FF"/>
    <w:rsid w:val="00A445FB"/>
    <w:rsid w:val="00A45BD3"/>
    <w:rsid w:val="00A51097"/>
    <w:rsid w:val="00A51DB4"/>
    <w:rsid w:val="00A54756"/>
    <w:rsid w:val="00A61378"/>
    <w:rsid w:val="00A61546"/>
    <w:rsid w:val="00A63D4E"/>
    <w:rsid w:val="00A645C4"/>
    <w:rsid w:val="00A65123"/>
    <w:rsid w:val="00A6673B"/>
    <w:rsid w:val="00A67777"/>
    <w:rsid w:val="00A71988"/>
    <w:rsid w:val="00A73A7A"/>
    <w:rsid w:val="00A758A8"/>
    <w:rsid w:val="00A809E0"/>
    <w:rsid w:val="00A84414"/>
    <w:rsid w:val="00A847E1"/>
    <w:rsid w:val="00A908E6"/>
    <w:rsid w:val="00A91BB3"/>
    <w:rsid w:val="00A94A41"/>
    <w:rsid w:val="00A97935"/>
    <w:rsid w:val="00A97C58"/>
    <w:rsid w:val="00AA1477"/>
    <w:rsid w:val="00AA2888"/>
    <w:rsid w:val="00AA4CB8"/>
    <w:rsid w:val="00AA66EF"/>
    <w:rsid w:val="00AA6986"/>
    <w:rsid w:val="00AB461F"/>
    <w:rsid w:val="00AC0268"/>
    <w:rsid w:val="00AC66CA"/>
    <w:rsid w:val="00AC67B7"/>
    <w:rsid w:val="00AC77E6"/>
    <w:rsid w:val="00AC7A38"/>
    <w:rsid w:val="00AD2C49"/>
    <w:rsid w:val="00AD398A"/>
    <w:rsid w:val="00AD40EC"/>
    <w:rsid w:val="00AE0D48"/>
    <w:rsid w:val="00AE2950"/>
    <w:rsid w:val="00AE2EAC"/>
    <w:rsid w:val="00AE62CF"/>
    <w:rsid w:val="00AF2ABE"/>
    <w:rsid w:val="00AF51E3"/>
    <w:rsid w:val="00AF7858"/>
    <w:rsid w:val="00B0047A"/>
    <w:rsid w:val="00B11658"/>
    <w:rsid w:val="00B13F16"/>
    <w:rsid w:val="00B14077"/>
    <w:rsid w:val="00B162AE"/>
    <w:rsid w:val="00B16D2E"/>
    <w:rsid w:val="00B24D1C"/>
    <w:rsid w:val="00B328B8"/>
    <w:rsid w:val="00B347D9"/>
    <w:rsid w:val="00B35C4E"/>
    <w:rsid w:val="00B36956"/>
    <w:rsid w:val="00B375B9"/>
    <w:rsid w:val="00B444F0"/>
    <w:rsid w:val="00B470D8"/>
    <w:rsid w:val="00B54675"/>
    <w:rsid w:val="00B550DE"/>
    <w:rsid w:val="00B5617E"/>
    <w:rsid w:val="00B57419"/>
    <w:rsid w:val="00B621E3"/>
    <w:rsid w:val="00B64EDE"/>
    <w:rsid w:val="00B665B2"/>
    <w:rsid w:val="00B67978"/>
    <w:rsid w:val="00B70334"/>
    <w:rsid w:val="00B73A80"/>
    <w:rsid w:val="00B73FD6"/>
    <w:rsid w:val="00B753D4"/>
    <w:rsid w:val="00B805E9"/>
    <w:rsid w:val="00B81969"/>
    <w:rsid w:val="00B84757"/>
    <w:rsid w:val="00B85FAF"/>
    <w:rsid w:val="00B9501D"/>
    <w:rsid w:val="00BA012C"/>
    <w:rsid w:val="00BA0517"/>
    <w:rsid w:val="00BA1BC6"/>
    <w:rsid w:val="00BA500B"/>
    <w:rsid w:val="00BA64E8"/>
    <w:rsid w:val="00BA766B"/>
    <w:rsid w:val="00BB1A74"/>
    <w:rsid w:val="00BC1DF3"/>
    <w:rsid w:val="00BC1DF7"/>
    <w:rsid w:val="00BC2160"/>
    <w:rsid w:val="00BC7214"/>
    <w:rsid w:val="00BC7A31"/>
    <w:rsid w:val="00BD0797"/>
    <w:rsid w:val="00BD5DC4"/>
    <w:rsid w:val="00BD6313"/>
    <w:rsid w:val="00BD6473"/>
    <w:rsid w:val="00BE04D0"/>
    <w:rsid w:val="00BE2628"/>
    <w:rsid w:val="00BF0451"/>
    <w:rsid w:val="00BF31D9"/>
    <w:rsid w:val="00BF5317"/>
    <w:rsid w:val="00BF73F1"/>
    <w:rsid w:val="00BF7C9B"/>
    <w:rsid w:val="00C009AB"/>
    <w:rsid w:val="00C05351"/>
    <w:rsid w:val="00C06CDF"/>
    <w:rsid w:val="00C07D84"/>
    <w:rsid w:val="00C1149A"/>
    <w:rsid w:val="00C11F7C"/>
    <w:rsid w:val="00C156A9"/>
    <w:rsid w:val="00C157D0"/>
    <w:rsid w:val="00C15FD3"/>
    <w:rsid w:val="00C17013"/>
    <w:rsid w:val="00C17A8D"/>
    <w:rsid w:val="00C25CB9"/>
    <w:rsid w:val="00C267D7"/>
    <w:rsid w:val="00C26957"/>
    <w:rsid w:val="00C31EDB"/>
    <w:rsid w:val="00C37EF9"/>
    <w:rsid w:val="00C40505"/>
    <w:rsid w:val="00C41A7E"/>
    <w:rsid w:val="00C43D40"/>
    <w:rsid w:val="00C458B2"/>
    <w:rsid w:val="00C522FE"/>
    <w:rsid w:val="00C52340"/>
    <w:rsid w:val="00C52415"/>
    <w:rsid w:val="00C52EBE"/>
    <w:rsid w:val="00C53034"/>
    <w:rsid w:val="00C53116"/>
    <w:rsid w:val="00C5390B"/>
    <w:rsid w:val="00C565F7"/>
    <w:rsid w:val="00C62350"/>
    <w:rsid w:val="00C644C6"/>
    <w:rsid w:val="00C746DD"/>
    <w:rsid w:val="00C74C1A"/>
    <w:rsid w:val="00C76078"/>
    <w:rsid w:val="00C774B5"/>
    <w:rsid w:val="00C80366"/>
    <w:rsid w:val="00C84921"/>
    <w:rsid w:val="00C85B60"/>
    <w:rsid w:val="00C943A7"/>
    <w:rsid w:val="00C94712"/>
    <w:rsid w:val="00CA0ECE"/>
    <w:rsid w:val="00CA4C2D"/>
    <w:rsid w:val="00CA7D2C"/>
    <w:rsid w:val="00CB0C8C"/>
    <w:rsid w:val="00CB12E0"/>
    <w:rsid w:val="00CB6EB8"/>
    <w:rsid w:val="00CC014C"/>
    <w:rsid w:val="00CC3219"/>
    <w:rsid w:val="00CC3DCA"/>
    <w:rsid w:val="00CC62D2"/>
    <w:rsid w:val="00CD02EA"/>
    <w:rsid w:val="00CD1BC9"/>
    <w:rsid w:val="00CE3221"/>
    <w:rsid w:val="00CE6473"/>
    <w:rsid w:val="00CF0DBA"/>
    <w:rsid w:val="00D03B6A"/>
    <w:rsid w:val="00D0798F"/>
    <w:rsid w:val="00D10CE0"/>
    <w:rsid w:val="00D12BD5"/>
    <w:rsid w:val="00D12D7C"/>
    <w:rsid w:val="00D135CC"/>
    <w:rsid w:val="00D14F02"/>
    <w:rsid w:val="00D1578C"/>
    <w:rsid w:val="00D232C6"/>
    <w:rsid w:val="00D23D9D"/>
    <w:rsid w:val="00D25216"/>
    <w:rsid w:val="00D26CF2"/>
    <w:rsid w:val="00D303F2"/>
    <w:rsid w:val="00D309B7"/>
    <w:rsid w:val="00D32100"/>
    <w:rsid w:val="00D4368B"/>
    <w:rsid w:val="00D43BD2"/>
    <w:rsid w:val="00D463A3"/>
    <w:rsid w:val="00D50775"/>
    <w:rsid w:val="00D50CDE"/>
    <w:rsid w:val="00D529BC"/>
    <w:rsid w:val="00D54FAF"/>
    <w:rsid w:val="00D62FD5"/>
    <w:rsid w:val="00D65D51"/>
    <w:rsid w:val="00D728D4"/>
    <w:rsid w:val="00D7468B"/>
    <w:rsid w:val="00D74A3B"/>
    <w:rsid w:val="00D7511B"/>
    <w:rsid w:val="00D7642F"/>
    <w:rsid w:val="00D77DC7"/>
    <w:rsid w:val="00D8067C"/>
    <w:rsid w:val="00D81D4B"/>
    <w:rsid w:val="00D826E6"/>
    <w:rsid w:val="00D842F5"/>
    <w:rsid w:val="00D87A49"/>
    <w:rsid w:val="00D87B0F"/>
    <w:rsid w:val="00D906D5"/>
    <w:rsid w:val="00D9332F"/>
    <w:rsid w:val="00D957BD"/>
    <w:rsid w:val="00D97769"/>
    <w:rsid w:val="00DA466A"/>
    <w:rsid w:val="00DA54C1"/>
    <w:rsid w:val="00DA66F2"/>
    <w:rsid w:val="00DA6E89"/>
    <w:rsid w:val="00DB2CFF"/>
    <w:rsid w:val="00DB7087"/>
    <w:rsid w:val="00DC2E02"/>
    <w:rsid w:val="00DD188C"/>
    <w:rsid w:val="00DD2E28"/>
    <w:rsid w:val="00DE034E"/>
    <w:rsid w:val="00DE228B"/>
    <w:rsid w:val="00DE36D3"/>
    <w:rsid w:val="00DE3890"/>
    <w:rsid w:val="00DE4812"/>
    <w:rsid w:val="00DE4C80"/>
    <w:rsid w:val="00DE56C7"/>
    <w:rsid w:val="00DF0743"/>
    <w:rsid w:val="00DF19C3"/>
    <w:rsid w:val="00DF257F"/>
    <w:rsid w:val="00E0362A"/>
    <w:rsid w:val="00E0431F"/>
    <w:rsid w:val="00E049E9"/>
    <w:rsid w:val="00E056C2"/>
    <w:rsid w:val="00E06B82"/>
    <w:rsid w:val="00E07D3F"/>
    <w:rsid w:val="00E07EEC"/>
    <w:rsid w:val="00E07F21"/>
    <w:rsid w:val="00E11C99"/>
    <w:rsid w:val="00E11FBE"/>
    <w:rsid w:val="00E1223B"/>
    <w:rsid w:val="00E122AA"/>
    <w:rsid w:val="00E123D7"/>
    <w:rsid w:val="00E21F37"/>
    <w:rsid w:val="00E31F26"/>
    <w:rsid w:val="00E32640"/>
    <w:rsid w:val="00E32808"/>
    <w:rsid w:val="00E333BD"/>
    <w:rsid w:val="00E33C14"/>
    <w:rsid w:val="00E35C13"/>
    <w:rsid w:val="00E36572"/>
    <w:rsid w:val="00E36D8E"/>
    <w:rsid w:val="00E36E1E"/>
    <w:rsid w:val="00E4081F"/>
    <w:rsid w:val="00E42044"/>
    <w:rsid w:val="00E437D5"/>
    <w:rsid w:val="00E4432D"/>
    <w:rsid w:val="00E45830"/>
    <w:rsid w:val="00E479C5"/>
    <w:rsid w:val="00E50B15"/>
    <w:rsid w:val="00E53B5D"/>
    <w:rsid w:val="00E55767"/>
    <w:rsid w:val="00E607DD"/>
    <w:rsid w:val="00E60F67"/>
    <w:rsid w:val="00E67748"/>
    <w:rsid w:val="00E753E1"/>
    <w:rsid w:val="00E77F8B"/>
    <w:rsid w:val="00E81550"/>
    <w:rsid w:val="00E831CE"/>
    <w:rsid w:val="00E84A3F"/>
    <w:rsid w:val="00E85B25"/>
    <w:rsid w:val="00E92952"/>
    <w:rsid w:val="00EA3EA4"/>
    <w:rsid w:val="00EA56A5"/>
    <w:rsid w:val="00EB020A"/>
    <w:rsid w:val="00EB16E0"/>
    <w:rsid w:val="00EB19E7"/>
    <w:rsid w:val="00EB62D5"/>
    <w:rsid w:val="00EB6E58"/>
    <w:rsid w:val="00EB79CF"/>
    <w:rsid w:val="00EC2F96"/>
    <w:rsid w:val="00EC596C"/>
    <w:rsid w:val="00EC7FBF"/>
    <w:rsid w:val="00ED2C73"/>
    <w:rsid w:val="00ED7655"/>
    <w:rsid w:val="00EE137B"/>
    <w:rsid w:val="00EE148B"/>
    <w:rsid w:val="00EE1F61"/>
    <w:rsid w:val="00EE2479"/>
    <w:rsid w:val="00EE2786"/>
    <w:rsid w:val="00EE2B9F"/>
    <w:rsid w:val="00EE45AD"/>
    <w:rsid w:val="00EE75AE"/>
    <w:rsid w:val="00EF6FB2"/>
    <w:rsid w:val="00EF7B4B"/>
    <w:rsid w:val="00F049D2"/>
    <w:rsid w:val="00F0698D"/>
    <w:rsid w:val="00F212BA"/>
    <w:rsid w:val="00F30E83"/>
    <w:rsid w:val="00F31CC1"/>
    <w:rsid w:val="00F352C2"/>
    <w:rsid w:val="00F364E0"/>
    <w:rsid w:val="00F370C6"/>
    <w:rsid w:val="00F4096B"/>
    <w:rsid w:val="00F41A91"/>
    <w:rsid w:val="00F45984"/>
    <w:rsid w:val="00F46226"/>
    <w:rsid w:val="00F503C7"/>
    <w:rsid w:val="00F53B30"/>
    <w:rsid w:val="00F54E83"/>
    <w:rsid w:val="00F554E0"/>
    <w:rsid w:val="00F629A2"/>
    <w:rsid w:val="00F62A9A"/>
    <w:rsid w:val="00F62F32"/>
    <w:rsid w:val="00F63CC6"/>
    <w:rsid w:val="00F70F36"/>
    <w:rsid w:val="00F71E09"/>
    <w:rsid w:val="00F71F34"/>
    <w:rsid w:val="00F725B4"/>
    <w:rsid w:val="00F72628"/>
    <w:rsid w:val="00F73405"/>
    <w:rsid w:val="00F805AB"/>
    <w:rsid w:val="00F80C5E"/>
    <w:rsid w:val="00F80DF1"/>
    <w:rsid w:val="00F811E0"/>
    <w:rsid w:val="00F82703"/>
    <w:rsid w:val="00F8296F"/>
    <w:rsid w:val="00F91587"/>
    <w:rsid w:val="00F96CAD"/>
    <w:rsid w:val="00F97932"/>
    <w:rsid w:val="00FA009E"/>
    <w:rsid w:val="00FA13B1"/>
    <w:rsid w:val="00FA2E5E"/>
    <w:rsid w:val="00FA3F18"/>
    <w:rsid w:val="00FB026F"/>
    <w:rsid w:val="00FB30C9"/>
    <w:rsid w:val="00FC075D"/>
    <w:rsid w:val="00FC2900"/>
    <w:rsid w:val="00FC6E8B"/>
    <w:rsid w:val="00FD4B95"/>
    <w:rsid w:val="00FD7047"/>
    <w:rsid w:val="00FD7CCC"/>
    <w:rsid w:val="00FE445D"/>
    <w:rsid w:val="00FE5CF7"/>
    <w:rsid w:val="00FF47A6"/>
    <w:rsid w:val="03EF41E9"/>
    <w:rsid w:val="0CAC27E7"/>
    <w:rsid w:val="12B3D133"/>
    <w:rsid w:val="1446511F"/>
    <w:rsid w:val="1B756C7B"/>
    <w:rsid w:val="1C712C5B"/>
    <w:rsid w:val="1E07C304"/>
    <w:rsid w:val="1EC80097"/>
    <w:rsid w:val="20C8E0B8"/>
    <w:rsid w:val="24E09EFC"/>
    <w:rsid w:val="28B0D06C"/>
    <w:rsid w:val="29D413E8"/>
    <w:rsid w:val="2C1500AC"/>
    <w:rsid w:val="2CEDB70D"/>
    <w:rsid w:val="2DD4B34A"/>
    <w:rsid w:val="2E78AF98"/>
    <w:rsid w:val="2F65EBE9"/>
    <w:rsid w:val="30BF0F21"/>
    <w:rsid w:val="31D3431C"/>
    <w:rsid w:val="34698E5D"/>
    <w:rsid w:val="37BF4D4D"/>
    <w:rsid w:val="39FE1124"/>
    <w:rsid w:val="3AD2BC5F"/>
    <w:rsid w:val="3EF1852E"/>
    <w:rsid w:val="412CA805"/>
    <w:rsid w:val="42025521"/>
    <w:rsid w:val="46C3814D"/>
    <w:rsid w:val="47FD90AD"/>
    <w:rsid w:val="4E337893"/>
    <w:rsid w:val="4EB1C690"/>
    <w:rsid w:val="4FAFC6BF"/>
    <w:rsid w:val="55CF1B2D"/>
    <w:rsid w:val="584A442A"/>
    <w:rsid w:val="586DF3F1"/>
    <w:rsid w:val="589250BA"/>
    <w:rsid w:val="59A287A6"/>
    <w:rsid w:val="5DB89D2C"/>
    <w:rsid w:val="5E20A876"/>
    <w:rsid w:val="6006B868"/>
    <w:rsid w:val="602266C8"/>
    <w:rsid w:val="6043255D"/>
    <w:rsid w:val="6237F461"/>
    <w:rsid w:val="673C3CC1"/>
    <w:rsid w:val="67638901"/>
    <w:rsid w:val="6A379419"/>
    <w:rsid w:val="738F1E34"/>
    <w:rsid w:val="7431A584"/>
    <w:rsid w:val="779E7F90"/>
    <w:rsid w:val="7C428546"/>
    <w:rsid w:val="7CB9744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BBF1A"/>
  <w15:docId w15:val="{BEDD0961-54A1-41CB-A8E4-99F50D267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MS Mincho"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3DCA"/>
    <w:pPr>
      <w:spacing w:after="0" w:line="280" w:lineRule="atLeast"/>
    </w:pPr>
    <w:rPr>
      <w:rFonts w:ascii="Times New Roman" w:eastAsia="Times New Roman" w:hAnsi="Times New Roman" w:cs="Times New Roman"/>
      <w:sz w:val="22"/>
      <w:szCs w:val="20"/>
      <w:lang w:val="nl-NL" w:eastAsia="zh-CN"/>
    </w:rPr>
  </w:style>
  <w:style w:type="paragraph" w:styleId="Kop1">
    <w:name w:val="heading 1"/>
    <w:basedOn w:val="Standaard"/>
    <w:next w:val="Standaard"/>
    <w:link w:val="Kop1Char"/>
    <w:qFormat/>
    <w:rsid w:val="00CC3DCA"/>
    <w:pPr>
      <w:keepNext/>
      <w:numPr>
        <w:numId w:val="1"/>
      </w:numPr>
      <w:spacing w:after="560"/>
      <w:outlineLvl w:val="0"/>
    </w:pPr>
    <w:rPr>
      <w:sz w:val="28"/>
    </w:rPr>
  </w:style>
  <w:style w:type="paragraph" w:styleId="Kop2">
    <w:name w:val="heading 2"/>
    <w:basedOn w:val="Kop1"/>
    <w:next w:val="Standaard"/>
    <w:link w:val="Kop2Char"/>
    <w:qFormat/>
    <w:rsid w:val="00CC3DCA"/>
    <w:pPr>
      <w:numPr>
        <w:ilvl w:val="1"/>
      </w:numPr>
      <w:spacing w:after="280"/>
      <w:outlineLvl w:val="1"/>
    </w:pPr>
    <w:rPr>
      <w:b/>
      <w:sz w:val="22"/>
    </w:rPr>
  </w:style>
  <w:style w:type="paragraph" w:styleId="Kop3">
    <w:name w:val="heading 3"/>
    <w:basedOn w:val="Kop2"/>
    <w:next w:val="Standaard"/>
    <w:link w:val="Kop3Char"/>
    <w:qFormat/>
    <w:rsid w:val="00CC3DCA"/>
    <w:pPr>
      <w:numPr>
        <w:ilvl w:val="2"/>
      </w:numPr>
      <w:spacing w:after="0"/>
      <w:outlineLvl w:val="2"/>
    </w:pPr>
    <w:rPr>
      <w:b w:val="0"/>
      <w:i/>
    </w:rPr>
  </w:style>
  <w:style w:type="paragraph" w:styleId="Kop4">
    <w:name w:val="heading 4"/>
    <w:basedOn w:val="Kop3"/>
    <w:next w:val="Standaard"/>
    <w:link w:val="Kop4Char"/>
    <w:qFormat/>
    <w:rsid w:val="00CC3DCA"/>
    <w:pPr>
      <w:numPr>
        <w:ilvl w:val="3"/>
      </w:numPr>
      <w:outlineLvl w:val="3"/>
    </w:pPr>
  </w:style>
  <w:style w:type="paragraph" w:styleId="Kop5">
    <w:name w:val="heading 5"/>
    <w:basedOn w:val="Standaard"/>
    <w:next w:val="Standaard"/>
    <w:link w:val="Kop5Char"/>
    <w:qFormat/>
    <w:rsid w:val="00CC3DCA"/>
    <w:pPr>
      <w:numPr>
        <w:ilvl w:val="4"/>
        <w:numId w:val="1"/>
      </w:numPr>
      <w:spacing w:before="240" w:after="60"/>
      <w:outlineLvl w:val="4"/>
    </w:pPr>
    <w:rPr>
      <w:rFonts w:ascii="Arial" w:hAnsi="Arial"/>
    </w:rPr>
  </w:style>
  <w:style w:type="paragraph" w:styleId="Kop6">
    <w:name w:val="heading 6"/>
    <w:basedOn w:val="Standaard"/>
    <w:next w:val="Standaard"/>
    <w:link w:val="Kop6Char"/>
    <w:qFormat/>
    <w:rsid w:val="00CC3DCA"/>
    <w:pPr>
      <w:numPr>
        <w:ilvl w:val="5"/>
        <w:numId w:val="1"/>
      </w:numPr>
      <w:spacing w:before="240" w:after="60"/>
      <w:outlineLvl w:val="5"/>
    </w:pPr>
    <w:rPr>
      <w:rFonts w:ascii="Arial" w:hAnsi="Arial"/>
      <w:i/>
    </w:rPr>
  </w:style>
  <w:style w:type="paragraph" w:styleId="Kop7">
    <w:name w:val="heading 7"/>
    <w:basedOn w:val="Standaard"/>
    <w:next w:val="Standaard"/>
    <w:link w:val="Kop7Char"/>
    <w:qFormat/>
    <w:rsid w:val="00CC3DCA"/>
    <w:pPr>
      <w:numPr>
        <w:ilvl w:val="6"/>
        <w:numId w:val="1"/>
      </w:numPr>
      <w:spacing w:before="240" w:after="60"/>
      <w:outlineLvl w:val="6"/>
    </w:pPr>
    <w:rPr>
      <w:rFonts w:ascii="Arial" w:hAnsi="Arial"/>
      <w:sz w:val="20"/>
    </w:rPr>
  </w:style>
  <w:style w:type="paragraph" w:styleId="Kop8">
    <w:name w:val="heading 8"/>
    <w:basedOn w:val="Standaard"/>
    <w:next w:val="Standaard"/>
    <w:link w:val="Kop8Char"/>
    <w:qFormat/>
    <w:rsid w:val="00CC3DCA"/>
    <w:pPr>
      <w:numPr>
        <w:ilvl w:val="7"/>
        <w:numId w:val="1"/>
      </w:numPr>
      <w:spacing w:before="240" w:after="60"/>
      <w:outlineLvl w:val="7"/>
    </w:pPr>
    <w:rPr>
      <w:rFonts w:ascii="Arial" w:hAnsi="Arial"/>
      <w:i/>
      <w:sz w:val="20"/>
    </w:rPr>
  </w:style>
  <w:style w:type="paragraph" w:styleId="Kop9">
    <w:name w:val="heading 9"/>
    <w:basedOn w:val="Standaard"/>
    <w:next w:val="Standaard"/>
    <w:link w:val="Kop9Char"/>
    <w:qFormat/>
    <w:rsid w:val="00CC3DCA"/>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CC3DCA"/>
    <w:rPr>
      <w:rFonts w:ascii="Times New Roman" w:eastAsia="Times New Roman" w:hAnsi="Times New Roman" w:cs="Times New Roman"/>
      <w:sz w:val="28"/>
      <w:szCs w:val="20"/>
      <w:lang w:val="nl-NL" w:eastAsia="zh-CN"/>
    </w:rPr>
  </w:style>
  <w:style w:type="character" w:customStyle="1" w:styleId="Kop2Char">
    <w:name w:val="Kop 2 Char"/>
    <w:basedOn w:val="Standaardalinea-lettertype"/>
    <w:link w:val="Kop2"/>
    <w:rsid w:val="00CC3DCA"/>
    <w:rPr>
      <w:rFonts w:ascii="Times New Roman" w:eastAsia="Times New Roman" w:hAnsi="Times New Roman" w:cs="Times New Roman"/>
      <w:b/>
      <w:sz w:val="22"/>
      <w:szCs w:val="20"/>
      <w:lang w:val="nl-NL" w:eastAsia="zh-CN"/>
    </w:rPr>
  </w:style>
  <w:style w:type="character" w:customStyle="1" w:styleId="Kop3Char">
    <w:name w:val="Kop 3 Char"/>
    <w:basedOn w:val="Standaardalinea-lettertype"/>
    <w:link w:val="Kop3"/>
    <w:rsid w:val="00CC3DCA"/>
    <w:rPr>
      <w:rFonts w:ascii="Times New Roman" w:eastAsia="Times New Roman" w:hAnsi="Times New Roman" w:cs="Times New Roman"/>
      <w:i/>
      <w:sz w:val="22"/>
      <w:szCs w:val="20"/>
      <w:lang w:val="nl-NL" w:eastAsia="zh-CN"/>
    </w:rPr>
  </w:style>
  <w:style w:type="character" w:customStyle="1" w:styleId="Kop4Char">
    <w:name w:val="Kop 4 Char"/>
    <w:basedOn w:val="Standaardalinea-lettertype"/>
    <w:link w:val="Kop4"/>
    <w:rsid w:val="00CC3DCA"/>
    <w:rPr>
      <w:rFonts w:ascii="Times New Roman" w:eastAsia="Times New Roman" w:hAnsi="Times New Roman" w:cs="Times New Roman"/>
      <w:i/>
      <w:sz w:val="22"/>
      <w:szCs w:val="20"/>
      <w:lang w:val="nl-NL" w:eastAsia="zh-CN"/>
    </w:rPr>
  </w:style>
  <w:style w:type="character" w:customStyle="1" w:styleId="Kop5Char">
    <w:name w:val="Kop 5 Char"/>
    <w:basedOn w:val="Standaardalinea-lettertype"/>
    <w:link w:val="Kop5"/>
    <w:rsid w:val="00CC3DCA"/>
    <w:rPr>
      <w:rFonts w:ascii="Arial" w:eastAsia="Times New Roman" w:hAnsi="Arial" w:cs="Times New Roman"/>
      <w:sz w:val="22"/>
      <w:szCs w:val="20"/>
      <w:lang w:val="nl-NL" w:eastAsia="zh-CN"/>
    </w:rPr>
  </w:style>
  <w:style w:type="character" w:customStyle="1" w:styleId="Kop6Char">
    <w:name w:val="Kop 6 Char"/>
    <w:basedOn w:val="Standaardalinea-lettertype"/>
    <w:link w:val="Kop6"/>
    <w:rsid w:val="00CC3DCA"/>
    <w:rPr>
      <w:rFonts w:ascii="Arial" w:eastAsia="Times New Roman" w:hAnsi="Arial" w:cs="Times New Roman"/>
      <w:i/>
      <w:sz w:val="22"/>
      <w:szCs w:val="20"/>
      <w:lang w:val="nl-NL" w:eastAsia="zh-CN"/>
    </w:rPr>
  </w:style>
  <w:style w:type="character" w:customStyle="1" w:styleId="Kop7Char">
    <w:name w:val="Kop 7 Char"/>
    <w:basedOn w:val="Standaardalinea-lettertype"/>
    <w:link w:val="Kop7"/>
    <w:rsid w:val="00CC3DCA"/>
    <w:rPr>
      <w:rFonts w:ascii="Arial" w:eastAsia="Times New Roman" w:hAnsi="Arial" w:cs="Times New Roman"/>
      <w:sz w:val="20"/>
      <w:szCs w:val="20"/>
      <w:lang w:val="nl-NL" w:eastAsia="zh-CN"/>
    </w:rPr>
  </w:style>
  <w:style w:type="character" w:customStyle="1" w:styleId="Kop8Char">
    <w:name w:val="Kop 8 Char"/>
    <w:basedOn w:val="Standaardalinea-lettertype"/>
    <w:link w:val="Kop8"/>
    <w:rsid w:val="00CC3DCA"/>
    <w:rPr>
      <w:rFonts w:ascii="Arial" w:eastAsia="Times New Roman" w:hAnsi="Arial" w:cs="Times New Roman"/>
      <w:i/>
      <w:sz w:val="20"/>
      <w:szCs w:val="20"/>
      <w:lang w:val="nl-NL" w:eastAsia="zh-CN"/>
    </w:rPr>
  </w:style>
  <w:style w:type="character" w:customStyle="1" w:styleId="Kop9Char">
    <w:name w:val="Kop 9 Char"/>
    <w:basedOn w:val="Standaardalinea-lettertype"/>
    <w:link w:val="Kop9"/>
    <w:rsid w:val="00CC3DCA"/>
    <w:rPr>
      <w:rFonts w:ascii="Arial" w:eastAsia="Times New Roman" w:hAnsi="Arial" w:cs="Times New Roman"/>
      <w:i/>
      <w:szCs w:val="20"/>
      <w:lang w:val="nl-NL" w:eastAsia="zh-CN"/>
    </w:rPr>
  </w:style>
  <w:style w:type="character" w:styleId="Paginanummer">
    <w:name w:val="page number"/>
    <w:rsid w:val="00CC3DCA"/>
    <w:rPr>
      <w:rFonts w:ascii="Univers" w:hAnsi="Univers"/>
      <w:color w:val="auto"/>
      <w:spacing w:val="0"/>
      <w:kern w:val="0"/>
      <w:position w:val="0"/>
      <w:sz w:val="14"/>
      <w:u w:val="none"/>
      <w:vertAlign w:val="baseline"/>
    </w:rPr>
  </w:style>
  <w:style w:type="paragraph" w:styleId="Voettekst">
    <w:name w:val="footer"/>
    <w:basedOn w:val="Standaard"/>
    <w:link w:val="VoettekstChar"/>
    <w:rsid w:val="00CC3DCA"/>
    <w:pPr>
      <w:tabs>
        <w:tab w:val="center" w:pos="4252"/>
        <w:tab w:val="right" w:pos="8504"/>
      </w:tabs>
      <w:spacing w:after="360" w:line="240" w:lineRule="exact"/>
      <w:ind w:left="3969"/>
    </w:pPr>
    <w:rPr>
      <w:rFonts w:ascii="Univers" w:hAnsi="Univers"/>
      <w:sz w:val="14"/>
    </w:rPr>
  </w:style>
  <w:style w:type="character" w:customStyle="1" w:styleId="VoettekstChar">
    <w:name w:val="Voettekst Char"/>
    <w:basedOn w:val="Standaardalinea-lettertype"/>
    <w:link w:val="Voettekst"/>
    <w:rsid w:val="00CC3DCA"/>
    <w:rPr>
      <w:rFonts w:ascii="Univers" w:eastAsia="Times New Roman" w:hAnsi="Univers" w:cs="Times New Roman"/>
      <w:sz w:val="14"/>
      <w:szCs w:val="20"/>
      <w:lang w:val="nl-NL" w:eastAsia="zh-CN"/>
    </w:rPr>
  </w:style>
  <w:style w:type="character" w:styleId="Hyperlink">
    <w:name w:val="Hyperlink"/>
    <w:rsid w:val="00CC3DCA"/>
    <w:rPr>
      <w:color w:val="0000FF"/>
      <w:u w:val="single"/>
    </w:rPr>
  </w:style>
  <w:style w:type="paragraph" w:styleId="Voetnoottekst">
    <w:name w:val="footnote text"/>
    <w:basedOn w:val="Standaard"/>
    <w:link w:val="VoetnoottekstChar"/>
    <w:uiPriority w:val="99"/>
    <w:semiHidden/>
    <w:rsid w:val="00CC3DCA"/>
    <w:rPr>
      <w:sz w:val="20"/>
    </w:rPr>
  </w:style>
  <w:style w:type="character" w:customStyle="1" w:styleId="VoetnoottekstChar">
    <w:name w:val="Voetnoottekst Char"/>
    <w:basedOn w:val="Standaardalinea-lettertype"/>
    <w:link w:val="Voetnoottekst"/>
    <w:uiPriority w:val="99"/>
    <w:semiHidden/>
    <w:rsid w:val="00CC3DCA"/>
    <w:rPr>
      <w:rFonts w:ascii="Times New Roman" w:eastAsia="Times New Roman" w:hAnsi="Times New Roman" w:cs="Times New Roman"/>
      <w:sz w:val="20"/>
      <w:szCs w:val="20"/>
      <w:lang w:val="nl-NL" w:eastAsia="zh-CN"/>
    </w:rPr>
  </w:style>
  <w:style w:type="character" w:styleId="Voetnootmarkering">
    <w:name w:val="footnote reference"/>
    <w:semiHidden/>
    <w:rsid w:val="00CC3DCA"/>
    <w:rPr>
      <w:vertAlign w:val="superscript"/>
    </w:rPr>
  </w:style>
  <w:style w:type="paragraph" w:styleId="Lijstalinea">
    <w:name w:val="List Paragraph"/>
    <w:basedOn w:val="Standaard"/>
    <w:uiPriority w:val="34"/>
    <w:qFormat/>
    <w:rsid w:val="00CC3DCA"/>
    <w:pPr>
      <w:ind w:left="720"/>
    </w:pPr>
  </w:style>
  <w:style w:type="paragraph" w:customStyle="1" w:styleId="Spreekpunten">
    <w:name w:val="Spreekpunten"/>
    <w:basedOn w:val="Standaard"/>
    <w:rsid w:val="00CC3DCA"/>
    <w:pPr>
      <w:numPr>
        <w:numId w:val="5"/>
      </w:numPr>
      <w:spacing w:line="360" w:lineRule="auto"/>
    </w:pPr>
    <w:rPr>
      <w:bCs/>
      <w:sz w:val="28"/>
      <w:lang w:val="en-GB" w:eastAsia="nl-NL"/>
    </w:rPr>
  </w:style>
  <w:style w:type="paragraph" w:styleId="Tekstzonderopmaak">
    <w:name w:val="Plain Text"/>
    <w:basedOn w:val="Standaard"/>
    <w:link w:val="TekstzonderopmaakChar"/>
    <w:uiPriority w:val="99"/>
    <w:unhideWhenUsed/>
    <w:rsid w:val="00CC3DCA"/>
    <w:pPr>
      <w:spacing w:line="240" w:lineRule="auto"/>
    </w:pPr>
    <w:rPr>
      <w:rFonts w:ascii="Calibri" w:eastAsia="Calibri" w:hAnsi="Calibri"/>
      <w:szCs w:val="21"/>
      <w:lang w:eastAsia="en-US"/>
    </w:rPr>
  </w:style>
  <w:style w:type="character" w:customStyle="1" w:styleId="TekstzonderopmaakChar">
    <w:name w:val="Tekst zonder opmaak Char"/>
    <w:basedOn w:val="Standaardalinea-lettertype"/>
    <w:link w:val="Tekstzonderopmaak"/>
    <w:uiPriority w:val="99"/>
    <w:rsid w:val="00CC3DCA"/>
    <w:rPr>
      <w:rFonts w:ascii="Calibri" w:eastAsia="Calibri" w:hAnsi="Calibri" w:cs="Times New Roman"/>
      <w:sz w:val="22"/>
      <w:szCs w:val="21"/>
      <w:lang w:val="nl-NL"/>
    </w:rPr>
  </w:style>
  <w:style w:type="paragraph" w:styleId="Koptekst">
    <w:name w:val="header"/>
    <w:basedOn w:val="Standaard"/>
    <w:link w:val="KoptekstChar"/>
    <w:uiPriority w:val="99"/>
    <w:unhideWhenUsed/>
    <w:rsid w:val="00CC3DCA"/>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CC3DCA"/>
    <w:rPr>
      <w:rFonts w:ascii="Times New Roman" w:eastAsia="Times New Roman" w:hAnsi="Times New Roman" w:cs="Times New Roman"/>
      <w:sz w:val="22"/>
      <w:szCs w:val="20"/>
      <w:lang w:val="nl-NL" w:eastAsia="zh-CN"/>
    </w:rPr>
  </w:style>
  <w:style w:type="paragraph" w:styleId="Ballontekst">
    <w:name w:val="Balloon Text"/>
    <w:basedOn w:val="Standaard"/>
    <w:link w:val="BallontekstChar"/>
    <w:uiPriority w:val="99"/>
    <w:semiHidden/>
    <w:unhideWhenUsed/>
    <w:rsid w:val="00CC3DC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3DCA"/>
    <w:rPr>
      <w:rFonts w:ascii="Tahoma" w:eastAsia="Times New Roman" w:hAnsi="Tahoma" w:cs="Tahoma"/>
      <w:sz w:val="16"/>
      <w:szCs w:val="16"/>
      <w:lang w:val="nl-NL" w:eastAsia="zh-CN"/>
    </w:rPr>
  </w:style>
  <w:style w:type="character" w:styleId="Verwijzingopmerking">
    <w:name w:val="annotation reference"/>
    <w:semiHidden/>
    <w:rsid w:val="009C446A"/>
    <w:rPr>
      <w:sz w:val="16"/>
      <w:szCs w:val="16"/>
    </w:rPr>
  </w:style>
  <w:style w:type="paragraph" w:styleId="Tekstopmerking">
    <w:name w:val="annotation text"/>
    <w:basedOn w:val="Standaard"/>
    <w:link w:val="TekstopmerkingChar"/>
    <w:rsid w:val="009C446A"/>
    <w:rPr>
      <w:sz w:val="20"/>
    </w:rPr>
  </w:style>
  <w:style w:type="character" w:customStyle="1" w:styleId="TekstopmerkingChar">
    <w:name w:val="Tekst opmerking Char"/>
    <w:basedOn w:val="Standaardalinea-lettertype"/>
    <w:link w:val="Tekstopmerking"/>
    <w:rsid w:val="009C446A"/>
    <w:rPr>
      <w:rFonts w:ascii="Times New Roman" w:eastAsia="Times New Roman" w:hAnsi="Times New Roman" w:cs="Times New Roman"/>
      <w:sz w:val="20"/>
      <w:szCs w:val="20"/>
      <w:lang w:val="nl-NL" w:eastAsia="zh-CN"/>
    </w:rPr>
  </w:style>
  <w:style w:type="character" w:styleId="GevolgdeHyperlink">
    <w:name w:val="FollowedHyperlink"/>
    <w:basedOn w:val="Standaardalinea-lettertype"/>
    <w:uiPriority w:val="99"/>
    <w:semiHidden/>
    <w:unhideWhenUsed/>
    <w:rsid w:val="004770BF"/>
    <w:rPr>
      <w:color w:val="800080" w:themeColor="followedHyperlink"/>
      <w:u w:val="single"/>
    </w:rPr>
  </w:style>
  <w:style w:type="paragraph" w:styleId="Onderwerpvanopmerking">
    <w:name w:val="annotation subject"/>
    <w:basedOn w:val="Tekstopmerking"/>
    <w:next w:val="Tekstopmerking"/>
    <w:link w:val="OnderwerpvanopmerkingChar"/>
    <w:uiPriority w:val="99"/>
    <w:semiHidden/>
    <w:unhideWhenUsed/>
    <w:rsid w:val="00870E22"/>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870E22"/>
    <w:rPr>
      <w:rFonts w:ascii="Times New Roman" w:eastAsia="Times New Roman" w:hAnsi="Times New Roman" w:cs="Times New Roman"/>
      <w:b/>
      <w:bCs/>
      <w:sz w:val="20"/>
      <w:szCs w:val="20"/>
      <w:lang w:val="nl-NL" w:eastAsia="zh-CN"/>
    </w:rPr>
  </w:style>
  <w:style w:type="paragraph" w:styleId="Revisie">
    <w:name w:val="Revision"/>
    <w:hidden/>
    <w:uiPriority w:val="99"/>
    <w:semiHidden/>
    <w:rsid w:val="00E479C5"/>
    <w:pPr>
      <w:spacing w:after="0"/>
    </w:pPr>
    <w:rPr>
      <w:rFonts w:ascii="Times New Roman" w:eastAsia="Times New Roman" w:hAnsi="Times New Roman" w:cs="Times New Roman"/>
      <w:sz w:val="22"/>
      <w:szCs w:val="20"/>
      <w:lang w:val="nl-NL" w:eastAsia="zh-CN"/>
    </w:rPr>
  </w:style>
  <w:style w:type="paragraph" w:styleId="Geenafstand">
    <w:name w:val="No Spacing"/>
    <w:link w:val="GeenafstandChar"/>
    <w:uiPriority w:val="1"/>
    <w:qFormat/>
    <w:rsid w:val="00792A70"/>
    <w:pPr>
      <w:spacing w:after="0"/>
    </w:pPr>
    <w:rPr>
      <w:rFonts w:asciiTheme="minorHAnsi" w:eastAsiaTheme="minorEastAsia" w:hAnsiTheme="minorHAnsi"/>
      <w:sz w:val="22"/>
    </w:rPr>
  </w:style>
  <w:style w:type="character" w:customStyle="1" w:styleId="GeenafstandChar">
    <w:name w:val="Geen afstand Char"/>
    <w:basedOn w:val="Standaardalinea-lettertype"/>
    <w:link w:val="Geenafstand"/>
    <w:uiPriority w:val="1"/>
    <w:rsid w:val="00792A70"/>
    <w:rPr>
      <w:rFonts w:asciiTheme="minorHAnsi" w:eastAsiaTheme="minorEastAsia" w:hAnsiTheme="minorHAnsi"/>
      <w:sz w:val="22"/>
    </w:rPr>
  </w:style>
  <w:style w:type="character" w:styleId="Onopgelostemelding">
    <w:name w:val="Unresolved Mention"/>
    <w:basedOn w:val="Standaardalinea-lettertype"/>
    <w:uiPriority w:val="99"/>
    <w:semiHidden/>
    <w:unhideWhenUsed/>
    <w:rsid w:val="008B2840"/>
    <w:rPr>
      <w:color w:val="605E5C"/>
      <w:shd w:val="clear" w:color="auto" w:fill="E1DFDD"/>
    </w:rPr>
  </w:style>
  <w:style w:type="paragraph" w:styleId="Plattetekst">
    <w:name w:val="Body Text"/>
    <w:basedOn w:val="Standaard"/>
    <w:link w:val="PlattetekstChar"/>
    <w:uiPriority w:val="99"/>
    <w:semiHidden/>
    <w:unhideWhenUsed/>
    <w:rsid w:val="00600B41"/>
    <w:pPr>
      <w:spacing w:after="120"/>
    </w:pPr>
  </w:style>
  <w:style w:type="character" w:customStyle="1" w:styleId="PlattetekstChar">
    <w:name w:val="Platte tekst Char"/>
    <w:basedOn w:val="Standaardalinea-lettertype"/>
    <w:link w:val="Plattetekst"/>
    <w:uiPriority w:val="99"/>
    <w:semiHidden/>
    <w:rsid w:val="00600B41"/>
    <w:rPr>
      <w:rFonts w:ascii="Times New Roman" w:eastAsia="Times New Roman" w:hAnsi="Times New Roman" w:cs="Times New Roman"/>
      <w:sz w:val="22"/>
      <w:szCs w:val="20"/>
      <w:lang w:val="nl-NL" w:eastAsia="zh-CN"/>
    </w:rPr>
  </w:style>
  <w:style w:type="paragraph" w:customStyle="1" w:styleId="Default">
    <w:name w:val="Default"/>
    <w:rsid w:val="00C62350"/>
    <w:pPr>
      <w:autoSpaceDE w:val="0"/>
      <w:autoSpaceDN w:val="0"/>
      <w:adjustRightInd w:val="0"/>
      <w:spacing w:after="0"/>
    </w:pPr>
    <w:rPr>
      <w:rFonts w:ascii="Times New Roman" w:hAnsi="Times New Roman" w:cs="Times New Roman"/>
      <w:color w:val="000000"/>
      <w:sz w:val="24"/>
      <w:szCs w:val="24"/>
      <w:lang w:val="nl-NL"/>
    </w:rPr>
  </w:style>
  <w:style w:type="character" w:styleId="Tekstvantijdelijkeaanduiding">
    <w:name w:val="Placeholder Text"/>
    <w:basedOn w:val="Standaardalinea-lettertype"/>
    <w:uiPriority w:val="99"/>
    <w:semiHidden/>
    <w:rsid w:val="000668D5"/>
    <w:rPr>
      <w:color w:val="666666"/>
    </w:rPr>
  </w:style>
  <w:style w:type="character" w:customStyle="1" w:styleId="cf11">
    <w:name w:val="cf11"/>
    <w:basedOn w:val="Standaardalinea-lettertype"/>
    <w:rsid w:val="008B1E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695">
      <w:bodyDiv w:val="1"/>
      <w:marLeft w:val="0"/>
      <w:marRight w:val="0"/>
      <w:marTop w:val="0"/>
      <w:marBottom w:val="0"/>
      <w:divBdr>
        <w:top w:val="none" w:sz="0" w:space="0" w:color="auto"/>
        <w:left w:val="none" w:sz="0" w:space="0" w:color="auto"/>
        <w:bottom w:val="none" w:sz="0" w:space="0" w:color="auto"/>
        <w:right w:val="none" w:sz="0" w:space="0" w:color="auto"/>
      </w:divBdr>
    </w:div>
    <w:div w:id="44793811">
      <w:bodyDiv w:val="1"/>
      <w:marLeft w:val="0"/>
      <w:marRight w:val="0"/>
      <w:marTop w:val="0"/>
      <w:marBottom w:val="0"/>
      <w:divBdr>
        <w:top w:val="none" w:sz="0" w:space="0" w:color="auto"/>
        <w:left w:val="none" w:sz="0" w:space="0" w:color="auto"/>
        <w:bottom w:val="none" w:sz="0" w:space="0" w:color="auto"/>
        <w:right w:val="none" w:sz="0" w:space="0" w:color="auto"/>
      </w:divBdr>
    </w:div>
    <w:div w:id="50620358">
      <w:bodyDiv w:val="1"/>
      <w:marLeft w:val="0"/>
      <w:marRight w:val="0"/>
      <w:marTop w:val="0"/>
      <w:marBottom w:val="0"/>
      <w:divBdr>
        <w:top w:val="none" w:sz="0" w:space="0" w:color="auto"/>
        <w:left w:val="none" w:sz="0" w:space="0" w:color="auto"/>
        <w:bottom w:val="none" w:sz="0" w:space="0" w:color="auto"/>
        <w:right w:val="none" w:sz="0" w:space="0" w:color="auto"/>
      </w:divBdr>
    </w:div>
    <w:div w:id="92677157">
      <w:bodyDiv w:val="1"/>
      <w:marLeft w:val="0"/>
      <w:marRight w:val="0"/>
      <w:marTop w:val="0"/>
      <w:marBottom w:val="0"/>
      <w:divBdr>
        <w:top w:val="none" w:sz="0" w:space="0" w:color="auto"/>
        <w:left w:val="none" w:sz="0" w:space="0" w:color="auto"/>
        <w:bottom w:val="none" w:sz="0" w:space="0" w:color="auto"/>
        <w:right w:val="none" w:sz="0" w:space="0" w:color="auto"/>
      </w:divBdr>
    </w:div>
    <w:div w:id="216018266">
      <w:bodyDiv w:val="1"/>
      <w:marLeft w:val="0"/>
      <w:marRight w:val="0"/>
      <w:marTop w:val="0"/>
      <w:marBottom w:val="0"/>
      <w:divBdr>
        <w:top w:val="none" w:sz="0" w:space="0" w:color="auto"/>
        <w:left w:val="none" w:sz="0" w:space="0" w:color="auto"/>
        <w:bottom w:val="none" w:sz="0" w:space="0" w:color="auto"/>
        <w:right w:val="none" w:sz="0" w:space="0" w:color="auto"/>
      </w:divBdr>
    </w:div>
    <w:div w:id="257182045">
      <w:bodyDiv w:val="1"/>
      <w:marLeft w:val="0"/>
      <w:marRight w:val="0"/>
      <w:marTop w:val="0"/>
      <w:marBottom w:val="0"/>
      <w:divBdr>
        <w:top w:val="none" w:sz="0" w:space="0" w:color="auto"/>
        <w:left w:val="none" w:sz="0" w:space="0" w:color="auto"/>
        <w:bottom w:val="none" w:sz="0" w:space="0" w:color="auto"/>
        <w:right w:val="none" w:sz="0" w:space="0" w:color="auto"/>
      </w:divBdr>
    </w:div>
    <w:div w:id="346906419">
      <w:bodyDiv w:val="1"/>
      <w:marLeft w:val="0"/>
      <w:marRight w:val="0"/>
      <w:marTop w:val="0"/>
      <w:marBottom w:val="0"/>
      <w:divBdr>
        <w:top w:val="none" w:sz="0" w:space="0" w:color="auto"/>
        <w:left w:val="none" w:sz="0" w:space="0" w:color="auto"/>
        <w:bottom w:val="none" w:sz="0" w:space="0" w:color="auto"/>
        <w:right w:val="none" w:sz="0" w:space="0" w:color="auto"/>
      </w:divBdr>
    </w:div>
    <w:div w:id="357043682">
      <w:bodyDiv w:val="1"/>
      <w:marLeft w:val="0"/>
      <w:marRight w:val="0"/>
      <w:marTop w:val="0"/>
      <w:marBottom w:val="0"/>
      <w:divBdr>
        <w:top w:val="none" w:sz="0" w:space="0" w:color="auto"/>
        <w:left w:val="none" w:sz="0" w:space="0" w:color="auto"/>
        <w:bottom w:val="none" w:sz="0" w:space="0" w:color="auto"/>
        <w:right w:val="none" w:sz="0" w:space="0" w:color="auto"/>
      </w:divBdr>
    </w:div>
    <w:div w:id="366180669">
      <w:bodyDiv w:val="1"/>
      <w:marLeft w:val="0"/>
      <w:marRight w:val="0"/>
      <w:marTop w:val="0"/>
      <w:marBottom w:val="0"/>
      <w:divBdr>
        <w:top w:val="none" w:sz="0" w:space="0" w:color="auto"/>
        <w:left w:val="none" w:sz="0" w:space="0" w:color="auto"/>
        <w:bottom w:val="none" w:sz="0" w:space="0" w:color="auto"/>
        <w:right w:val="none" w:sz="0" w:space="0" w:color="auto"/>
      </w:divBdr>
    </w:div>
    <w:div w:id="377973444">
      <w:bodyDiv w:val="1"/>
      <w:marLeft w:val="0"/>
      <w:marRight w:val="0"/>
      <w:marTop w:val="0"/>
      <w:marBottom w:val="0"/>
      <w:divBdr>
        <w:top w:val="none" w:sz="0" w:space="0" w:color="auto"/>
        <w:left w:val="none" w:sz="0" w:space="0" w:color="auto"/>
        <w:bottom w:val="none" w:sz="0" w:space="0" w:color="auto"/>
        <w:right w:val="none" w:sz="0" w:space="0" w:color="auto"/>
      </w:divBdr>
    </w:div>
    <w:div w:id="417942905">
      <w:bodyDiv w:val="1"/>
      <w:marLeft w:val="0"/>
      <w:marRight w:val="0"/>
      <w:marTop w:val="0"/>
      <w:marBottom w:val="0"/>
      <w:divBdr>
        <w:top w:val="none" w:sz="0" w:space="0" w:color="auto"/>
        <w:left w:val="none" w:sz="0" w:space="0" w:color="auto"/>
        <w:bottom w:val="none" w:sz="0" w:space="0" w:color="auto"/>
        <w:right w:val="none" w:sz="0" w:space="0" w:color="auto"/>
      </w:divBdr>
    </w:div>
    <w:div w:id="503715154">
      <w:bodyDiv w:val="1"/>
      <w:marLeft w:val="0"/>
      <w:marRight w:val="0"/>
      <w:marTop w:val="0"/>
      <w:marBottom w:val="0"/>
      <w:divBdr>
        <w:top w:val="none" w:sz="0" w:space="0" w:color="auto"/>
        <w:left w:val="none" w:sz="0" w:space="0" w:color="auto"/>
        <w:bottom w:val="none" w:sz="0" w:space="0" w:color="auto"/>
        <w:right w:val="none" w:sz="0" w:space="0" w:color="auto"/>
      </w:divBdr>
    </w:div>
    <w:div w:id="518200598">
      <w:bodyDiv w:val="1"/>
      <w:marLeft w:val="0"/>
      <w:marRight w:val="0"/>
      <w:marTop w:val="0"/>
      <w:marBottom w:val="0"/>
      <w:divBdr>
        <w:top w:val="none" w:sz="0" w:space="0" w:color="auto"/>
        <w:left w:val="none" w:sz="0" w:space="0" w:color="auto"/>
        <w:bottom w:val="none" w:sz="0" w:space="0" w:color="auto"/>
        <w:right w:val="none" w:sz="0" w:space="0" w:color="auto"/>
      </w:divBdr>
    </w:div>
    <w:div w:id="788357096">
      <w:bodyDiv w:val="1"/>
      <w:marLeft w:val="0"/>
      <w:marRight w:val="0"/>
      <w:marTop w:val="0"/>
      <w:marBottom w:val="0"/>
      <w:divBdr>
        <w:top w:val="none" w:sz="0" w:space="0" w:color="auto"/>
        <w:left w:val="none" w:sz="0" w:space="0" w:color="auto"/>
        <w:bottom w:val="none" w:sz="0" w:space="0" w:color="auto"/>
        <w:right w:val="none" w:sz="0" w:space="0" w:color="auto"/>
      </w:divBdr>
    </w:div>
    <w:div w:id="792746197">
      <w:bodyDiv w:val="1"/>
      <w:marLeft w:val="0"/>
      <w:marRight w:val="0"/>
      <w:marTop w:val="0"/>
      <w:marBottom w:val="0"/>
      <w:divBdr>
        <w:top w:val="none" w:sz="0" w:space="0" w:color="auto"/>
        <w:left w:val="none" w:sz="0" w:space="0" w:color="auto"/>
        <w:bottom w:val="none" w:sz="0" w:space="0" w:color="auto"/>
        <w:right w:val="none" w:sz="0" w:space="0" w:color="auto"/>
      </w:divBdr>
    </w:div>
    <w:div w:id="871844171">
      <w:bodyDiv w:val="1"/>
      <w:marLeft w:val="0"/>
      <w:marRight w:val="0"/>
      <w:marTop w:val="0"/>
      <w:marBottom w:val="0"/>
      <w:divBdr>
        <w:top w:val="none" w:sz="0" w:space="0" w:color="auto"/>
        <w:left w:val="none" w:sz="0" w:space="0" w:color="auto"/>
        <w:bottom w:val="none" w:sz="0" w:space="0" w:color="auto"/>
        <w:right w:val="none" w:sz="0" w:space="0" w:color="auto"/>
      </w:divBdr>
    </w:div>
    <w:div w:id="901405618">
      <w:bodyDiv w:val="1"/>
      <w:marLeft w:val="0"/>
      <w:marRight w:val="0"/>
      <w:marTop w:val="0"/>
      <w:marBottom w:val="0"/>
      <w:divBdr>
        <w:top w:val="none" w:sz="0" w:space="0" w:color="auto"/>
        <w:left w:val="none" w:sz="0" w:space="0" w:color="auto"/>
        <w:bottom w:val="none" w:sz="0" w:space="0" w:color="auto"/>
        <w:right w:val="none" w:sz="0" w:space="0" w:color="auto"/>
      </w:divBdr>
    </w:div>
    <w:div w:id="966395895">
      <w:bodyDiv w:val="1"/>
      <w:marLeft w:val="0"/>
      <w:marRight w:val="0"/>
      <w:marTop w:val="0"/>
      <w:marBottom w:val="0"/>
      <w:divBdr>
        <w:top w:val="none" w:sz="0" w:space="0" w:color="auto"/>
        <w:left w:val="none" w:sz="0" w:space="0" w:color="auto"/>
        <w:bottom w:val="none" w:sz="0" w:space="0" w:color="auto"/>
        <w:right w:val="none" w:sz="0" w:space="0" w:color="auto"/>
      </w:divBdr>
    </w:div>
    <w:div w:id="988174711">
      <w:bodyDiv w:val="1"/>
      <w:marLeft w:val="0"/>
      <w:marRight w:val="0"/>
      <w:marTop w:val="0"/>
      <w:marBottom w:val="0"/>
      <w:divBdr>
        <w:top w:val="none" w:sz="0" w:space="0" w:color="auto"/>
        <w:left w:val="none" w:sz="0" w:space="0" w:color="auto"/>
        <w:bottom w:val="none" w:sz="0" w:space="0" w:color="auto"/>
        <w:right w:val="none" w:sz="0" w:space="0" w:color="auto"/>
      </w:divBdr>
    </w:div>
    <w:div w:id="1002851131">
      <w:bodyDiv w:val="1"/>
      <w:marLeft w:val="0"/>
      <w:marRight w:val="0"/>
      <w:marTop w:val="0"/>
      <w:marBottom w:val="0"/>
      <w:divBdr>
        <w:top w:val="none" w:sz="0" w:space="0" w:color="auto"/>
        <w:left w:val="none" w:sz="0" w:space="0" w:color="auto"/>
        <w:bottom w:val="none" w:sz="0" w:space="0" w:color="auto"/>
        <w:right w:val="none" w:sz="0" w:space="0" w:color="auto"/>
      </w:divBdr>
    </w:div>
    <w:div w:id="1032152719">
      <w:bodyDiv w:val="1"/>
      <w:marLeft w:val="0"/>
      <w:marRight w:val="0"/>
      <w:marTop w:val="0"/>
      <w:marBottom w:val="0"/>
      <w:divBdr>
        <w:top w:val="none" w:sz="0" w:space="0" w:color="auto"/>
        <w:left w:val="none" w:sz="0" w:space="0" w:color="auto"/>
        <w:bottom w:val="none" w:sz="0" w:space="0" w:color="auto"/>
        <w:right w:val="none" w:sz="0" w:space="0" w:color="auto"/>
      </w:divBdr>
    </w:div>
    <w:div w:id="1091658995">
      <w:bodyDiv w:val="1"/>
      <w:marLeft w:val="0"/>
      <w:marRight w:val="0"/>
      <w:marTop w:val="0"/>
      <w:marBottom w:val="0"/>
      <w:divBdr>
        <w:top w:val="none" w:sz="0" w:space="0" w:color="auto"/>
        <w:left w:val="none" w:sz="0" w:space="0" w:color="auto"/>
        <w:bottom w:val="none" w:sz="0" w:space="0" w:color="auto"/>
        <w:right w:val="none" w:sz="0" w:space="0" w:color="auto"/>
      </w:divBdr>
    </w:div>
    <w:div w:id="1215505624">
      <w:bodyDiv w:val="1"/>
      <w:marLeft w:val="0"/>
      <w:marRight w:val="0"/>
      <w:marTop w:val="0"/>
      <w:marBottom w:val="0"/>
      <w:divBdr>
        <w:top w:val="none" w:sz="0" w:space="0" w:color="auto"/>
        <w:left w:val="none" w:sz="0" w:space="0" w:color="auto"/>
        <w:bottom w:val="none" w:sz="0" w:space="0" w:color="auto"/>
        <w:right w:val="none" w:sz="0" w:space="0" w:color="auto"/>
      </w:divBdr>
    </w:div>
    <w:div w:id="1246920523">
      <w:bodyDiv w:val="1"/>
      <w:marLeft w:val="0"/>
      <w:marRight w:val="0"/>
      <w:marTop w:val="0"/>
      <w:marBottom w:val="0"/>
      <w:divBdr>
        <w:top w:val="none" w:sz="0" w:space="0" w:color="auto"/>
        <w:left w:val="none" w:sz="0" w:space="0" w:color="auto"/>
        <w:bottom w:val="none" w:sz="0" w:space="0" w:color="auto"/>
        <w:right w:val="none" w:sz="0" w:space="0" w:color="auto"/>
      </w:divBdr>
    </w:div>
    <w:div w:id="1358241000">
      <w:bodyDiv w:val="1"/>
      <w:marLeft w:val="0"/>
      <w:marRight w:val="0"/>
      <w:marTop w:val="0"/>
      <w:marBottom w:val="0"/>
      <w:divBdr>
        <w:top w:val="none" w:sz="0" w:space="0" w:color="auto"/>
        <w:left w:val="none" w:sz="0" w:space="0" w:color="auto"/>
        <w:bottom w:val="none" w:sz="0" w:space="0" w:color="auto"/>
        <w:right w:val="none" w:sz="0" w:space="0" w:color="auto"/>
      </w:divBdr>
    </w:div>
    <w:div w:id="1397779993">
      <w:bodyDiv w:val="1"/>
      <w:marLeft w:val="0"/>
      <w:marRight w:val="0"/>
      <w:marTop w:val="0"/>
      <w:marBottom w:val="0"/>
      <w:divBdr>
        <w:top w:val="none" w:sz="0" w:space="0" w:color="auto"/>
        <w:left w:val="none" w:sz="0" w:space="0" w:color="auto"/>
        <w:bottom w:val="none" w:sz="0" w:space="0" w:color="auto"/>
        <w:right w:val="none" w:sz="0" w:space="0" w:color="auto"/>
      </w:divBdr>
    </w:div>
    <w:div w:id="1435903274">
      <w:bodyDiv w:val="1"/>
      <w:marLeft w:val="0"/>
      <w:marRight w:val="0"/>
      <w:marTop w:val="0"/>
      <w:marBottom w:val="0"/>
      <w:divBdr>
        <w:top w:val="none" w:sz="0" w:space="0" w:color="auto"/>
        <w:left w:val="none" w:sz="0" w:space="0" w:color="auto"/>
        <w:bottom w:val="none" w:sz="0" w:space="0" w:color="auto"/>
        <w:right w:val="none" w:sz="0" w:space="0" w:color="auto"/>
      </w:divBdr>
    </w:div>
    <w:div w:id="1458337243">
      <w:bodyDiv w:val="1"/>
      <w:marLeft w:val="0"/>
      <w:marRight w:val="0"/>
      <w:marTop w:val="0"/>
      <w:marBottom w:val="0"/>
      <w:divBdr>
        <w:top w:val="none" w:sz="0" w:space="0" w:color="auto"/>
        <w:left w:val="none" w:sz="0" w:space="0" w:color="auto"/>
        <w:bottom w:val="none" w:sz="0" w:space="0" w:color="auto"/>
        <w:right w:val="none" w:sz="0" w:space="0" w:color="auto"/>
      </w:divBdr>
    </w:div>
    <w:div w:id="1494443043">
      <w:bodyDiv w:val="1"/>
      <w:marLeft w:val="0"/>
      <w:marRight w:val="0"/>
      <w:marTop w:val="0"/>
      <w:marBottom w:val="0"/>
      <w:divBdr>
        <w:top w:val="none" w:sz="0" w:space="0" w:color="auto"/>
        <w:left w:val="none" w:sz="0" w:space="0" w:color="auto"/>
        <w:bottom w:val="none" w:sz="0" w:space="0" w:color="auto"/>
        <w:right w:val="none" w:sz="0" w:space="0" w:color="auto"/>
      </w:divBdr>
      <w:divsChild>
        <w:div w:id="982739380">
          <w:marLeft w:val="734"/>
          <w:marRight w:val="0"/>
          <w:marTop w:val="86"/>
          <w:marBottom w:val="0"/>
          <w:divBdr>
            <w:top w:val="none" w:sz="0" w:space="0" w:color="auto"/>
            <w:left w:val="none" w:sz="0" w:space="0" w:color="auto"/>
            <w:bottom w:val="none" w:sz="0" w:space="0" w:color="auto"/>
            <w:right w:val="none" w:sz="0" w:space="0" w:color="auto"/>
          </w:divBdr>
        </w:div>
        <w:div w:id="1574001765">
          <w:marLeft w:val="734"/>
          <w:marRight w:val="0"/>
          <w:marTop w:val="86"/>
          <w:marBottom w:val="0"/>
          <w:divBdr>
            <w:top w:val="none" w:sz="0" w:space="0" w:color="auto"/>
            <w:left w:val="none" w:sz="0" w:space="0" w:color="auto"/>
            <w:bottom w:val="none" w:sz="0" w:space="0" w:color="auto"/>
            <w:right w:val="none" w:sz="0" w:space="0" w:color="auto"/>
          </w:divBdr>
        </w:div>
        <w:div w:id="1433815512">
          <w:marLeft w:val="734"/>
          <w:marRight w:val="0"/>
          <w:marTop w:val="86"/>
          <w:marBottom w:val="0"/>
          <w:divBdr>
            <w:top w:val="none" w:sz="0" w:space="0" w:color="auto"/>
            <w:left w:val="none" w:sz="0" w:space="0" w:color="auto"/>
            <w:bottom w:val="none" w:sz="0" w:space="0" w:color="auto"/>
            <w:right w:val="none" w:sz="0" w:space="0" w:color="auto"/>
          </w:divBdr>
        </w:div>
        <w:div w:id="760299810">
          <w:marLeft w:val="734"/>
          <w:marRight w:val="0"/>
          <w:marTop w:val="86"/>
          <w:marBottom w:val="0"/>
          <w:divBdr>
            <w:top w:val="none" w:sz="0" w:space="0" w:color="auto"/>
            <w:left w:val="none" w:sz="0" w:space="0" w:color="auto"/>
            <w:bottom w:val="none" w:sz="0" w:space="0" w:color="auto"/>
            <w:right w:val="none" w:sz="0" w:space="0" w:color="auto"/>
          </w:divBdr>
        </w:div>
      </w:divsChild>
    </w:div>
    <w:div w:id="1538079051">
      <w:bodyDiv w:val="1"/>
      <w:marLeft w:val="0"/>
      <w:marRight w:val="0"/>
      <w:marTop w:val="0"/>
      <w:marBottom w:val="0"/>
      <w:divBdr>
        <w:top w:val="none" w:sz="0" w:space="0" w:color="auto"/>
        <w:left w:val="none" w:sz="0" w:space="0" w:color="auto"/>
        <w:bottom w:val="none" w:sz="0" w:space="0" w:color="auto"/>
        <w:right w:val="none" w:sz="0" w:space="0" w:color="auto"/>
      </w:divBdr>
    </w:div>
    <w:div w:id="1565985502">
      <w:bodyDiv w:val="1"/>
      <w:marLeft w:val="0"/>
      <w:marRight w:val="0"/>
      <w:marTop w:val="0"/>
      <w:marBottom w:val="0"/>
      <w:divBdr>
        <w:top w:val="none" w:sz="0" w:space="0" w:color="auto"/>
        <w:left w:val="none" w:sz="0" w:space="0" w:color="auto"/>
        <w:bottom w:val="none" w:sz="0" w:space="0" w:color="auto"/>
        <w:right w:val="none" w:sz="0" w:space="0" w:color="auto"/>
      </w:divBdr>
    </w:div>
    <w:div w:id="1645546883">
      <w:bodyDiv w:val="1"/>
      <w:marLeft w:val="0"/>
      <w:marRight w:val="0"/>
      <w:marTop w:val="0"/>
      <w:marBottom w:val="0"/>
      <w:divBdr>
        <w:top w:val="none" w:sz="0" w:space="0" w:color="auto"/>
        <w:left w:val="none" w:sz="0" w:space="0" w:color="auto"/>
        <w:bottom w:val="none" w:sz="0" w:space="0" w:color="auto"/>
        <w:right w:val="none" w:sz="0" w:space="0" w:color="auto"/>
      </w:divBdr>
    </w:div>
    <w:div w:id="1661499426">
      <w:bodyDiv w:val="1"/>
      <w:marLeft w:val="0"/>
      <w:marRight w:val="0"/>
      <w:marTop w:val="0"/>
      <w:marBottom w:val="0"/>
      <w:divBdr>
        <w:top w:val="none" w:sz="0" w:space="0" w:color="auto"/>
        <w:left w:val="none" w:sz="0" w:space="0" w:color="auto"/>
        <w:bottom w:val="none" w:sz="0" w:space="0" w:color="auto"/>
        <w:right w:val="none" w:sz="0" w:space="0" w:color="auto"/>
      </w:divBdr>
    </w:div>
    <w:div w:id="1675180469">
      <w:bodyDiv w:val="1"/>
      <w:marLeft w:val="0"/>
      <w:marRight w:val="0"/>
      <w:marTop w:val="0"/>
      <w:marBottom w:val="0"/>
      <w:divBdr>
        <w:top w:val="none" w:sz="0" w:space="0" w:color="auto"/>
        <w:left w:val="none" w:sz="0" w:space="0" w:color="auto"/>
        <w:bottom w:val="none" w:sz="0" w:space="0" w:color="auto"/>
        <w:right w:val="none" w:sz="0" w:space="0" w:color="auto"/>
      </w:divBdr>
    </w:div>
    <w:div w:id="1691878337">
      <w:bodyDiv w:val="1"/>
      <w:marLeft w:val="0"/>
      <w:marRight w:val="0"/>
      <w:marTop w:val="0"/>
      <w:marBottom w:val="0"/>
      <w:divBdr>
        <w:top w:val="none" w:sz="0" w:space="0" w:color="auto"/>
        <w:left w:val="none" w:sz="0" w:space="0" w:color="auto"/>
        <w:bottom w:val="none" w:sz="0" w:space="0" w:color="auto"/>
        <w:right w:val="none" w:sz="0" w:space="0" w:color="auto"/>
      </w:divBdr>
    </w:div>
    <w:div w:id="1742486505">
      <w:bodyDiv w:val="1"/>
      <w:marLeft w:val="0"/>
      <w:marRight w:val="0"/>
      <w:marTop w:val="0"/>
      <w:marBottom w:val="0"/>
      <w:divBdr>
        <w:top w:val="none" w:sz="0" w:space="0" w:color="auto"/>
        <w:left w:val="none" w:sz="0" w:space="0" w:color="auto"/>
        <w:bottom w:val="none" w:sz="0" w:space="0" w:color="auto"/>
        <w:right w:val="none" w:sz="0" w:space="0" w:color="auto"/>
      </w:divBdr>
    </w:div>
    <w:div w:id="1763379327">
      <w:bodyDiv w:val="1"/>
      <w:marLeft w:val="0"/>
      <w:marRight w:val="0"/>
      <w:marTop w:val="0"/>
      <w:marBottom w:val="0"/>
      <w:divBdr>
        <w:top w:val="none" w:sz="0" w:space="0" w:color="auto"/>
        <w:left w:val="none" w:sz="0" w:space="0" w:color="auto"/>
        <w:bottom w:val="none" w:sz="0" w:space="0" w:color="auto"/>
        <w:right w:val="none" w:sz="0" w:space="0" w:color="auto"/>
      </w:divBdr>
    </w:div>
    <w:div w:id="1905942446">
      <w:bodyDiv w:val="1"/>
      <w:marLeft w:val="0"/>
      <w:marRight w:val="0"/>
      <w:marTop w:val="0"/>
      <w:marBottom w:val="0"/>
      <w:divBdr>
        <w:top w:val="none" w:sz="0" w:space="0" w:color="auto"/>
        <w:left w:val="none" w:sz="0" w:space="0" w:color="auto"/>
        <w:bottom w:val="none" w:sz="0" w:space="0" w:color="auto"/>
        <w:right w:val="none" w:sz="0" w:space="0" w:color="auto"/>
      </w:divBdr>
    </w:div>
    <w:div w:id="2005666248">
      <w:bodyDiv w:val="1"/>
      <w:marLeft w:val="0"/>
      <w:marRight w:val="0"/>
      <w:marTop w:val="0"/>
      <w:marBottom w:val="0"/>
      <w:divBdr>
        <w:top w:val="none" w:sz="0" w:space="0" w:color="auto"/>
        <w:left w:val="none" w:sz="0" w:space="0" w:color="auto"/>
        <w:bottom w:val="none" w:sz="0" w:space="0" w:color="auto"/>
        <w:right w:val="none" w:sz="0" w:space="0" w:color="auto"/>
      </w:divBdr>
    </w:div>
    <w:div w:id="2070615020">
      <w:bodyDiv w:val="1"/>
      <w:marLeft w:val="0"/>
      <w:marRight w:val="0"/>
      <w:marTop w:val="0"/>
      <w:marBottom w:val="0"/>
      <w:divBdr>
        <w:top w:val="none" w:sz="0" w:space="0" w:color="auto"/>
        <w:left w:val="none" w:sz="0" w:space="0" w:color="auto"/>
        <w:bottom w:val="none" w:sz="0" w:space="0" w:color="auto"/>
        <w:right w:val="none" w:sz="0" w:space="0" w:color="auto"/>
      </w:divBdr>
    </w:div>
    <w:div w:id="2079203812">
      <w:bodyDiv w:val="1"/>
      <w:marLeft w:val="0"/>
      <w:marRight w:val="0"/>
      <w:marTop w:val="0"/>
      <w:marBottom w:val="0"/>
      <w:divBdr>
        <w:top w:val="none" w:sz="0" w:space="0" w:color="auto"/>
        <w:left w:val="none" w:sz="0" w:space="0" w:color="auto"/>
        <w:bottom w:val="none" w:sz="0" w:space="0" w:color="auto"/>
        <w:right w:val="none" w:sz="0" w:space="0" w:color="auto"/>
      </w:divBdr>
    </w:div>
    <w:div w:id="2108231085">
      <w:bodyDiv w:val="1"/>
      <w:marLeft w:val="0"/>
      <w:marRight w:val="0"/>
      <w:marTop w:val="0"/>
      <w:marBottom w:val="0"/>
      <w:divBdr>
        <w:top w:val="none" w:sz="0" w:space="0" w:color="auto"/>
        <w:left w:val="none" w:sz="0" w:space="0" w:color="auto"/>
        <w:bottom w:val="none" w:sz="0" w:space="0" w:color="auto"/>
        <w:right w:val="none" w:sz="0" w:space="0" w:color="auto"/>
      </w:divBdr>
    </w:div>
    <w:div w:id="2119638746">
      <w:bodyDiv w:val="1"/>
      <w:marLeft w:val="0"/>
      <w:marRight w:val="0"/>
      <w:marTop w:val="0"/>
      <w:marBottom w:val="0"/>
      <w:divBdr>
        <w:top w:val="none" w:sz="0" w:space="0" w:color="auto"/>
        <w:left w:val="none" w:sz="0" w:space="0" w:color="auto"/>
        <w:bottom w:val="none" w:sz="0" w:space="0" w:color="auto"/>
        <w:right w:val="none" w:sz="0" w:space="0" w:color="auto"/>
      </w:divBdr>
    </w:div>
    <w:div w:id="214167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yperlink" Target="https://eur-lex.europa.eu/legal-content/NL/TXT/?uri=celex:52025DC1025"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15709-2025-INIT/en/pdf" TargetMode="External"/><Relationship Id="rId1" Type="http://schemas.openxmlformats.org/officeDocument/2006/relationships/hyperlink" Target="https://www.volkshuisvestingnederland.nl/documenten/2023/11/10/joint-statement-sg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4498</ap:Words>
  <ap:Characters>24739</ap:Characters>
  <ap:DocSecurity>0</ap:DocSecurity>
  <ap:Lines>206</ap:Lines>
  <ap:Paragraphs>58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29179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2026-02-05T20:05:00.0000000Z</lastPrinted>
  <dcterms:created xsi:type="dcterms:W3CDTF">2026-02-24T16:43:00.0000000Z</dcterms:created>
  <dcterms:modified xsi:type="dcterms:W3CDTF">2026-02-24T16:43:00.0000000Z</dcterms:modified>
  <category/>
  <contentStatu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BZ_Country">
    <vt:lpwstr>2;#Not applicable|ec01d90b-9d0f-4785-8785-e1ea615196bf</vt:lpwstr>
  </property>
  <property fmtid="{D5CDD505-2E9C-101B-9397-08002B2CF9AE}" pid="4" name="BZ_Theme">
    <vt:lpwstr>1;#European cooperation (non-EU) general|32cb20cb-36c6-4655-9372-780089c6b4ef</vt:lpwstr>
  </property>
  <property fmtid="{D5CDD505-2E9C-101B-9397-08002B2CF9AE}" pid="5" name="BZ_Classification">
    <vt:lpwstr>4;#UNCLASSIFIED|d92c6340-bc14-4cb2-a9a6-6deda93c493b</vt:lpwstr>
  </property>
  <property fmtid="{D5CDD505-2E9C-101B-9397-08002B2CF9AE}" pid="6" name="BZ_Forum">
    <vt:lpwstr>3;#EU|4d8f9873-61b3-4ee5-b6f7-0bb00c6df5e8</vt:lpwstr>
  </property>
  <property fmtid="{D5CDD505-2E9C-101B-9397-08002B2CF9AE}" pid="7" name="MSIP_Label_f5339f15-c483-4670-87f9-f365ba551dce_Enabled">
    <vt:lpwstr>true</vt:lpwstr>
  </property>
  <property fmtid="{D5CDD505-2E9C-101B-9397-08002B2CF9AE}" pid="8" name="MSIP_Label_f5339f15-c483-4670-87f9-f365ba551dce_SetDate">
    <vt:lpwstr>2026-01-20T15:38:10Z</vt:lpwstr>
  </property>
  <property fmtid="{D5CDD505-2E9C-101B-9397-08002B2CF9AE}" pid="9" name="MSIP_Label_f5339f15-c483-4670-87f9-f365ba551dce_Method">
    <vt:lpwstr>Standard</vt:lpwstr>
  </property>
  <property fmtid="{D5CDD505-2E9C-101B-9397-08002B2CF9AE}" pid="10" name="MSIP_Label_f5339f15-c483-4670-87f9-f365ba551dce_Name">
    <vt:lpwstr>FIN-IRF-Dep. V.</vt:lpwstr>
  </property>
  <property fmtid="{D5CDD505-2E9C-101B-9397-08002B2CF9AE}" pid="11" name="MSIP_Label_f5339f15-c483-4670-87f9-f365ba551dce_SiteId">
    <vt:lpwstr>84712536-f524-40a0-913b-5d25ba502732</vt:lpwstr>
  </property>
  <property fmtid="{D5CDD505-2E9C-101B-9397-08002B2CF9AE}" pid="12" name="MSIP_Label_f5339f15-c483-4670-87f9-f365ba551dce_ActionId">
    <vt:lpwstr>0410a44b-af79-41a7-b0fb-e01fa91fd52b</vt:lpwstr>
  </property>
  <property fmtid="{D5CDD505-2E9C-101B-9397-08002B2CF9AE}" pid="13" name="MSIP_Label_f5339f15-c483-4670-87f9-f365ba551dce_ContentBits">
    <vt:lpwstr>0</vt:lpwstr>
  </property>
  <property fmtid="{D5CDD505-2E9C-101B-9397-08002B2CF9AE}" pid="14" name="MSIP_Label_6800fede-0e59-47ad-af95-4e63bbdb932d_Enabled">
    <vt:lpwstr>true</vt:lpwstr>
  </property>
  <property fmtid="{D5CDD505-2E9C-101B-9397-08002B2CF9AE}" pid="15" name="MSIP_Label_6800fede-0e59-47ad-af95-4e63bbdb932d_SetDate">
    <vt:lpwstr>2026-01-21T08:24:31Z</vt:lpwstr>
  </property>
  <property fmtid="{D5CDD505-2E9C-101B-9397-08002B2CF9AE}" pid="16" name="MSIP_Label_6800fede-0e59-47ad-af95-4e63bbdb932d_Method">
    <vt:lpwstr>Standard</vt:lpwstr>
  </property>
  <property fmtid="{D5CDD505-2E9C-101B-9397-08002B2CF9AE}" pid="17" name="MSIP_Label_6800fede-0e59-47ad-af95-4e63bbdb932d_Name">
    <vt:lpwstr>FIN-DGGT-Rijksoverheid</vt:lpwstr>
  </property>
  <property fmtid="{D5CDD505-2E9C-101B-9397-08002B2CF9AE}" pid="18" name="MSIP_Label_6800fede-0e59-47ad-af95-4e63bbdb932d_SiteId">
    <vt:lpwstr>84712536-f524-40a0-913b-5d25ba502732</vt:lpwstr>
  </property>
  <property fmtid="{D5CDD505-2E9C-101B-9397-08002B2CF9AE}" pid="19" name="MSIP_Label_6800fede-0e59-47ad-af95-4e63bbdb932d_ActionId">
    <vt:lpwstr>48a07cd1-6de4-4344-aa7a-eab0d6ea1065</vt:lpwstr>
  </property>
  <property fmtid="{D5CDD505-2E9C-101B-9397-08002B2CF9AE}" pid="20" name="MSIP_Label_6800fede-0e59-47ad-af95-4e63bbdb932d_ContentBits">
    <vt:lpwstr>0</vt:lpwstr>
  </property>
  <property fmtid="{D5CDD505-2E9C-101B-9397-08002B2CF9AE}" pid="21" name="MSIP_Label_6800fede-0e59-47ad-af95-4e63bbdb932d_Tag">
    <vt:lpwstr>10, 3, 0, 1</vt:lpwstr>
  </property>
  <property fmtid="{D5CDD505-2E9C-101B-9397-08002B2CF9AE}" pid="22" name="MediaServiceImageTags">
    <vt:lpwstr/>
  </property>
  <property fmtid="{D5CDD505-2E9C-101B-9397-08002B2CF9AE}" pid="23" name="ClassificationContentMarkingFooterShapeIds">
    <vt:lpwstr>62c34f32,5c9d47b3,65d7aaae</vt:lpwstr>
  </property>
  <property fmtid="{D5CDD505-2E9C-101B-9397-08002B2CF9AE}" pid="24" name="ClassificationContentMarkingFooterFontProps">
    <vt:lpwstr>#000000,10,Aptos</vt:lpwstr>
  </property>
  <property fmtid="{D5CDD505-2E9C-101B-9397-08002B2CF9AE}" pid="25" name="ClassificationContentMarkingFooterText">
    <vt:lpwstr>Intern gebruik</vt:lpwstr>
  </property>
  <property fmtid="{D5CDD505-2E9C-101B-9397-08002B2CF9AE}" pid="26" name="gc2efd3bfea04f7f8169be07009f5536">
    <vt:lpwstr/>
  </property>
  <property fmtid="{D5CDD505-2E9C-101B-9397-08002B2CF9AE}" pid="27" name="BZForumOrganisation">
    <vt:lpwstr>2;#Not applicable|0049e722-bfb1-4a3f-9d08-af7366a9af40</vt:lpwstr>
  </property>
  <property fmtid="{D5CDD505-2E9C-101B-9397-08002B2CF9AE}" pid="28" name="BZTheme">
    <vt:lpwstr>1;#Not applicable|ec01d90b-9d0f-4785-8785-e1ea615196bf</vt:lpwstr>
  </property>
  <property fmtid="{D5CDD505-2E9C-101B-9397-08002B2CF9AE}" pid="29" name="BZDossierResponsibleDepartment">
    <vt:lpwstr/>
  </property>
  <property fmtid="{D5CDD505-2E9C-101B-9397-08002B2CF9AE}" pid="30" name="BZCountryState">
    <vt:lpwstr>3;#Not applicable|ec01d90b-9d0f-4785-8785-e1ea615196bf</vt:lpwstr>
  </property>
  <property fmtid="{D5CDD505-2E9C-101B-9397-08002B2CF9AE}" pid="31" name="BZDossierGovernmentOfficial">
    <vt:lpwstr/>
  </property>
  <property fmtid="{D5CDD505-2E9C-101B-9397-08002B2CF9AE}" pid="32" name="BZDossierProcessLocation">
    <vt:lpwstr/>
  </property>
  <property fmtid="{D5CDD505-2E9C-101B-9397-08002B2CF9AE}" pid="33" name="i42ef48d5fa942a0ad0d60e44f201751">
    <vt:lpwstr/>
  </property>
  <property fmtid="{D5CDD505-2E9C-101B-9397-08002B2CF9AE}" pid="34" name="BZDossierPublishingWOOCategory">
    <vt:lpwstr/>
  </property>
  <property fmtid="{D5CDD505-2E9C-101B-9397-08002B2CF9AE}" pid="35" name="f2fb2a8e39404f1ab554e4e4a49d2918">
    <vt:lpwstr/>
  </property>
  <property fmtid="{D5CDD505-2E9C-101B-9397-08002B2CF9AE}" pid="36" name="BZMarking">
    <vt:lpwstr>5;#NO MARKING|0a4eb9ae-69eb-4d9e-b573-43ab99ef8592</vt:lpwstr>
  </property>
  <property fmtid="{D5CDD505-2E9C-101B-9397-08002B2CF9AE}" pid="37" name="_dlc_DocIdItemGuid">
    <vt:lpwstr>c42ebfdb-bded-4157-a259-a344659a9da5</vt:lpwstr>
  </property>
  <property fmtid="{D5CDD505-2E9C-101B-9397-08002B2CF9AE}" pid="38" name="f8e003236e1c4ac2ab9051d5d8789bbb">
    <vt:lpwstr/>
  </property>
  <property fmtid="{D5CDD505-2E9C-101B-9397-08002B2CF9AE}" pid="39" name="BZClassification">
    <vt:lpwstr>4;#UNCLASSIFIED (U)|284e6a62-15ab-4017-be27-a1e965f4e940</vt:lpwstr>
  </property>
  <property fmtid="{D5CDD505-2E9C-101B-9397-08002B2CF9AE}" pid="40" name="p29721a54a5c4bbe9786e930fc91e270">
    <vt:lpwstr/>
  </property>
  <property fmtid="{D5CDD505-2E9C-101B-9397-08002B2CF9AE}" pid="41" name="BZDossierTemplate">
    <vt:lpwstr>ReguliereKamerbrief</vt:lpwstr>
  </property>
  <property fmtid="{D5CDD505-2E9C-101B-9397-08002B2CF9AE}" pid="42" name="e256f556a7b748329ab47889947c7d40">
    <vt:lpwstr/>
  </property>
  <property fmtid="{D5CDD505-2E9C-101B-9397-08002B2CF9AE}" pid="43" name="ed9282a3f18446ec8c17c7829edf82dd">
    <vt:lpwstr/>
  </property>
  <property fmtid="{D5CDD505-2E9C-101B-9397-08002B2CF9AE}" pid="44" name="BZDossierProcessType">
    <vt:lpwstr/>
  </property>
  <property fmtid="{D5CDD505-2E9C-101B-9397-08002B2CF9AE}" pid="45" name="URL">
    <vt:lpwstr>https://247.plaza.buzaservices.nl/subject/PV-RK2026012026/BZ2625099/BNC Fiche 7 - Mededeling Europees Plan voor Betaalbaar Wonen.docx</vt:lpwstr>
  </property>
  <property fmtid="{D5CDD505-2E9C-101B-9397-08002B2CF9AE}" pid="46" name="BZDossierBudgetManager">
    <vt:lpwstr/>
  </property>
  <property fmtid="{D5CDD505-2E9C-101B-9397-08002B2CF9AE}" pid="47" name="BZDossierSendTo">
    <vt:lpwstr/>
  </property>
</Properties>
</file>