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2EBF" w:rsidR="00A926E1" w:rsidP="00B7534F" w:rsidRDefault="00A926E1" w14:paraId="34DFED23" w14:textId="2EEEA8AC">
      <w:pPr>
        <w:spacing w:after="0" w:line="360" w:lineRule="auto"/>
        <w:contextualSpacing/>
        <w:jc w:val="both"/>
        <w:rPr>
          <w:rFonts w:ascii="Verdana" w:hAnsi="Verdana"/>
          <w:b/>
          <w:bCs/>
          <w:sz w:val="18"/>
          <w:szCs w:val="18"/>
        </w:rPr>
      </w:pPr>
      <w:r w:rsidRPr="00722EBF">
        <w:rPr>
          <w:rFonts w:ascii="Verdana" w:hAnsi="Verdana"/>
          <w:b/>
          <w:bCs/>
          <w:sz w:val="18"/>
          <w:szCs w:val="18"/>
        </w:rPr>
        <w:t>Fiche</w:t>
      </w:r>
      <w:r w:rsidR="007E36B8">
        <w:rPr>
          <w:rFonts w:ascii="Verdana" w:hAnsi="Verdana"/>
          <w:b/>
          <w:bCs/>
          <w:sz w:val="18"/>
          <w:szCs w:val="18"/>
        </w:rPr>
        <w:t xml:space="preserve"> 1</w:t>
      </w:r>
      <w:r w:rsidR="00EC4FEB">
        <w:rPr>
          <w:rFonts w:ascii="Verdana" w:hAnsi="Verdana"/>
          <w:b/>
          <w:bCs/>
          <w:sz w:val="18"/>
          <w:szCs w:val="18"/>
        </w:rPr>
        <w:t>1</w:t>
      </w:r>
      <w:r w:rsidRPr="00722EBF">
        <w:rPr>
          <w:rFonts w:ascii="Verdana" w:hAnsi="Verdana"/>
          <w:b/>
          <w:bCs/>
          <w:sz w:val="18"/>
          <w:szCs w:val="18"/>
        </w:rPr>
        <w:t xml:space="preserve">: Milieuomnibus  </w:t>
      </w:r>
    </w:p>
    <w:p w:rsidRPr="00722EBF" w:rsidR="00A926E1" w:rsidP="00B7534F" w:rsidRDefault="00A926E1" w14:paraId="0D992A10" w14:textId="77777777">
      <w:pPr>
        <w:spacing w:after="0" w:line="360" w:lineRule="auto"/>
        <w:contextualSpacing/>
        <w:jc w:val="both"/>
        <w:rPr>
          <w:rFonts w:ascii="Verdana" w:hAnsi="Verdana" w:cstheme="minorHAnsi"/>
          <w:i/>
          <w:sz w:val="18"/>
          <w:szCs w:val="18"/>
        </w:rPr>
      </w:pPr>
    </w:p>
    <w:p w:rsidRPr="00722EBF" w:rsidR="00A926E1" w:rsidP="00B7534F" w:rsidRDefault="00A926E1" w14:paraId="47EF7331" w14:textId="77777777">
      <w:pPr>
        <w:numPr>
          <w:ilvl w:val="0"/>
          <w:numId w:val="1"/>
        </w:numPr>
        <w:spacing w:after="0" w:line="360" w:lineRule="auto"/>
        <w:contextualSpacing/>
        <w:jc w:val="both"/>
        <w:rPr>
          <w:rFonts w:ascii="Verdana" w:hAnsi="Verdana"/>
          <w:b/>
          <w:bCs/>
          <w:sz w:val="18"/>
          <w:szCs w:val="18"/>
        </w:rPr>
      </w:pPr>
      <w:r w:rsidRPr="00722EBF">
        <w:rPr>
          <w:rFonts w:ascii="Verdana" w:hAnsi="Verdana"/>
          <w:b/>
          <w:bCs/>
          <w:sz w:val="18"/>
          <w:szCs w:val="18"/>
        </w:rPr>
        <w:t>Algemene gegevens</w:t>
      </w:r>
    </w:p>
    <w:p w:rsidRPr="00722EBF" w:rsidR="00A926E1" w:rsidP="77236409" w:rsidRDefault="00A926E1" w14:paraId="4822EE4D" w14:textId="3CC428F5">
      <w:pPr>
        <w:numPr>
          <w:ilvl w:val="0"/>
          <w:numId w:val="2"/>
        </w:numPr>
        <w:spacing w:after="0" w:line="360" w:lineRule="auto"/>
        <w:contextualSpacing/>
        <w:jc w:val="both"/>
        <w:rPr>
          <w:rFonts w:ascii="Verdana" w:hAnsi="Verdana"/>
          <w:i/>
          <w:iCs/>
          <w:sz w:val="18"/>
          <w:szCs w:val="18"/>
        </w:rPr>
      </w:pPr>
      <w:r w:rsidRPr="77236409">
        <w:rPr>
          <w:rFonts w:ascii="Verdana" w:hAnsi="Verdana"/>
          <w:i/>
          <w:iCs/>
          <w:sz w:val="18"/>
          <w:szCs w:val="18"/>
        </w:rPr>
        <w:t>Titel voorstel</w:t>
      </w:r>
    </w:p>
    <w:p w:rsidRPr="00C436AC" w:rsidR="00A926E1" w:rsidP="77236409" w:rsidRDefault="00C436AC" w14:paraId="7F1CCF18" w14:textId="73B6F0D7">
      <w:pPr>
        <w:pStyle w:val="ListParagraph"/>
        <w:numPr>
          <w:ilvl w:val="0"/>
          <w:numId w:val="3"/>
        </w:numPr>
        <w:spacing w:line="360" w:lineRule="auto"/>
        <w:contextualSpacing/>
        <w:jc w:val="both"/>
        <w:rPr>
          <w:rFonts w:ascii="Verdana" w:hAnsi="Verdana" w:cstheme="minorBidi"/>
          <w:sz w:val="18"/>
          <w:szCs w:val="18"/>
        </w:rPr>
      </w:pPr>
      <w:r w:rsidRPr="77236409">
        <w:rPr>
          <w:rFonts w:ascii="Verdana" w:hAnsi="Verdana" w:cstheme="minorBidi"/>
          <w:sz w:val="18"/>
          <w:szCs w:val="18"/>
        </w:rPr>
        <w:t>Mededeling Vereenvoudiging voor duurzaam concurrentievermogen</w:t>
      </w:r>
      <w:r w:rsidRPr="77236409" w:rsidR="00A926E1">
        <w:rPr>
          <w:rFonts w:ascii="Verdana" w:hAnsi="Verdana" w:cstheme="minorBidi"/>
          <w:sz w:val="18"/>
          <w:szCs w:val="18"/>
        </w:rPr>
        <w:t xml:space="preserve"> </w:t>
      </w:r>
    </w:p>
    <w:p w:rsidRPr="008A1610" w:rsidR="00A926E1" w:rsidP="00B7534F" w:rsidRDefault="008A1610" w14:paraId="0F41C4BB" w14:textId="39903016">
      <w:pPr>
        <w:pStyle w:val="ListParagraph"/>
        <w:numPr>
          <w:ilvl w:val="0"/>
          <w:numId w:val="3"/>
        </w:numPr>
        <w:spacing w:line="360" w:lineRule="auto"/>
        <w:contextualSpacing/>
        <w:jc w:val="both"/>
        <w:rPr>
          <w:rFonts w:ascii="Verdana" w:hAnsi="Verdana"/>
          <w:sz w:val="18"/>
          <w:szCs w:val="18"/>
        </w:rPr>
      </w:pPr>
      <w:r w:rsidRPr="008A1610">
        <w:rPr>
          <w:rFonts w:ascii="Verdana" w:hAnsi="Verdana" w:cstheme="minorBidi"/>
          <w:sz w:val="18"/>
          <w:szCs w:val="18"/>
        </w:rPr>
        <w:t xml:space="preserve">Verordening tot wijziging van Verordening </w:t>
      </w:r>
      <w:r w:rsidRPr="008A1610" w:rsidR="00A926E1">
        <w:rPr>
          <w:rFonts w:ascii="Verdana" w:hAnsi="Verdana" w:cstheme="minorBidi"/>
          <w:sz w:val="18"/>
          <w:szCs w:val="18"/>
        </w:rPr>
        <w:t xml:space="preserve">(EU) 2023/1542 </w:t>
      </w:r>
      <w:r w:rsidRPr="008A1610">
        <w:rPr>
          <w:rFonts w:ascii="Verdana" w:hAnsi="Verdana" w:cstheme="minorBidi"/>
          <w:sz w:val="18"/>
          <w:szCs w:val="18"/>
        </w:rPr>
        <w:t xml:space="preserve">en Verordening </w:t>
      </w:r>
      <w:r w:rsidRPr="008A1610" w:rsidR="00A926E1">
        <w:rPr>
          <w:rFonts w:ascii="Verdana" w:hAnsi="Verdana" w:cstheme="minorBidi"/>
          <w:sz w:val="18"/>
          <w:szCs w:val="18"/>
        </w:rPr>
        <w:t xml:space="preserve">(EU) 2024/1244 </w:t>
      </w:r>
      <w:r w:rsidRPr="008A1610">
        <w:rPr>
          <w:rFonts w:ascii="Verdana" w:hAnsi="Verdana" w:cstheme="minorBidi"/>
          <w:sz w:val="18"/>
          <w:szCs w:val="18"/>
        </w:rPr>
        <w:t xml:space="preserve">wat de </w:t>
      </w:r>
      <w:r>
        <w:rPr>
          <w:rFonts w:ascii="Verdana" w:hAnsi="Verdana" w:cstheme="minorBidi"/>
          <w:sz w:val="18"/>
          <w:szCs w:val="18"/>
        </w:rPr>
        <w:t>vereenvoudiging van bepaalde voorschriften en de vermindering van administratieve lasten betreft</w:t>
      </w:r>
    </w:p>
    <w:p w:rsidRPr="008A1610" w:rsidR="00A926E1" w:rsidP="77236409" w:rsidRDefault="008A1610" w14:paraId="6924FAE5" w14:textId="6B918079">
      <w:pPr>
        <w:pStyle w:val="ListParagraph"/>
        <w:numPr>
          <w:ilvl w:val="0"/>
          <w:numId w:val="3"/>
        </w:numPr>
        <w:spacing w:line="360" w:lineRule="auto"/>
        <w:contextualSpacing/>
        <w:jc w:val="both"/>
        <w:rPr>
          <w:rFonts w:ascii="Verdana" w:hAnsi="Verdana" w:cstheme="minorBidi"/>
          <w:sz w:val="18"/>
          <w:szCs w:val="18"/>
        </w:rPr>
      </w:pPr>
      <w:r w:rsidRPr="008A1610">
        <w:rPr>
          <w:rFonts w:ascii="Verdana" w:hAnsi="Verdana" w:cstheme="minorBidi"/>
          <w:sz w:val="18"/>
          <w:szCs w:val="18"/>
        </w:rPr>
        <w:t>Verordening tot opschorting van de toepassing van de regels inzake de aanstelling van een gemachtigde voor de uitgebreide producentenverantwoordelijkheid voor batterijen en afgedankte batterijen en verpakkingen en</w:t>
      </w:r>
      <w:r>
        <w:rPr>
          <w:rFonts w:ascii="Verdana" w:hAnsi="Verdana" w:cstheme="minorBidi"/>
          <w:sz w:val="18"/>
          <w:szCs w:val="18"/>
        </w:rPr>
        <w:t xml:space="preserve"> verpakkingsafval</w:t>
      </w:r>
    </w:p>
    <w:p w:rsidRPr="008A1610" w:rsidR="00A926E1" w:rsidP="77236409" w:rsidRDefault="008A1610" w14:paraId="4ABA0F8A" w14:textId="75488F58">
      <w:pPr>
        <w:pStyle w:val="ListParagraph"/>
        <w:numPr>
          <w:ilvl w:val="0"/>
          <w:numId w:val="3"/>
        </w:numPr>
        <w:spacing w:line="360" w:lineRule="auto"/>
        <w:contextualSpacing/>
        <w:jc w:val="both"/>
        <w:rPr>
          <w:rFonts w:ascii="Verdana" w:hAnsi="Verdana" w:cstheme="minorBidi"/>
          <w:sz w:val="18"/>
          <w:szCs w:val="18"/>
        </w:rPr>
      </w:pPr>
      <w:r w:rsidRPr="008A1610">
        <w:rPr>
          <w:rFonts w:ascii="Verdana" w:hAnsi="Verdana" w:cstheme="minorBidi"/>
          <w:sz w:val="18"/>
          <w:szCs w:val="18"/>
        </w:rPr>
        <w:t>Richtlijn tot opschorting van de toepassing van de regels inzake de aanwijzing van gemachtigden voor de uitgebreide producentenverantwoordelijk</w:t>
      </w:r>
      <w:r>
        <w:rPr>
          <w:rFonts w:ascii="Verdana" w:hAnsi="Verdana" w:cstheme="minorBidi"/>
          <w:sz w:val="18"/>
          <w:szCs w:val="18"/>
        </w:rPr>
        <w:t>heid voor afvalstoffen, afgedankte elektrische en elektronische apparatuur en kunststofafval voor eenmalig gebruik</w:t>
      </w:r>
    </w:p>
    <w:p w:rsidRPr="008A1610" w:rsidR="00A926E1" w:rsidP="77236409" w:rsidRDefault="008A1610" w14:paraId="5EF2EDA2" w14:textId="7BB026D7">
      <w:pPr>
        <w:pStyle w:val="ListParagraph"/>
        <w:numPr>
          <w:ilvl w:val="0"/>
          <w:numId w:val="3"/>
        </w:numPr>
        <w:spacing w:line="360" w:lineRule="auto"/>
        <w:contextualSpacing/>
        <w:jc w:val="both"/>
        <w:rPr>
          <w:rFonts w:ascii="Verdana" w:hAnsi="Verdana" w:cstheme="minorBidi"/>
          <w:sz w:val="18"/>
          <w:szCs w:val="18"/>
        </w:rPr>
      </w:pPr>
      <w:r w:rsidRPr="008A1610">
        <w:rPr>
          <w:rFonts w:ascii="Verdana" w:hAnsi="Verdana" w:cstheme="minorBidi"/>
          <w:sz w:val="18"/>
          <w:szCs w:val="18"/>
        </w:rPr>
        <w:t>Verordening inzake het versnellen van milieube</w:t>
      </w:r>
      <w:r>
        <w:rPr>
          <w:rFonts w:ascii="Verdana" w:hAnsi="Verdana" w:cstheme="minorBidi"/>
          <w:sz w:val="18"/>
          <w:szCs w:val="18"/>
        </w:rPr>
        <w:t>oordelingen</w:t>
      </w:r>
    </w:p>
    <w:p w:rsidRPr="008A1610" w:rsidR="00A926E1" w:rsidP="77236409" w:rsidRDefault="008A1610" w14:paraId="28934B27" w14:textId="2FCEFA52">
      <w:pPr>
        <w:pStyle w:val="ListParagraph"/>
        <w:numPr>
          <w:ilvl w:val="0"/>
          <w:numId w:val="3"/>
        </w:numPr>
        <w:spacing w:line="360" w:lineRule="auto"/>
        <w:contextualSpacing/>
        <w:jc w:val="both"/>
        <w:rPr>
          <w:rFonts w:ascii="Verdana" w:hAnsi="Verdana" w:cstheme="minorBidi"/>
          <w:sz w:val="18"/>
          <w:szCs w:val="18"/>
        </w:rPr>
      </w:pPr>
      <w:r w:rsidRPr="008A1610">
        <w:rPr>
          <w:rFonts w:ascii="Verdana" w:hAnsi="Verdana" w:cstheme="minorBidi"/>
          <w:sz w:val="18"/>
          <w:szCs w:val="18"/>
        </w:rPr>
        <w:t>Richtlijn tot wijziging van Richtlijn 2007/2/EG met betrekking tot vereen</w:t>
      </w:r>
      <w:r>
        <w:rPr>
          <w:rFonts w:ascii="Verdana" w:hAnsi="Verdana" w:cstheme="minorBidi"/>
          <w:sz w:val="18"/>
          <w:szCs w:val="18"/>
        </w:rPr>
        <w:t>voudiging van bepaalde voorschriften voor de oprichting van een infrastructuur voor ruimtelijke informatie in de Unie</w:t>
      </w:r>
    </w:p>
    <w:p w:rsidRPr="008A1610" w:rsidR="00A926E1" w:rsidP="77236409" w:rsidRDefault="008A1610" w14:paraId="35B6CED7" w14:textId="3265EB24">
      <w:pPr>
        <w:pStyle w:val="ListParagraph"/>
        <w:numPr>
          <w:ilvl w:val="0"/>
          <w:numId w:val="3"/>
        </w:numPr>
        <w:spacing w:line="360" w:lineRule="auto"/>
        <w:contextualSpacing/>
        <w:jc w:val="both"/>
        <w:rPr>
          <w:rFonts w:ascii="Verdana" w:hAnsi="Verdana" w:cstheme="minorBidi"/>
          <w:sz w:val="18"/>
          <w:szCs w:val="18"/>
        </w:rPr>
      </w:pPr>
      <w:r w:rsidRPr="008A1610">
        <w:rPr>
          <w:rFonts w:ascii="Verdana" w:hAnsi="Verdana" w:cstheme="minorBidi"/>
          <w:sz w:val="18"/>
          <w:szCs w:val="18"/>
        </w:rPr>
        <w:t>Richtlijn met betrekking tot de vereenvoudiging van bepaalde verplichti</w:t>
      </w:r>
      <w:r>
        <w:rPr>
          <w:rFonts w:ascii="Verdana" w:hAnsi="Verdana" w:cstheme="minorBidi"/>
          <w:sz w:val="18"/>
          <w:szCs w:val="18"/>
        </w:rPr>
        <w:t>ngen en de vermindering van administratieve lasten</w:t>
      </w:r>
    </w:p>
    <w:p w:rsidRPr="008A1610" w:rsidR="00A926E1" w:rsidP="00B7534F" w:rsidRDefault="00A926E1" w14:paraId="4129E65F" w14:textId="77777777">
      <w:pPr>
        <w:pStyle w:val="ListParagraph"/>
        <w:spacing w:line="360" w:lineRule="auto"/>
        <w:contextualSpacing/>
        <w:jc w:val="both"/>
        <w:rPr>
          <w:rFonts w:ascii="Verdana" w:hAnsi="Verdana" w:cstheme="minorHAnsi"/>
          <w:sz w:val="18"/>
          <w:szCs w:val="18"/>
        </w:rPr>
      </w:pPr>
    </w:p>
    <w:p w:rsidRPr="00722EBF" w:rsidR="00A926E1" w:rsidP="77236409" w:rsidRDefault="00A926E1" w14:paraId="7F77A34C" w14:textId="77777777">
      <w:pPr>
        <w:numPr>
          <w:ilvl w:val="0"/>
          <w:numId w:val="2"/>
        </w:numPr>
        <w:spacing w:after="0" w:line="360" w:lineRule="auto"/>
        <w:contextualSpacing/>
        <w:jc w:val="both"/>
        <w:rPr>
          <w:rFonts w:ascii="Verdana" w:hAnsi="Verdana"/>
          <w:i/>
          <w:iCs/>
          <w:sz w:val="18"/>
          <w:szCs w:val="18"/>
        </w:rPr>
      </w:pPr>
      <w:r w:rsidRPr="77236409">
        <w:rPr>
          <w:rFonts w:ascii="Verdana" w:hAnsi="Verdana"/>
          <w:i/>
          <w:iCs/>
          <w:sz w:val="18"/>
          <w:szCs w:val="18"/>
        </w:rPr>
        <w:t>Datum ontvangst Commissiedocument</w:t>
      </w:r>
    </w:p>
    <w:p w:rsidRPr="00722EBF" w:rsidR="00A926E1" w:rsidP="00B7534F" w:rsidRDefault="00A926E1" w14:paraId="2BC0A42E" w14:textId="77777777">
      <w:pPr>
        <w:spacing w:after="0" w:line="360" w:lineRule="auto"/>
        <w:contextualSpacing/>
        <w:jc w:val="both"/>
        <w:rPr>
          <w:rFonts w:ascii="Verdana" w:hAnsi="Verdana"/>
          <w:sz w:val="18"/>
          <w:szCs w:val="18"/>
        </w:rPr>
      </w:pPr>
      <w:r w:rsidRPr="00722EBF">
        <w:rPr>
          <w:rFonts w:ascii="Verdana" w:hAnsi="Verdana"/>
          <w:sz w:val="18"/>
          <w:szCs w:val="18"/>
        </w:rPr>
        <w:t>10 december 2025</w:t>
      </w:r>
    </w:p>
    <w:p w:rsidRPr="00722EBF" w:rsidR="00A926E1" w:rsidP="00B7534F" w:rsidRDefault="00A926E1" w14:paraId="18673F12" w14:textId="77777777">
      <w:pPr>
        <w:spacing w:after="0" w:line="360" w:lineRule="auto"/>
        <w:contextualSpacing/>
        <w:jc w:val="both"/>
        <w:rPr>
          <w:rFonts w:ascii="Verdana" w:hAnsi="Verdana" w:cstheme="minorHAnsi"/>
          <w:b/>
          <w:i/>
          <w:iCs/>
          <w:sz w:val="18"/>
          <w:szCs w:val="18"/>
        </w:rPr>
      </w:pPr>
    </w:p>
    <w:p w:rsidRPr="00722EBF" w:rsidR="00A926E1" w:rsidP="77236409" w:rsidRDefault="00A926E1" w14:paraId="4BEB5E85" w14:textId="77777777">
      <w:pPr>
        <w:numPr>
          <w:ilvl w:val="0"/>
          <w:numId w:val="2"/>
        </w:numPr>
        <w:spacing w:after="0" w:line="360" w:lineRule="auto"/>
        <w:contextualSpacing/>
        <w:jc w:val="both"/>
        <w:rPr>
          <w:rFonts w:ascii="Verdana" w:hAnsi="Verdana"/>
          <w:i/>
          <w:iCs/>
          <w:sz w:val="18"/>
          <w:szCs w:val="18"/>
        </w:rPr>
      </w:pPr>
      <w:r w:rsidRPr="77236409">
        <w:rPr>
          <w:rFonts w:ascii="Verdana" w:hAnsi="Verdana"/>
          <w:i/>
          <w:iCs/>
          <w:sz w:val="18"/>
          <w:szCs w:val="18"/>
        </w:rPr>
        <w:t>Nr. Commissiedocument</w:t>
      </w:r>
    </w:p>
    <w:p w:rsidRPr="0068769C" w:rsidR="00A926E1" w:rsidP="00B7534F" w:rsidRDefault="00A926E1" w14:paraId="1F95EB03" w14:textId="77777777">
      <w:pPr>
        <w:spacing w:after="0" w:line="360" w:lineRule="auto"/>
        <w:contextualSpacing/>
        <w:jc w:val="both"/>
        <w:rPr>
          <w:rFonts w:ascii="Verdana" w:hAnsi="Verdana"/>
          <w:sz w:val="18"/>
          <w:szCs w:val="18"/>
          <w:lang w:val="pt-PT"/>
        </w:rPr>
      </w:pPr>
      <w:r w:rsidRPr="0068769C">
        <w:rPr>
          <w:rFonts w:ascii="Verdana" w:hAnsi="Verdana"/>
          <w:sz w:val="18"/>
          <w:szCs w:val="18"/>
          <w:lang w:val="pt-PT"/>
        </w:rPr>
        <w:t>COM(2025) 980, COM(2025) 981, COM(2025) 982, COM(2025) 983, COM(2025) 984, COM(2025) 985, COM(2025) 986</w:t>
      </w:r>
    </w:p>
    <w:p w:rsidRPr="0068769C" w:rsidR="00A926E1" w:rsidP="00B7534F" w:rsidRDefault="00A926E1" w14:paraId="55658BA2" w14:textId="77777777">
      <w:pPr>
        <w:spacing w:after="0" w:line="360" w:lineRule="auto"/>
        <w:contextualSpacing/>
        <w:jc w:val="both"/>
        <w:rPr>
          <w:rFonts w:ascii="Verdana" w:hAnsi="Verdana" w:cstheme="minorHAnsi"/>
          <w:b/>
          <w:i/>
          <w:iCs/>
          <w:sz w:val="18"/>
          <w:szCs w:val="18"/>
          <w:lang w:val="pt-PT"/>
        </w:rPr>
      </w:pPr>
    </w:p>
    <w:p w:rsidRPr="00722EBF" w:rsidR="00A926E1" w:rsidP="77236409" w:rsidRDefault="00A926E1" w14:paraId="33AAB2E0" w14:textId="281163B4">
      <w:pPr>
        <w:numPr>
          <w:ilvl w:val="0"/>
          <w:numId w:val="2"/>
        </w:numPr>
        <w:spacing w:after="0" w:line="360" w:lineRule="auto"/>
        <w:contextualSpacing/>
        <w:jc w:val="both"/>
        <w:rPr>
          <w:rFonts w:ascii="Verdana" w:hAnsi="Verdana"/>
          <w:i/>
          <w:iCs/>
          <w:sz w:val="18"/>
          <w:szCs w:val="18"/>
        </w:rPr>
      </w:pPr>
      <w:r w:rsidRPr="77236409">
        <w:rPr>
          <w:rFonts w:ascii="Verdana" w:hAnsi="Verdana"/>
          <w:i/>
          <w:iCs/>
          <w:sz w:val="18"/>
          <w:szCs w:val="18"/>
        </w:rPr>
        <w:t>EUR-lex</w:t>
      </w:r>
    </w:p>
    <w:p w:rsidRPr="00492453" w:rsidR="00A926E1" w:rsidP="00B7534F" w:rsidRDefault="00BD0B1F" w14:paraId="3F2A7FDB" w14:textId="7035073E">
      <w:pPr>
        <w:spacing w:after="0" w:line="360" w:lineRule="auto"/>
        <w:contextualSpacing/>
        <w:jc w:val="both"/>
        <w:rPr>
          <w:lang w:val="fr-FR"/>
        </w:rPr>
      </w:pPr>
      <w:hyperlink w:history="1" r:id="rId12">
        <w:r w:rsidRPr="00BD0B1F">
          <w:rPr>
            <w:color w:val="0000FF"/>
            <w:u w:val="single"/>
            <w:lang w:val="fr-FR"/>
          </w:rPr>
          <w:t xml:space="preserve">EUR-Lex - 52025DC0980 - </w:t>
        </w:r>
        <w:r w:rsidR="00C436AC">
          <w:rPr>
            <w:color w:val="0000FF"/>
            <w:u w:val="single"/>
            <w:lang w:val="fr-FR"/>
          </w:rPr>
          <w:t>NL</w:t>
        </w:r>
        <w:r w:rsidRPr="00BD0B1F">
          <w:rPr>
            <w:color w:val="0000FF"/>
            <w:u w:val="single"/>
            <w:lang w:val="fr-FR"/>
          </w:rPr>
          <w:t xml:space="preserve"> - EUR-Lex</w:t>
        </w:r>
      </w:hyperlink>
    </w:p>
    <w:p w:rsidR="00492453" w:rsidP="00B7534F" w:rsidRDefault="00492453" w14:paraId="5A52D086" w14:textId="47D75C97">
      <w:pPr>
        <w:spacing w:after="0" w:line="360" w:lineRule="auto"/>
        <w:contextualSpacing/>
        <w:jc w:val="both"/>
        <w:rPr>
          <w:lang w:val="fr-FR"/>
        </w:rPr>
      </w:pPr>
      <w:hyperlink w:history="1" r:id="rId13">
        <w:r w:rsidRPr="00492453">
          <w:rPr>
            <w:rStyle w:val="Hyperlink"/>
            <w:lang w:val="fr-FR"/>
          </w:rPr>
          <w:t xml:space="preserve">EUR-Lex </w:t>
        </w:r>
        <w:r w:rsidR="008A1610">
          <w:rPr>
            <w:rStyle w:val="Hyperlink"/>
            <w:lang w:val="fr-FR"/>
          </w:rPr>
          <w:t>–</w:t>
        </w:r>
        <w:r w:rsidRPr="00492453">
          <w:rPr>
            <w:rStyle w:val="Hyperlink"/>
            <w:lang w:val="fr-FR"/>
          </w:rPr>
          <w:t xml:space="preserve"> 52025PC0981 - </w:t>
        </w:r>
        <w:r w:rsidR="008A1610">
          <w:rPr>
            <w:rStyle w:val="Hyperlink"/>
            <w:lang w:val="fr-FR"/>
          </w:rPr>
          <w:t>NL</w:t>
        </w:r>
        <w:r w:rsidRPr="00492453">
          <w:rPr>
            <w:rStyle w:val="Hyperlink"/>
            <w:lang w:val="fr-FR"/>
          </w:rPr>
          <w:t xml:space="preserve"> - EUR-Lex</w:t>
        </w:r>
      </w:hyperlink>
    </w:p>
    <w:p w:rsidR="00455230" w:rsidP="00455230" w:rsidRDefault="00455230" w14:paraId="1C9DE878" w14:textId="22A40028">
      <w:pPr>
        <w:spacing w:after="0" w:line="360" w:lineRule="auto"/>
        <w:contextualSpacing/>
        <w:jc w:val="both"/>
        <w:rPr>
          <w:lang w:val="fr-FR"/>
        </w:rPr>
      </w:pPr>
      <w:hyperlink w:history="1" r:id="rId14">
        <w:r w:rsidRPr="00455230">
          <w:rPr>
            <w:rStyle w:val="Hyperlink"/>
            <w:lang w:val="fr-FR"/>
          </w:rPr>
          <w:t xml:space="preserve">EUR-Lex - 52025PC0982 - </w:t>
        </w:r>
        <w:r w:rsidR="008A1610">
          <w:rPr>
            <w:rStyle w:val="Hyperlink"/>
            <w:lang w:val="fr-FR"/>
          </w:rPr>
          <w:t>NL</w:t>
        </w:r>
        <w:r w:rsidRPr="00455230">
          <w:rPr>
            <w:rStyle w:val="Hyperlink"/>
            <w:lang w:val="fr-FR"/>
          </w:rPr>
          <w:t xml:space="preserve"> - EUR-Lex</w:t>
        </w:r>
      </w:hyperlink>
      <w:r w:rsidRPr="00455230" w:rsidDel="00455230">
        <w:rPr>
          <w:lang w:val="fr-FR"/>
        </w:rPr>
        <w:t xml:space="preserve"> </w:t>
      </w:r>
    </w:p>
    <w:p w:rsidRPr="00492453" w:rsidR="00455230" w:rsidP="00455230" w:rsidRDefault="00455230" w14:paraId="625E9B0C" w14:textId="38956AFC">
      <w:pPr>
        <w:spacing w:after="0" w:line="360" w:lineRule="auto"/>
        <w:contextualSpacing/>
        <w:jc w:val="both"/>
        <w:rPr>
          <w:lang w:val="fr-FR"/>
        </w:rPr>
      </w:pPr>
      <w:hyperlink w:history="1" r:id="rId15">
        <w:r w:rsidRPr="00455230">
          <w:rPr>
            <w:rStyle w:val="Hyperlink"/>
            <w:lang w:val="fr-FR"/>
          </w:rPr>
          <w:t xml:space="preserve">EUR-Lex - 52025PC0983 - </w:t>
        </w:r>
        <w:r w:rsidR="008A1610">
          <w:rPr>
            <w:rStyle w:val="Hyperlink"/>
            <w:lang w:val="fr-FR"/>
          </w:rPr>
          <w:t>NL</w:t>
        </w:r>
        <w:r w:rsidRPr="00455230">
          <w:rPr>
            <w:rStyle w:val="Hyperlink"/>
            <w:lang w:val="fr-FR"/>
          </w:rPr>
          <w:t xml:space="preserve"> - EUR-Lex</w:t>
        </w:r>
      </w:hyperlink>
      <w:r w:rsidRPr="00455230" w:rsidDel="00455230">
        <w:rPr>
          <w:lang w:val="fr-FR"/>
        </w:rPr>
        <w:t xml:space="preserve"> </w:t>
      </w:r>
    </w:p>
    <w:p w:rsidRPr="00492453" w:rsidR="00455230" w:rsidP="00455230" w:rsidRDefault="00455230" w14:paraId="25CF1FCF" w14:textId="22E9E6AB">
      <w:pPr>
        <w:spacing w:after="0" w:line="360" w:lineRule="auto"/>
        <w:contextualSpacing/>
        <w:jc w:val="both"/>
        <w:rPr>
          <w:rFonts w:ascii="Calibri" w:hAnsi="Calibri" w:cs="Calibri"/>
          <w:lang w:val="fr-FR"/>
        </w:rPr>
      </w:pPr>
      <w:hyperlink w:history="1" r:id="rId16">
        <w:r w:rsidRPr="00455230">
          <w:rPr>
            <w:rStyle w:val="Hyperlink"/>
            <w:lang w:val="fr-FR"/>
          </w:rPr>
          <w:t xml:space="preserve">EUR-Lex - 52025PC0984 - </w:t>
        </w:r>
        <w:r w:rsidR="008A1610">
          <w:rPr>
            <w:rStyle w:val="Hyperlink"/>
            <w:lang w:val="fr-FR"/>
          </w:rPr>
          <w:t>NL</w:t>
        </w:r>
        <w:r w:rsidRPr="00455230">
          <w:rPr>
            <w:rStyle w:val="Hyperlink"/>
            <w:lang w:val="fr-FR"/>
          </w:rPr>
          <w:t xml:space="preserve"> - EUR-Lex</w:t>
        </w:r>
      </w:hyperlink>
      <w:r w:rsidRPr="00455230" w:rsidDel="00455230">
        <w:rPr>
          <w:lang w:val="fr-FR"/>
        </w:rPr>
        <w:t xml:space="preserve"> </w:t>
      </w:r>
    </w:p>
    <w:p w:rsidRPr="00492453" w:rsidR="00455230" w:rsidP="00455230" w:rsidRDefault="00455230" w14:paraId="66D2D338" w14:textId="4CB54CDB">
      <w:pPr>
        <w:spacing w:after="0" w:line="360" w:lineRule="auto"/>
        <w:contextualSpacing/>
        <w:jc w:val="both"/>
        <w:rPr>
          <w:rFonts w:ascii="Calibri" w:hAnsi="Calibri" w:cs="Calibri"/>
          <w:lang w:val="fr-FR"/>
        </w:rPr>
      </w:pPr>
      <w:hyperlink w:history="1" r:id="rId17">
        <w:r w:rsidRPr="00455230">
          <w:rPr>
            <w:rStyle w:val="Hyperlink"/>
            <w:lang w:val="fr-FR"/>
          </w:rPr>
          <w:t>EUR-Lex - 52025PC0985 - N</w:t>
        </w:r>
        <w:r w:rsidR="008A1610">
          <w:rPr>
            <w:rStyle w:val="Hyperlink"/>
            <w:lang w:val="fr-FR"/>
          </w:rPr>
          <w:t>L</w:t>
        </w:r>
        <w:r w:rsidRPr="00455230">
          <w:rPr>
            <w:rStyle w:val="Hyperlink"/>
            <w:lang w:val="fr-FR"/>
          </w:rPr>
          <w:t xml:space="preserve"> - EUR-Lex</w:t>
        </w:r>
      </w:hyperlink>
      <w:r w:rsidRPr="00455230" w:rsidDel="00455230">
        <w:rPr>
          <w:lang w:val="fr-FR"/>
        </w:rPr>
        <w:t xml:space="preserve"> </w:t>
      </w:r>
    </w:p>
    <w:p w:rsidRPr="00492453" w:rsidR="00455230" w:rsidP="00455230" w:rsidRDefault="00455230" w14:paraId="24A1BAD6" w14:textId="72B18A8D">
      <w:pPr>
        <w:spacing w:after="0" w:line="360" w:lineRule="auto"/>
        <w:contextualSpacing/>
        <w:jc w:val="both"/>
        <w:rPr>
          <w:rFonts w:ascii="Calibri" w:hAnsi="Calibri" w:cs="Calibri"/>
          <w:lang w:val="fr-FR"/>
        </w:rPr>
      </w:pPr>
      <w:hyperlink w:history="1" r:id="rId18">
        <w:r w:rsidRPr="00455230">
          <w:rPr>
            <w:rStyle w:val="Hyperlink"/>
            <w:lang w:val="fr-FR"/>
          </w:rPr>
          <w:t>EUR-Lex - 52025PC0986 - N</w:t>
        </w:r>
        <w:r w:rsidR="008A1610">
          <w:rPr>
            <w:rStyle w:val="Hyperlink"/>
            <w:lang w:val="fr-FR"/>
          </w:rPr>
          <w:t>L</w:t>
        </w:r>
        <w:r w:rsidRPr="00455230">
          <w:rPr>
            <w:rStyle w:val="Hyperlink"/>
            <w:lang w:val="fr-FR"/>
          </w:rPr>
          <w:t xml:space="preserve"> - EUR-Lex</w:t>
        </w:r>
      </w:hyperlink>
      <w:r w:rsidRPr="00455230" w:rsidDel="00455230">
        <w:rPr>
          <w:lang w:val="fr-FR"/>
        </w:rPr>
        <w:t xml:space="preserve"> </w:t>
      </w:r>
    </w:p>
    <w:p w:rsidRPr="00492453" w:rsidR="00492453" w:rsidP="00455230" w:rsidRDefault="00492453" w14:paraId="260B40EA" w14:textId="77777777">
      <w:pPr>
        <w:spacing w:after="0" w:line="360" w:lineRule="auto"/>
        <w:contextualSpacing/>
        <w:jc w:val="both"/>
        <w:rPr>
          <w:rFonts w:ascii="Verdana" w:hAnsi="Verdana" w:cstheme="minorHAnsi"/>
          <w:b/>
          <w:bCs/>
          <w:i/>
          <w:iCs/>
          <w:sz w:val="18"/>
          <w:szCs w:val="18"/>
          <w:lang w:val="fr-FR"/>
        </w:rPr>
      </w:pPr>
    </w:p>
    <w:p w:rsidRPr="00722EBF" w:rsidR="00A926E1" w:rsidP="77236409" w:rsidRDefault="00A926E1" w14:paraId="5C77D5F7" w14:textId="77777777">
      <w:pPr>
        <w:numPr>
          <w:ilvl w:val="0"/>
          <w:numId w:val="2"/>
        </w:numPr>
        <w:spacing w:after="0" w:line="360" w:lineRule="auto"/>
        <w:contextualSpacing/>
        <w:jc w:val="both"/>
        <w:rPr>
          <w:rFonts w:ascii="Verdana" w:hAnsi="Verdana"/>
          <w:i/>
          <w:iCs/>
          <w:sz w:val="18"/>
          <w:szCs w:val="18"/>
        </w:rPr>
      </w:pPr>
      <w:r w:rsidRPr="77236409">
        <w:rPr>
          <w:rFonts w:ascii="Verdana" w:hAnsi="Verdana"/>
          <w:i/>
          <w:iCs/>
          <w:sz w:val="18"/>
          <w:szCs w:val="18"/>
        </w:rPr>
        <w:t>Nr. impact assessment Commissie en Opinie Raad voor Regelgevingstoetsing</w:t>
      </w:r>
    </w:p>
    <w:p w:rsidRPr="00722EBF" w:rsidR="00A926E1" w:rsidP="00B7534F" w:rsidRDefault="00A926E1" w14:paraId="11CF5F7B" w14:textId="77777777">
      <w:pPr>
        <w:spacing w:after="0" w:line="360" w:lineRule="auto"/>
        <w:contextualSpacing/>
        <w:jc w:val="both"/>
        <w:rPr>
          <w:rFonts w:ascii="Verdana" w:hAnsi="Verdana"/>
          <w:sz w:val="18"/>
          <w:szCs w:val="18"/>
        </w:rPr>
      </w:pPr>
      <w:r w:rsidRPr="00722EBF">
        <w:rPr>
          <w:rFonts w:ascii="Verdana" w:hAnsi="Verdana"/>
          <w:sz w:val="18"/>
          <w:szCs w:val="18"/>
        </w:rPr>
        <w:t>Niet opgesteld</w:t>
      </w:r>
    </w:p>
    <w:p w:rsidRPr="00722EBF" w:rsidR="00A926E1" w:rsidP="00B7534F" w:rsidRDefault="00A926E1" w14:paraId="7C5843A9" w14:textId="092995AB">
      <w:pPr>
        <w:spacing w:after="0" w:line="360" w:lineRule="auto"/>
        <w:contextualSpacing/>
        <w:jc w:val="both"/>
        <w:rPr>
          <w:rFonts w:ascii="Verdana" w:hAnsi="Verdana" w:cstheme="minorHAnsi"/>
          <w:sz w:val="18"/>
          <w:szCs w:val="18"/>
        </w:rPr>
      </w:pPr>
    </w:p>
    <w:p w:rsidR="009526B3" w:rsidRDefault="009526B3" w14:paraId="61A70BA3" w14:textId="77777777">
      <w:pPr>
        <w:rPr>
          <w:rFonts w:ascii="Verdana" w:hAnsi="Verdana"/>
          <w:i/>
          <w:iCs/>
          <w:sz w:val="18"/>
          <w:szCs w:val="18"/>
        </w:rPr>
      </w:pPr>
      <w:r>
        <w:rPr>
          <w:rFonts w:ascii="Verdana" w:hAnsi="Verdana"/>
          <w:i/>
          <w:iCs/>
          <w:sz w:val="18"/>
          <w:szCs w:val="18"/>
        </w:rPr>
        <w:br w:type="page"/>
      </w:r>
    </w:p>
    <w:p w:rsidRPr="00722EBF" w:rsidR="00A926E1" w:rsidP="77236409" w:rsidRDefault="00A926E1" w14:paraId="6128AFEA" w14:textId="35ADA531">
      <w:pPr>
        <w:numPr>
          <w:ilvl w:val="0"/>
          <w:numId w:val="2"/>
        </w:numPr>
        <w:spacing w:after="0" w:line="360" w:lineRule="auto"/>
        <w:contextualSpacing/>
        <w:jc w:val="both"/>
        <w:rPr>
          <w:rFonts w:ascii="Verdana" w:hAnsi="Verdana"/>
          <w:i/>
          <w:iCs/>
          <w:sz w:val="18"/>
          <w:szCs w:val="18"/>
        </w:rPr>
      </w:pPr>
      <w:r w:rsidRPr="77236409">
        <w:rPr>
          <w:rFonts w:ascii="Verdana" w:hAnsi="Verdana"/>
          <w:i/>
          <w:iCs/>
          <w:sz w:val="18"/>
          <w:szCs w:val="18"/>
        </w:rPr>
        <w:lastRenderedPageBreak/>
        <w:t>Behandelingstraject Raad</w:t>
      </w:r>
    </w:p>
    <w:p w:rsidRPr="00722EBF" w:rsidR="00A926E1" w:rsidP="00B7534F" w:rsidRDefault="00A926E1" w14:paraId="70F19838" w14:textId="77777777">
      <w:pPr>
        <w:spacing w:after="0" w:line="360" w:lineRule="auto"/>
        <w:contextualSpacing/>
        <w:jc w:val="both"/>
        <w:rPr>
          <w:rFonts w:ascii="Verdana" w:hAnsi="Verdana"/>
          <w:sz w:val="18"/>
          <w:szCs w:val="18"/>
        </w:rPr>
      </w:pPr>
      <w:r w:rsidRPr="00722EBF">
        <w:rPr>
          <w:rFonts w:ascii="Verdana" w:hAnsi="Verdana"/>
          <w:sz w:val="18"/>
          <w:szCs w:val="18"/>
        </w:rPr>
        <w:t>Raad Algemene Zaken</w:t>
      </w:r>
    </w:p>
    <w:p w:rsidRPr="00722EBF" w:rsidR="00A926E1" w:rsidP="00B7534F" w:rsidRDefault="00A926E1" w14:paraId="7F6991FA" w14:textId="77777777">
      <w:pPr>
        <w:spacing w:after="0" w:line="360" w:lineRule="auto"/>
        <w:contextualSpacing/>
        <w:jc w:val="both"/>
        <w:rPr>
          <w:rFonts w:ascii="Verdana" w:hAnsi="Verdana" w:cstheme="minorHAnsi"/>
          <w:i/>
          <w:iCs/>
          <w:sz w:val="18"/>
          <w:szCs w:val="18"/>
        </w:rPr>
      </w:pPr>
    </w:p>
    <w:p w:rsidRPr="00722EBF" w:rsidR="00A926E1" w:rsidP="77236409" w:rsidRDefault="00A926E1" w14:paraId="10122AEB" w14:textId="77777777">
      <w:pPr>
        <w:numPr>
          <w:ilvl w:val="0"/>
          <w:numId w:val="2"/>
        </w:numPr>
        <w:spacing w:after="0" w:line="360" w:lineRule="auto"/>
        <w:contextualSpacing/>
        <w:jc w:val="both"/>
        <w:rPr>
          <w:rFonts w:ascii="Verdana" w:hAnsi="Verdana"/>
          <w:i/>
          <w:iCs/>
          <w:sz w:val="18"/>
          <w:szCs w:val="18"/>
        </w:rPr>
      </w:pPr>
      <w:r w:rsidRPr="77236409">
        <w:rPr>
          <w:rFonts w:ascii="Verdana" w:hAnsi="Verdana"/>
          <w:i/>
          <w:iCs/>
          <w:sz w:val="18"/>
          <w:szCs w:val="18"/>
        </w:rPr>
        <w:t>Eerstverantwoordelijk ministerie</w:t>
      </w:r>
    </w:p>
    <w:p w:rsidRPr="00722EBF" w:rsidR="00A926E1" w:rsidP="00B7534F" w:rsidRDefault="00A926E1" w14:paraId="24054008" w14:textId="77777777">
      <w:pPr>
        <w:spacing w:after="0" w:line="360" w:lineRule="auto"/>
        <w:contextualSpacing/>
        <w:jc w:val="both"/>
        <w:rPr>
          <w:rFonts w:ascii="Verdana" w:hAnsi="Verdana"/>
          <w:sz w:val="18"/>
          <w:szCs w:val="18"/>
        </w:rPr>
      </w:pPr>
      <w:r w:rsidRPr="00722EBF">
        <w:rPr>
          <w:rFonts w:ascii="Verdana" w:hAnsi="Verdana"/>
          <w:sz w:val="18"/>
          <w:szCs w:val="18"/>
        </w:rPr>
        <w:t>Ministerie van Infrastructuur en Waterstaat</w:t>
      </w:r>
    </w:p>
    <w:p w:rsidRPr="00722EBF" w:rsidR="00A926E1" w:rsidP="00B7534F" w:rsidRDefault="00A926E1" w14:paraId="78763165" w14:textId="77777777">
      <w:pPr>
        <w:spacing w:after="0" w:line="360" w:lineRule="auto"/>
        <w:contextualSpacing/>
        <w:jc w:val="both"/>
        <w:rPr>
          <w:rFonts w:ascii="Verdana" w:hAnsi="Verdana" w:cstheme="minorHAnsi"/>
          <w:i/>
          <w:sz w:val="18"/>
          <w:szCs w:val="18"/>
        </w:rPr>
      </w:pPr>
    </w:p>
    <w:p w:rsidRPr="00722EBF" w:rsidR="00A926E1" w:rsidP="77236409" w:rsidRDefault="00A926E1" w14:paraId="6951DC43" w14:textId="77777777">
      <w:pPr>
        <w:numPr>
          <w:ilvl w:val="0"/>
          <w:numId w:val="2"/>
        </w:numPr>
        <w:spacing w:after="0" w:line="360" w:lineRule="auto"/>
        <w:contextualSpacing/>
        <w:jc w:val="both"/>
        <w:rPr>
          <w:rFonts w:ascii="Verdana" w:hAnsi="Verdana"/>
          <w:i/>
          <w:iCs/>
          <w:sz w:val="18"/>
          <w:szCs w:val="18"/>
        </w:rPr>
      </w:pPr>
      <w:r w:rsidRPr="77236409">
        <w:rPr>
          <w:rFonts w:ascii="Verdana" w:hAnsi="Verdana"/>
          <w:i/>
          <w:iCs/>
          <w:sz w:val="18"/>
          <w:szCs w:val="18"/>
        </w:rPr>
        <w:t>Rechtsbasis</w:t>
      </w:r>
    </w:p>
    <w:p w:rsidRPr="007F3883" w:rsidR="00763D3B" w:rsidP="77236409" w:rsidRDefault="007F3883" w14:paraId="7A696C76" w14:textId="2B022E81">
      <w:pPr>
        <w:pStyle w:val="ListParagraph"/>
        <w:numPr>
          <w:ilvl w:val="0"/>
          <w:numId w:val="3"/>
        </w:numPr>
        <w:spacing w:line="360" w:lineRule="auto"/>
        <w:contextualSpacing/>
        <w:jc w:val="both"/>
        <w:rPr>
          <w:rFonts w:ascii="Verdana" w:hAnsi="Verdana" w:cstheme="minorBidi"/>
          <w:sz w:val="18"/>
          <w:szCs w:val="18"/>
        </w:rPr>
      </w:pPr>
      <w:bookmarkStart w:name="_Hlk216777824" w:id="0"/>
      <w:r w:rsidRPr="008A1610">
        <w:rPr>
          <w:rFonts w:ascii="Verdana" w:hAnsi="Verdana" w:cstheme="minorBidi"/>
          <w:sz w:val="18"/>
          <w:szCs w:val="18"/>
        </w:rPr>
        <w:t>V</w:t>
      </w:r>
      <w:r>
        <w:rPr>
          <w:rFonts w:ascii="Verdana" w:hAnsi="Verdana" w:cstheme="minorBidi"/>
          <w:sz w:val="18"/>
          <w:szCs w:val="18"/>
        </w:rPr>
        <w:t>oorstel voor een V</w:t>
      </w:r>
      <w:r w:rsidRPr="008A1610">
        <w:rPr>
          <w:rFonts w:ascii="Verdana" w:hAnsi="Verdana" w:cstheme="minorBidi"/>
          <w:sz w:val="18"/>
          <w:szCs w:val="18"/>
        </w:rPr>
        <w:t xml:space="preserve">erordening tot wijziging van Verordening </w:t>
      </w:r>
      <w:r w:rsidRPr="007F3883" w:rsidR="00763D3B">
        <w:rPr>
          <w:rFonts w:ascii="Verdana" w:hAnsi="Verdana" w:cstheme="minorBidi"/>
          <w:sz w:val="18"/>
          <w:szCs w:val="18"/>
        </w:rPr>
        <w:t xml:space="preserve">(EU) 2023/1542 </w:t>
      </w:r>
      <w:r>
        <w:rPr>
          <w:rFonts w:ascii="Verdana" w:hAnsi="Verdana" w:cstheme="minorBidi"/>
          <w:sz w:val="18"/>
          <w:szCs w:val="18"/>
        </w:rPr>
        <w:t>en Verordening</w:t>
      </w:r>
      <w:r w:rsidRPr="007F3883" w:rsidR="00763D3B">
        <w:rPr>
          <w:rFonts w:ascii="Verdana" w:hAnsi="Verdana" w:cstheme="minorBidi"/>
          <w:sz w:val="18"/>
          <w:szCs w:val="18"/>
        </w:rPr>
        <w:t xml:space="preserve"> (EU) 2024/1244 </w:t>
      </w:r>
      <w:r w:rsidRPr="008A1610">
        <w:rPr>
          <w:rFonts w:ascii="Verdana" w:hAnsi="Verdana" w:cstheme="minorBidi"/>
          <w:sz w:val="18"/>
          <w:szCs w:val="18"/>
        </w:rPr>
        <w:t xml:space="preserve">wat de </w:t>
      </w:r>
      <w:r>
        <w:rPr>
          <w:rFonts w:ascii="Verdana" w:hAnsi="Verdana" w:cstheme="minorBidi"/>
          <w:sz w:val="18"/>
          <w:szCs w:val="18"/>
        </w:rPr>
        <w:t>vereenvoudiging van bepaalde voorschriften en de vermindering van administratieve lasten betreft</w:t>
      </w:r>
      <w:r w:rsidRPr="007F3883" w:rsidR="00763D3B">
        <w:rPr>
          <w:rFonts w:ascii="Verdana" w:hAnsi="Verdana" w:cstheme="minorBidi"/>
          <w:sz w:val="18"/>
          <w:szCs w:val="18"/>
        </w:rPr>
        <w:t>: Artikelen 114 en 192, lid 1 van het Verdrag betreffende de Werking van de Europese Unie (VWEU)</w:t>
      </w:r>
    </w:p>
    <w:p w:rsidRPr="007F3883" w:rsidR="00763D3B" w:rsidP="77236409" w:rsidRDefault="007F3883" w14:paraId="3972E12E" w14:textId="0DBEC469">
      <w:pPr>
        <w:pStyle w:val="ListParagraph"/>
        <w:numPr>
          <w:ilvl w:val="0"/>
          <w:numId w:val="3"/>
        </w:numPr>
        <w:spacing w:line="360" w:lineRule="auto"/>
        <w:contextualSpacing/>
        <w:jc w:val="both"/>
        <w:rPr>
          <w:rFonts w:ascii="Verdana" w:hAnsi="Verdana" w:cstheme="minorBidi"/>
          <w:sz w:val="18"/>
          <w:szCs w:val="18"/>
        </w:rPr>
      </w:pPr>
      <w:r w:rsidRPr="008A1610">
        <w:rPr>
          <w:rFonts w:ascii="Verdana" w:hAnsi="Verdana" w:cstheme="minorBidi"/>
          <w:sz w:val="18"/>
          <w:szCs w:val="18"/>
        </w:rPr>
        <w:t>Verordening tot opschorting van de toepassing van de regels inzake de aanstelling van een gemachtigde voor de uitgebreide producentenverantwoordelijkheid voor batterijen en afgedankte batterijen en verpakkingen en</w:t>
      </w:r>
      <w:r>
        <w:rPr>
          <w:rFonts w:ascii="Verdana" w:hAnsi="Verdana" w:cstheme="minorBidi"/>
          <w:sz w:val="18"/>
          <w:szCs w:val="18"/>
        </w:rPr>
        <w:t xml:space="preserve"> verpakkingsafval</w:t>
      </w:r>
      <w:r w:rsidRPr="007F3883" w:rsidR="00763D3B">
        <w:rPr>
          <w:rFonts w:ascii="Verdana" w:hAnsi="Verdana" w:cstheme="minorBidi"/>
          <w:sz w:val="18"/>
          <w:szCs w:val="18"/>
        </w:rPr>
        <w:t>: Artikelen 114 en 192, lid 1 VWEU</w:t>
      </w:r>
    </w:p>
    <w:bookmarkEnd w:id="0"/>
    <w:p w:rsidRPr="007F3883" w:rsidR="00763D3B" w:rsidP="77236409" w:rsidRDefault="007F3883" w14:paraId="0735745C" w14:textId="0D4EBB54">
      <w:pPr>
        <w:pStyle w:val="ListParagraph"/>
        <w:numPr>
          <w:ilvl w:val="0"/>
          <w:numId w:val="3"/>
        </w:numPr>
        <w:spacing w:line="360" w:lineRule="auto"/>
        <w:contextualSpacing/>
        <w:jc w:val="both"/>
        <w:rPr>
          <w:rFonts w:ascii="Verdana" w:hAnsi="Verdana" w:cstheme="minorBidi"/>
          <w:sz w:val="18"/>
          <w:szCs w:val="18"/>
        </w:rPr>
      </w:pPr>
      <w:r w:rsidRPr="007F3883">
        <w:rPr>
          <w:rFonts w:ascii="Verdana" w:hAnsi="Verdana" w:cstheme="minorBidi"/>
          <w:sz w:val="18"/>
          <w:szCs w:val="18"/>
        </w:rPr>
        <w:t xml:space="preserve">Voorstel voor een </w:t>
      </w:r>
      <w:r w:rsidRPr="008A1610">
        <w:rPr>
          <w:rFonts w:ascii="Verdana" w:hAnsi="Verdana" w:cstheme="minorBidi"/>
          <w:sz w:val="18"/>
          <w:szCs w:val="18"/>
        </w:rPr>
        <w:t>Richtlijn tot opschorting van de toepassing van de regels inzake de aanwijzing van gemachtigden voor de uitgebreide producentenverantwoordelijk</w:t>
      </w:r>
      <w:r>
        <w:rPr>
          <w:rFonts w:ascii="Verdana" w:hAnsi="Verdana" w:cstheme="minorBidi"/>
          <w:sz w:val="18"/>
          <w:szCs w:val="18"/>
        </w:rPr>
        <w:t>heid voor afvalstoffen, afgedankte elektrische en elektronische apparatuur en kunststofafval voor eenmalig gebruik</w:t>
      </w:r>
      <w:r w:rsidRPr="007F3883" w:rsidR="00763D3B">
        <w:rPr>
          <w:rFonts w:ascii="Verdana" w:hAnsi="Verdana" w:cstheme="minorBidi"/>
          <w:sz w:val="18"/>
          <w:szCs w:val="18"/>
        </w:rPr>
        <w:t>: Artikel 192, lid 1 VWEU</w:t>
      </w:r>
    </w:p>
    <w:p w:rsidRPr="00341747" w:rsidR="00763D3B" w:rsidP="77236409" w:rsidRDefault="00341747" w14:paraId="28BDAE50" w14:textId="20754BBA">
      <w:pPr>
        <w:pStyle w:val="ListParagraph"/>
        <w:numPr>
          <w:ilvl w:val="0"/>
          <w:numId w:val="3"/>
        </w:numPr>
        <w:spacing w:line="360" w:lineRule="auto"/>
        <w:contextualSpacing/>
        <w:jc w:val="both"/>
        <w:rPr>
          <w:rFonts w:ascii="Verdana" w:hAnsi="Verdana" w:cstheme="minorBidi"/>
          <w:sz w:val="18"/>
          <w:szCs w:val="18"/>
        </w:rPr>
      </w:pPr>
      <w:r w:rsidRPr="00341747">
        <w:rPr>
          <w:rFonts w:ascii="Verdana" w:hAnsi="Verdana" w:cstheme="minorBidi"/>
          <w:sz w:val="18"/>
          <w:szCs w:val="18"/>
        </w:rPr>
        <w:t xml:space="preserve">Voorstel voor een </w:t>
      </w:r>
      <w:r w:rsidRPr="008A1610">
        <w:rPr>
          <w:rFonts w:ascii="Verdana" w:hAnsi="Verdana" w:cstheme="minorBidi"/>
          <w:sz w:val="18"/>
          <w:szCs w:val="18"/>
        </w:rPr>
        <w:t>Verordening inzake het versnellen van milieube</w:t>
      </w:r>
      <w:r>
        <w:rPr>
          <w:rFonts w:ascii="Verdana" w:hAnsi="Verdana" w:cstheme="minorBidi"/>
          <w:sz w:val="18"/>
          <w:szCs w:val="18"/>
        </w:rPr>
        <w:t>oordelingen</w:t>
      </w:r>
      <w:r w:rsidRPr="00341747" w:rsidR="00763D3B">
        <w:rPr>
          <w:rFonts w:ascii="Verdana" w:hAnsi="Verdana" w:cstheme="minorBidi"/>
          <w:sz w:val="18"/>
          <w:szCs w:val="18"/>
        </w:rPr>
        <w:t>: Artikel 192, lid 1 VWEU</w:t>
      </w:r>
    </w:p>
    <w:p w:rsidRPr="00341747" w:rsidR="00763D3B" w:rsidP="77236409" w:rsidRDefault="00341747" w14:paraId="0FD4F215" w14:textId="4EE6D99D">
      <w:pPr>
        <w:pStyle w:val="ListParagraph"/>
        <w:numPr>
          <w:ilvl w:val="0"/>
          <w:numId w:val="3"/>
        </w:numPr>
        <w:spacing w:line="360" w:lineRule="auto"/>
        <w:contextualSpacing/>
        <w:jc w:val="both"/>
        <w:rPr>
          <w:rFonts w:ascii="Verdana" w:hAnsi="Verdana" w:cstheme="minorBidi"/>
          <w:sz w:val="18"/>
          <w:szCs w:val="18"/>
        </w:rPr>
      </w:pPr>
      <w:r w:rsidRPr="00341747">
        <w:rPr>
          <w:rFonts w:ascii="Verdana" w:hAnsi="Verdana" w:cstheme="minorBidi"/>
          <w:sz w:val="18"/>
          <w:szCs w:val="18"/>
        </w:rPr>
        <w:t xml:space="preserve">Voorstel voor een </w:t>
      </w:r>
      <w:r w:rsidRPr="008A1610">
        <w:rPr>
          <w:rFonts w:ascii="Verdana" w:hAnsi="Verdana" w:cstheme="minorBidi"/>
          <w:sz w:val="18"/>
          <w:szCs w:val="18"/>
        </w:rPr>
        <w:t>Richtlijn tot wijziging van Richtlijn 2007/2/EG met betrekking tot vereen</w:t>
      </w:r>
      <w:r>
        <w:rPr>
          <w:rFonts w:ascii="Verdana" w:hAnsi="Verdana" w:cstheme="minorBidi"/>
          <w:sz w:val="18"/>
          <w:szCs w:val="18"/>
        </w:rPr>
        <w:t>voudiging van bepaalde voorschriften voor de oprichting van een infrastructuur voor ruimtelijke informatie in de Unie</w:t>
      </w:r>
      <w:r w:rsidRPr="00341747" w:rsidR="00763D3B">
        <w:rPr>
          <w:rFonts w:ascii="Verdana" w:hAnsi="Verdana" w:cstheme="minorBidi"/>
          <w:sz w:val="18"/>
          <w:szCs w:val="18"/>
        </w:rPr>
        <w:t>: Artikel 192, lid 1 VWEU</w:t>
      </w:r>
    </w:p>
    <w:p w:rsidRPr="00341747" w:rsidR="00763D3B" w:rsidP="77236409" w:rsidRDefault="00341747" w14:paraId="7757B9E3" w14:textId="31C85A51">
      <w:pPr>
        <w:pStyle w:val="ListParagraph"/>
        <w:numPr>
          <w:ilvl w:val="0"/>
          <w:numId w:val="3"/>
        </w:numPr>
        <w:spacing w:line="360" w:lineRule="auto"/>
        <w:contextualSpacing/>
        <w:jc w:val="both"/>
        <w:rPr>
          <w:rFonts w:ascii="Verdana" w:hAnsi="Verdana" w:cstheme="minorBidi"/>
          <w:sz w:val="18"/>
          <w:szCs w:val="18"/>
        </w:rPr>
      </w:pPr>
      <w:r w:rsidRPr="00341747">
        <w:rPr>
          <w:rFonts w:ascii="Verdana" w:hAnsi="Verdana" w:cstheme="minorBidi"/>
          <w:sz w:val="18"/>
          <w:szCs w:val="18"/>
        </w:rPr>
        <w:t xml:space="preserve">Voorstel voor een Richtlijn tot wijziging van de </w:t>
      </w:r>
      <w:proofErr w:type="spellStart"/>
      <w:r w:rsidRPr="00341747">
        <w:rPr>
          <w:rFonts w:ascii="Verdana" w:hAnsi="Verdana" w:cstheme="minorBidi"/>
          <w:sz w:val="18"/>
          <w:szCs w:val="18"/>
        </w:rPr>
        <w:t>Rijchtlijnen</w:t>
      </w:r>
      <w:proofErr w:type="spellEnd"/>
      <w:r>
        <w:rPr>
          <w:rFonts w:ascii="Verdana" w:hAnsi="Verdana" w:cstheme="minorBidi"/>
          <w:sz w:val="18"/>
          <w:szCs w:val="18"/>
        </w:rPr>
        <w:t xml:space="preserve"> </w:t>
      </w:r>
      <w:r w:rsidRPr="00341747" w:rsidR="00763D3B">
        <w:rPr>
          <w:rFonts w:ascii="Verdana" w:hAnsi="Verdana" w:cstheme="minorBidi"/>
          <w:sz w:val="18"/>
          <w:szCs w:val="18"/>
        </w:rPr>
        <w:t xml:space="preserve">2008/98/EC, 2010/75/EU, (EU) 2015/2193 </w:t>
      </w:r>
      <w:r>
        <w:rPr>
          <w:rFonts w:ascii="Verdana" w:hAnsi="Verdana" w:cstheme="minorBidi"/>
          <w:sz w:val="18"/>
          <w:szCs w:val="18"/>
        </w:rPr>
        <w:t>en</w:t>
      </w:r>
      <w:r w:rsidRPr="00341747" w:rsidR="00763D3B">
        <w:rPr>
          <w:rFonts w:ascii="Verdana" w:hAnsi="Verdana" w:cstheme="minorBidi"/>
          <w:sz w:val="18"/>
          <w:szCs w:val="18"/>
        </w:rPr>
        <w:t xml:space="preserve"> (EU) 2024/1785 </w:t>
      </w:r>
      <w:r>
        <w:rPr>
          <w:rFonts w:ascii="Verdana" w:hAnsi="Verdana" w:cstheme="minorBidi"/>
          <w:sz w:val="18"/>
          <w:szCs w:val="18"/>
        </w:rPr>
        <w:t>met betrekking tot de vereenvoudiging van bepaalde verplichtingen en de vermindering van administratieve lasten</w:t>
      </w:r>
      <w:r w:rsidRPr="00341747" w:rsidR="00763D3B">
        <w:rPr>
          <w:rFonts w:ascii="Verdana" w:hAnsi="Verdana" w:cstheme="minorBidi"/>
          <w:sz w:val="18"/>
          <w:szCs w:val="18"/>
        </w:rPr>
        <w:t>: Artikel 192, lid 1 VWEU</w:t>
      </w:r>
    </w:p>
    <w:p w:rsidRPr="00341747" w:rsidR="00A926E1" w:rsidP="00B7534F" w:rsidRDefault="00A926E1" w14:paraId="1E137932" w14:textId="77777777">
      <w:pPr>
        <w:spacing w:after="0" w:line="360" w:lineRule="auto"/>
        <w:contextualSpacing/>
        <w:jc w:val="both"/>
        <w:rPr>
          <w:rFonts w:ascii="Verdana" w:hAnsi="Verdana" w:cstheme="minorHAnsi"/>
          <w:i/>
          <w:sz w:val="18"/>
          <w:szCs w:val="18"/>
        </w:rPr>
      </w:pPr>
    </w:p>
    <w:p w:rsidRPr="00722EBF" w:rsidR="00A926E1" w:rsidP="77236409" w:rsidRDefault="00A926E1" w14:paraId="6C1D27D6" w14:textId="77777777">
      <w:pPr>
        <w:numPr>
          <w:ilvl w:val="0"/>
          <w:numId w:val="2"/>
        </w:numPr>
        <w:spacing w:after="0" w:line="360" w:lineRule="auto"/>
        <w:contextualSpacing/>
        <w:jc w:val="both"/>
        <w:rPr>
          <w:rFonts w:ascii="Verdana" w:hAnsi="Verdana"/>
          <w:i/>
          <w:iCs/>
          <w:sz w:val="18"/>
          <w:szCs w:val="18"/>
        </w:rPr>
      </w:pPr>
      <w:r w:rsidRPr="00341747">
        <w:rPr>
          <w:rFonts w:ascii="Verdana" w:hAnsi="Verdana"/>
          <w:i/>
          <w:iCs/>
          <w:sz w:val="18"/>
          <w:szCs w:val="18"/>
        </w:rPr>
        <w:t xml:space="preserve"> </w:t>
      </w:r>
      <w:r w:rsidRPr="77236409">
        <w:rPr>
          <w:rFonts w:ascii="Verdana" w:hAnsi="Verdana"/>
          <w:i/>
          <w:iCs/>
          <w:sz w:val="18"/>
          <w:szCs w:val="18"/>
        </w:rPr>
        <w:t xml:space="preserve">Besluitvormingsprocedure Raad </w:t>
      </w:r>
    </w:p>
    <w:p w:rsidRPr="00722EBF" w:rsidR="00A926E1" w:rsidP="00B7534F" w:rsidRDefault="00A926E1" w14:paraId="358E312F" w14:textId="77777777">
      <w:pPr>
        <w:spacing w:after="0" w:line="360" w:lineRule="auto"/>
        <w:contextualSpacing/>
        <w:jc w:val="both"/>
        <w:rPr>
          <w:rFonts w:ascii="Verdana" w:hAnsi="Verdana"/>
          <w:sz w:val="18"/>
          <w:szCs w:val="18"/>
        </w:rPr>
      </w:pPr>
      <w:r w:rsidRPr="00722EBF">
        <w:rPr>
          <w:rFonts w:ascii="Verdana" w:hAnsi="Verdana"/>
          <w:sz w:val="18"/>
          <w:szCs w:val="18"/>
        </w:rPr>
        <w:t xml:space="preserve">Gekwalificeerde meerderheid </w:t>
      </w:r>
    </w:p>
    <w:p w:rsidRPr="00722EBF" w:rsidR="00A926E1" w:rsidP="00B7534F" w:rsidRDefault="00A926E1" w14:paraId="2B01960B" w14:textId="77777777">
      <w:pPr>
        <w:spacing w:after="0" w:line="360" w:lineRule="auto"/>
        <w:contextualSpacing/>
        <w:jc w:val="both"/>
        <w:rPr>
          <w:rFonts w:ascii="Verdana" w:hAnsi="Verdana" w:cstheme="minorHAnsi"/>
          <w:iCs/>
          <w:sz w:val="18"/>
          <w:szCs w:val="18"/>
        </w:rPr>
      </w:pPr>
    </w:p>
    <w:p w:rsidRPr="00722EBF" w:rsidR="00A926E1" w:rsidP="77236409" w:rsidRDefault="00A926E1" w14:paraId="76E5DFC9" w14:textId="77777777">
      <w:pPr>
        <w:numPr>
          <w:ilvl w:val="0"/>
          <w:numId w:val="2"/>
        </w:numPr>
        <w:spacing w:after="0" w:line="360" w:lineRule="auto"/>
        <w:contextualSpacing/>
        <w:jc w:val="both"/>
        <w:rPr>
          <w:rFonts w:ascii="Verdana" w:hAnsi="Verdana"/>
          <w:i/>
          <w:iCs/>
          <w:sz w:val="18"/>
          <w:szCs w:val="18"/>
        </w:rPr>
      </w:pPr>
      <w:r w:rsidRPr="77236409">
        <w:rPr>
          <w:rFonts w:ascii="Verdana" w:hAnsi="Verdana"/>
          <w:i/>
          <w:iCs/>
          <w:sz w:val="18"/>
          <w:szCs w:val="18"/>
        </w:rPr>
        <w:t>Rol Europees Parlement</w:t>
      </w:r>
    </w:p>
    <w:p w:rsidRPr="00722EBF" w:rsidR="00325BE2" w:rsidP="00B7534F" w:rsidRDefault="00A926E1" w14:paraId="6BC72045" w14:textId="77777777">
      <w:pPr>
        <w:spacing w:after="0" w:line="360" w:lineRule="auto"/>
        <w:contextualSpacing/>
        <w:jc w:val="both"/>
        <w:rPr>
          <w:rFonts w:ascii="Verdana" w:hAnsi="Verdana"/>
          <w:sz w:val="18"/>
          <w:szCs w:val="18"/>
        </w:rPr>
      </w:pPr>
      <w:r w:rsidRPr="00722EBF">
        <w:rPr>
          <w:rFonts w:ascii="Verdana" w:hAnsi="Verdana"/>
          <w:sz w:val="18"/>
          <w:szCs w:val="18"/>
        </w:rPr>
        <w:t>Medebeslissing</w:t>
      </w:r>
    </w:p>
    <w:p w:rsidRPr="00722EBF" w:rsidR="00325BE2" w:rsidP="00B7534F" w:rsidRDefault="00325BE2" w14:paraId="7B5CAEB5" w14:textId="30B5B3AA">
      <w:pPr>
        <w:spacing w:after="0" w:line="360" w:lineRule="auto"/>
        <w:contextualSpacing/>
        <w:jc w:val="both"/>
        <w:rPr>
          <w:rFonts w:ascii="Verdana" w:hAnsi="Verdana" w:cstheme="minorHAnsi"/>
          <w:sz w:val="18"/>
          <w:szCs w:val="18"/>
        </w:rPr>
      </w:pPr>
    </w:p>
    <w:p w:rsidRPr="00722EBF" w:rsidR="00A926E1" w:rsidP="00B7534F" w:rsidRDefault="00A926E1" w14:paraId="737A8D59" w14:textId="77777777">
      <w:pPr>
        <w:numPr>
          <w:ilvl w:val="0"/>
          <w:numId w:val="1"/>
        </w:numPr>
        <w:spacing w:after="0" w:line="360" w:lineRule="auto"/>
        <w:contextualSpacing/>
        <w:jc w:val="both"/>
        <w:rPr>
          <w:rFonts w:ascii="Verdana" w:hAnsi="Verdana"/>
          <w:b/>
          <w:bCs/>
          <w:sz w:val="18"/>
          <w:szCs w:val="18"/>
        </w:rPr>
      </w:pPr>
      <w:r w:rsidRPr="00722EBF">
        <w:rPr>
          <w:rFonts w:ascii="Verdana" w:hAnsi="Verdana"/>
          <w:b/>
          <w:bCs/>
          <w:sz w:val="18"/>
          <w:szCs w:val="18"/>
        </w:rPr>
        <w:t xml:space="preserve">Essentie voorstel </w:t>
      </w:r>
    </w:p>
    <w:p w:rsidRPr="00722EBF" w:rsidR="00A926E1" w:rsidP="77236409" w:rsidRDefault="00A926E1" w14:paraId="3F8D9514" w14:textId="77777777">
      <w:pPr>
        <w:numPr>
          <w:ilvl w:val="0"/>
          <w:numId w:val="4"/>
        </w:numPr>
        <w:spacing w:after="0" w:line="360" w:lineRule="auto"/>
        <w:contextualSpacing/>
        <w:jc w:val="both"/>
        <w:rPr>
          <w:rFonts w:ascii="Verdana" w:hAnsi="Verdana"/>
          <w:i/>
          <w:iCs/>
          <w:sz w:val="18"/>
          <w:szCs w:val="18"/>
        </w:rPr>
      </w:pPr>
      <w:r w:rsidRPr="77236409">
        <w:rPr>
          <w:rFonts w:ascii="Verdana" w:hAnsi="Verdana"/>
          <w:i/>
          <w:iCs/>
          <w:sz w:val="18"/>
          <w:szCs w:val="18"/>
        </w:rPr>
        <w:t>Inhoud voorstel</w:t>
      </w:r>
    </w:p>
    <w:p w:rsidRPr="00722EBF" w:rsidR="00A926E1" w:rsidP="00B7534F" w:rsidRDefault="00A926E1" w14:paraId="359D02F2" w14:textId="5590D02C">
      <w:pPr>
        <w:spacing w:after="0" w:line="360" w:lineRule="auto"/>
        <w:contextualSpacing/>
        <w:jc w:val="both"/>
        <w:rPr>
          <w:rFonts w:ascii="Verdana" w:hAnsi="Verdana"/>
          <w:sz w:val="18"/>
          <w:szCs w:val="18"/>
        </w:rPr>
      </w:pPr>
      <w:r w:rsidRPr="00722EBF">
        <w:rPr>
          <w:rFonts w:ascii="Verdana" w:hAnsi="Verdana"/>
          <w:sz w:val="18"/>
          <w:szCs w:val="18"/>
        </w:rPr>
        <w:t xml:space="preserve">Op 10 december 2025 heeft de Europese Commissie (hierna: Commissie) het </w:t>
      </w:r>
      <w:proofErr w:type="spellStart"/>
      <w:r w:rsidRPr="00722EBF">
        <w:rPr>
          <w:rFonts w:ascii="Verdana" w:hAnsi="Verdana"/>
          <w:sz w:val="18"/>
          <w:szCs w:val="18"/>
        </w:rPr>
        <w:t>milieu</w:t>
      </w:r>
      <w:r w:rsidRPr="00722EBF" w:rsidR="000C070E">
        <w:rPr>
          <w:rFonts w:ascii="Verdana" w:hAnsi="Verdana"/>
          <w:sz w:val="18"/>
          <w:szCs w:val="18"/>
        </w:rPr>
        <w:t>omnibus</w:t>
      </w:r>
      <w:r w:rsidRPr="00722EBF">
        <w:rPr>
          <w:rFonts w:ascii="Verdana" w:hAnsi="Verdana"/>
          <w:sz w:val="18"/>
          <w:szCs w:val="18"/>
        </w:rPr>
        <w:t>pakket</w:t>
      </w:r>
      <w:proofErr w:type="spellEnd"/>
      <w:r w:rsidRPr="00722EBF">
        <w:rPr>
          <w:rFonts w:ascii="Verdana" w:hAnsi="Verdana"/>
          <w:sz w:val="18"/>
          <w:szCs w:val="18"/>
        </w:rPr>
        <w:t xml:space="preserve"> </w:t>
      </w:r>
      <w:r w:rsidRPr="00722EBF" w:rsidR="00B933DE">
        <w:rPr>
          <w:rFonts w:ascii="Verdana" w:hAnsi="Verdana"/>
          <w:sz w:val="18"/>
          <w:szCs w:val="18"/>
        </w:rPr>
        <w:t xml:space="preserve">(hierna: milieuomnibus) </w:t>
      </w:r>
      <w:r w:rsidRPr="00722EBF">
        <w:rPr>
          <w:rFonts w:ascii="Verdana" w:hAnsi="Verdana"/>
          <w:sz w:val="18"/>
          <w:szCs w:val="18"/>
        </w:rPr>
        <w:t xml:space="preserve">gepubliceerd, met daarin voorstellen voor het </w:t>
      </w:r>
      <w:bookmarkStart w:name="_Hlk216436211" w:id="1"/>
      <w:r w:rsidRPr="00722EBF">
        <w:rPr>
          <w:rFonts w:ascii="Verdana" w:hAnsi="Verdana"/>
          <w:sz w:val="18"/>
          <w:szCs w:val="18"/>
        </w:rPr>
        <w:t>vereenvoudig</w:t>
      </w:r>
      <w:r w:rsidR="003472D6">
        <w:rPr>
          <w:rFonts w:ascii="Verdana" w:hAnsi="Verdana"/>
          <w:sz w:val="18"/>
          <w:szCs w:val="18"/>
        </w:rPr>
        <w:t>en</w:t>
      </w:r>
      <w:r w:rsidRPr="00722EBF">
        <w:rPr>
          <w:rFonts w:ascii="Verdana" w:hAnsi="Verdana"/>
          <w:sz w:val="18"/>
          <w:szCs w:val="18"/>
        </w:rPr>
        <w:t xml:space="preserve"> </w:t>
      </w:r>
      <w:bookmarkEnd w:id="1"/>
      <w:r w:rsidRPr="00722EBF">
        <w:rPr>
          <w:rFonts w:ascii="Verdana" w:hAnsi="Verdana"/>
          <w:sz w:val="18"/>
          <w:szCs w:val="18"/>
        </w:rPr>
        <w:t xml:space="preserve">van milieuwetgeving. De </w:t>
      </w:r>
      <w:r w:rsidRPr="00722EBF" w:rsidR="000368C4">
        <w:rPr>
          <w:rFonts w:ascii="Verdana" w:hAnsi="Verdana"/>
          <w:sz w:val="18"/>
          <w:szCs w:val="18"/>
        </w:rPr>
        <w:t>milieu</w:t>
      </w:r>
      <w:r w:rsidRPr="00722EBF">
        <w:rPr>
          <w:rFonts w:ascii="Verdana" w:hAnsi="Verdana"/>
          <w:sz w:val="18"/>
          <w:szCs w:val="18"/>
        </w:rPr>
        <w:t xml:space="preserve">omnibus bevat een mededeling voor vereenvoudiging ten behoeve van het duurzame concurrentievermogen (hierna: mededeling), voorstellen voor gerichte vereenvoudiging </w:t>
      </w:r>
      <w:r w:rsidRPr="00722EBF" w:rsidR="00B933DE">
        <w:rPr>
          <w:rFonts w:ascii="Verdana" w:hAnsi="Verdana"/>
          <w:sz w:val="18"/>
          <w:szCs w:val="18"/>
        </w:rPr>
        <w:t xml:space="preserve">op het gebied </w:t>
      </w:r>
      <w:r w:rsidRPr="00722EBF">
        <w:rPr>
          <w:rFonts w:ascii="Verdana" w:hAnsi="Verdana"/>
          <w:sz w:val="18"/>
          <w:szCs w:val="18"/>
        </w:rPr>
        <w:t>van circulaire economie</w:t>
      </w:r>
      <w:r w:rsidR="00EF7CC5">
        <w:rPr>
          <w:rFonts w:ascii="Verdana" w:hAnsi="Verdana"/>
          <w:sz w:val="18"/>
          <w:szCs w:val="18"/>
        </w:rPr>
        <w:t xml:space="preserve"> (o.a.  op het gebied van afval, baterijen en </w:t>
      </w:r>
      <w:r w:rsidRPr="00722EBF" w:rsidR="00EF7CC5">
        <w:rPr>
          <w:rFonts w:ascii="Verdana" w:hAnsi="Verdana"/>
          <w:sz w:val="18"/>
          <w:szCs w:val="18"/>
        </w:rPr>
        <w:t>U</w:t>
      </w:r>
      <w:r w:rsidR="00EF7CC5">
        <w:rPr>
          <w:rFonts w:ascii="Verdana" w:hAnsi="Verdana"/>
          <w:sz w:val="18"/>
          <w:szCs w:val="18"/>
        </w:rPr>
        <w:t xml:space="preserve">itgebreide </w:t>
      </w:r>
      <w:r w:rsidRPr="00722EBF" w:rsidR="00EF7CC5">
        <w:rPr>
          <w:rFonts w:ascii="Verdana" w:hAnsi="Verdana"/>
          <w:sz w:val="18"/>
          <w:szCs w:val="18"/>
        </w:rPr>
        <w:t>P</w:t>
      </w:r>
      <w:r w:rsidR="00EF7CC5">
        <w:rPr>
          <w:rFonts w:ascii="Verdana" w:hAnsi="Verdana"/>
          <w:sz w:val="18"/>
          <w:szCs w:val="18"/>
        </w:rPr>
        <w:t>roductenverantwoordelijkheid (UPV))</w:t>
      </w:r>
      <w:r w:rsidRPr="00722EBF">
        <w:rPr>
          <w:rFonts w:ascii="Verdana" w:hAnsi="Verdana"/>
          <w:sz w:val="18"/>
          <w:szCs w:val="18"/>
        </w:rPr>
        <w:t>,</w:t>
      </w:r>
      <w:r w:rsidRPr="00722EBF" w:rsidR="00B933DE">
        <w:rPr>
          <w:rFonts w:ascii="Verdana" w:hAnsi="Verdana"/>
          <w:sz w:val="18"/>
          <w:szCs w:val="18"/>
        </w:rPr>
        <w:t xml:space="preserve"> </w:t>
      </w:r>
      <w:r w:rsidR="00DF1E90">
        <w:rPr>
          <w:rFonts w:ascii="Verdana" w:hAnsi="Verdana"/>
          <w:sz w:val="18"/>
          <w:szCs w:val="18"/>
        </w:rPr>
        <w:t>milieudata</w:t>
      </w:r>
      <w:r w:rsidR="009507A9">
        <w:rPr>
          <w:rFonts w:ascii="Verdana" w:hAnsi="Verdana"/>
          <w:sz w:val="18"/>
          <w:szCs w:val="18"/>
        </w:rPr>
        <w:t xml:space="preserve"> (hierna: INSPIRE)</w:t>
      </w:r>
      <w:r w:rsidRPr="00722EBF" w:rsidR="00B933DE">
        <w:rPr>
          <w:rFonts w:ascii="Verdana" w:hAnsi="Verdana"/>
          <w:sz w:val="18"/>
          <w:szCs w:val="18"/>
        </w:rPr>
        <w:t>, en</w:t>
      </w:r>
      <w:r w:rsidRPr="00722EBF">
        <w:rPr>
          <w:rFonts w:ascii="Verdana" w:hAnsi="Verdana"/>
          <w:sz w:val="18"/>
          <w:szCs w:val="18"/>
        </w:rPr>
        <w:t xml:space="preserve"> industriële </w:t>
      </w:r>
      <w:r w:rsidRPr="00722EBF">
        <w:rPr>
          <w:rFonts w:ascii="Verdana" w:hAnsi="Verdana"/>
          <w:sz w:val="18"/>
          <w:szCs w:val="18"/>
        </w:rPr>
        <w:lastRenderedPageBreak/>
        <w:t>emissies</w:t>
      </w:r>
      <w:r w:rsidRPr="00722EBF" w:rsidR="00B933DE">
        <w:rPr>
          <w:rFonts w:ascii="Verdana" w:hAnsi="Verdana"/>
          <w:sz w:val="18"/>
          <w:szCs w:val="18"/>
        </w:rPr>
        <w:t xml:space="preserve">, </w:t>
      </w:r>
      <w:r w:rsidR="00DF1E90">
        <w:rPr>
          <w:rFonts w:ascii="Verdana" w:hAnsi="Verdana"/>
          <w:sz w:val="18"/>
          <w:szCs w:val="18"/>
        </w:rPr>
        <w:t>en</w:t>
      </w:r>
      <w:r w:rsidRPr="00722EBF" w:rsidR="00DF1E90">
        <w:rPr>
          <w:rFonts w:ascii="Verdana" w:hAnsi="Verdana"/>
          <w:sz w:val="18"/>
          <w:szCs w:val="18"/>
        </w:rPr>
        <w:t xml:space="preserve"> </w:t>
      </w:r>
      <w:r w:rsidRPr="00722EBF" w:rsidR="00B933DE">
        <w:rPr>
          <w:rFonts w:ascii="Verdana" w:hAnsi="Verdana"/>
          <w:sz w:val="18"/>
          <w:szCs w:val="18"/>
        </w:rPr>
        <w:t>een verordening voor het versnellen en stroomlijnen van milieueffectrapportages en andere milieubeoordelingen (hierna: verordening)</w:t>
      </w:r>
      <w:r w:rsidRPr="00722EBF">
        <w:rPr>
          <w:rFonts w:ascii="Verdana" w:hAnsi="Verdana"/>
          <w:sz w:val="18"/>
          <w:szCs w:val="18"/>
        </w:rPr>
        <w:t xml:space="preserve">. </w:t>
      </w:r>
      <w:r w:rsidRPr="00722EBF" w:rsidR="00DE313F">
        <w:rPr>
          <w:rFonts w:ascii="Verdana" w:hAnsi="Verdana"/>
          <w:sz w:val="18"/>
          <w:szCs w:val="18"/>
        </w:rPr>
        <w:t xml:space="preserve">Vanwege de </w:t>
      </w:r>
      <w:r w:rsidR="00465E21">
        <w:rPr>
          <w:rFonts w:ascii="Verdana" w:hAnsi="Verdana"/>
          <w:sz w:val="18"/>
          <w:szCs w:val="18"/>
        </w:rPr>
        <w:t xml:space="preserve">sterke </w:t>
      </w:r>
      <w:r w:rsidRPr="00722EBF" w:rsidR="00DE313F">
        <w:rPr>
          <w:rFonts w:ascii="Verdana" w:hAnsi="Verdana"/>
          <w:sz w:val="18"/>
          <w:szCs w:val="18"/>
        </w:rPr>
        <w:t>samenhang</w:t>
      </w:r>
      <w:r w:rsidR="00465E21">
        <w:rPr>
          <w:rFonts w:ascii="Verdana" w:hAnsi="Verdana"/>
          <w:sz w:val="18"/>
          <w:szCs w:val="18"/>
        </w:rPr>
        <w:t xml:space="preserve"> en verwevenheid</w:t>
      </w:r>
      <w:r w:rsidRPr="00722EBF" w:rsidR="00DE313F">
        <w:rPr>
          <w:rFonts w:ascii="Verdana" w:hAnsi="Verdana"/>
          <w:sz w:val="18"/>
          <w:szCs w:val="18"/>
        </w:rPr>
        <w:t xml:space="preserve"> tussen de </w:t>
      </w:r>
      <w:r w:rsidR="00465E21">
        <w:rPr>
          <w:rFonts w:ascii="Verdana" w:hAnsi="Verdana"/>
          <w:sz w:val="18"/>
          <w:szCs w:val="18"/>
        </w:rPr>
        <w:t>verschillende voorstellen</w:t>
      </w:r>
      <w:r w:rsidRPr="00722EBF" w:rsidR="00DE313F">
        <w:rPr>
          <w:rFonts w:ascii="Verdana" w:hAnsi="Verdana"/>
          <w:sz w:val="18"/>
          <w:szCs w:val="18"/>
        </w:rPr>
        <w:t xml:space="preserve"> worden </w:t>
      </w:r>
      <w:r w:rsidR="00465E21">
        <w:rPr>
          <w:rFonts w:ascii="Verdana" w:hAnsi="Verdana"/>
          <w:sz w:val="18"/>
          <w:szCs w:val="18"/>
        </w:rPr>
        <w:t>deze</w:t>
      </w:r>
      <w:r w:rsidRPr="00722EBF" w:rsidR="00465E21">
        <w:rPr>
          <w:rFonts w:ascii="Verdana" w:hAnsi="Verdana"/>
          <w:sz w:val="18"/>
          <w:szCs w:val="18"/>
        </w:rPr>
        <w:t xml:space="preserve"> </w:t>
      </w:r>
      <w:r w:rsidRPr="00722EBF" w:rsidR="00DE313F">
        <w:rPr>
          <w:rFonts w:ascii="Verdana" w:hAnsi="Verdana"/>
          <w:sz w:val="18"/>
          <w:szCs w:val="18"/>
        </w:rPr>
        <w:t>in één BNC-fiche behandeld.</w:t>
      </w:r>
      <w:r w:rsidRPr="00722EBF" w:rsidR="00E4084F">
        <w:rPr>
          <w:rFonts w:ascii="Verdana" w:hAnsi="Verdana"/>
          <w:sz w:val="18"/>
          <w:szCs w:val="18"/>
        </w:rPr>
        <w:t xml:space="preserve"> </w:t>
      </w:r>
    </w:p>
    <w:p w:rsidRPr="00722EBF" w:rsidR="00A926E1" w:rsidP="00B7534F" w:rsidRDefault="00A926E1" w14:paraId="6386E038" w14:textId="77777777">
      <w:pPr>
        <w:spacing w:after="0" w:line="360" w:lineRule="auto"/>
        <w:contextualSpacing/>
        <w:jc w:val="both"/>
        <w:rPr>
          <w:rFonts w:ascii="Verdana" w:hAnsi="Verdana" w:cstheme="minorHAnsi"/>
          <w:bCs/>
          <w:iCs/>
          <w:sz w:val="18"/>
          <w:szCs w:val="18"/>
        </w:rPr>
      </w:pPr>
    </w:p>
    <w:p w:rsidR="00E60F47" w:rsidP="00B7534F" w:rsidRDefault="005A2B03" w14:paraId="6081B84D" w14:textId="77777777">
      <w:pPr>
        <w:spacing w:after="0" w:line="360" w:lineRule="auto"/>
        <w:contextualSpacing/>
        <w:jc w:val="both"/>
        <w:rPr>
          <w:rFonts w:ascii="Verdana" w:hAnsi="Verdana"/>
          <w:sz w:val="18"/>
          <w:szCs w:val="18"/>
        </w:rPr>
      </w:pPr>
      <w:r w:rsidRPr="00722EBF">
        <w:rPr>
          <w:rFonts w:ascii="Verdana" w:hAnsi="Verdana"/>
          <w:sz w:val="18"/>
          <w:szCs w:val="18"/>
        </w:rPr>
        <w:t>De mededeling is primair een toelichting op de voorliggende voorstellen</w:t>
      </w:r>
      <w:r w:rsidRPr="00722EBF" w:rsidR="00A926E1">
        <w:rPr>
          <w:rFonts w:ascii="Verdana" w:hAnsi="Verdana"/>
          <w:sz w:val="18"/>
          <w:szCs w:val="18"/>
        </w:rPr>
        <w:t xml:space="preserve">. Met de </w:t>
      </w:r>
      <w:r w:rsidRPr="00722EBF" w:rsidR="00B933DE">
        <w:rPr>
          <w:rFonts w:ascii="Verdana" w:hAnsi="Verdana"/>
          <w:sz w:val="18"/>
          <w:szCs w:val="18"/>
        </w:rPr>
        <w:t>milieu</w:t>
      </w:r>
      <w:r w:rsidRPr="00722EBF" w:rsidR="00A926E1">
        <w:rPr>
          <w:rFonts w:ascii="Verdana" w:hAnsi="Verdana"/>
          <w:sz w:val="18"/>
          <w:szCs w:val="18"/>
        </w:rPr>
        <w:t xml:space="preserve">omnibus beoogt de Commissie de implementatie van bestaande milieuwetgeving te faciliteren, alsook </w:t>
      </w:r>
      <w:r w:rsidR="00C54C89">
        <w:rPr>
          <w:rFonts w:ascii="Verdana" w:hAnsi="Verdana"/>
          <w:sz w:val="18"/>
          <w:szCs w:val="18"/>
        </w:rPr>
        <w:t xml:space="preserve">de </w:t>
      </w:r>
      <w:r w:rsidRPr="00722EBF" w:rsidR="00A926E1">
        <w:rPr>
          <w:rFonts w:ascii="Verdana" w:hAnsi="Verdana"/>
          <w:sz w:val="18"/>
          <w:szCs w:val="18"/>
        </w:rPr>
        <w:t>administratieve lasten voor bedrijven</w:t>
      </w:r>
      <w:r w:rsidRPr="00722EBF" w:rsidR="00B933DE">
        <w:rPr>
          <w:rFonts w:ascii="Verdana" w:hAnsi="Verdana"/>
          <w:sz w:val="18"/>
          <w:szCs w:val="18"/>
        </w:rPr>
        <w:t xml:space="preserve"> te verminderen.</w:t>
      </w:r>
      <w:r w:rsidRPr="00722EBF" w:rsidR="00E45C33">
        <w:rPr>
          <w:rFonts w:ascii="Verdana" w:hAnsi="Verdana"/>
          <w:sz w:val="18"/>
          <w:szCs w:val="18"/>
        </w:rPr>
        <w:t xml:space="preserve"> </w:t>
      </w:r>
      <w:r w:rsidRPr="00722EBF" w:rsidR="009D7B04">
        <w:rPr>
          <w:rFonts w:ascii="Verdana" w:hAnsi="Verdana"/>
          <w:sz w:val="18"/>
          <w:szCs w:val="18"/>
        </w:rPr>
        <w:t xml:space="preserve">Daarnaast </w:t>
      </w:r>
      <w:r w:rsidR="00C54C89">
        <w:rPr>
          <w:rFonts w:ascii="Verdana" w:hAnsi="Verdana"/>
          <w:sz w:val="18"/>
          <w:szCs w:val="18"/>
        </w:rPr>
        <w:t>schrijft de Commissie</w:t>
      </w:r>
      <w:r w:rsidRPr="00722EBF" w:rsidR="009D7B04">
        <w:rPr>
          <w:rFonts w:ascii="Verdana" w:hAnsi="Verdana"/>
          <w:sz w:val="18"/>
          <w:szCs w:val="18"/>
        </w:rPr>
        <w:t xml:space="preserve"> dat het vasthouden aan milieudoelstellingen en wetgeving essentieel </w:t>
      </w:r>
      <w:r w:rsidR="004C6820">
        <w:rPr>
          <w:rFonts w:ascii="Verdana" w:hAnsi="Verdana"/>
          <w:sz w:val="18"/>
          <w:szCs w:val="18"/>
        </w:rPr>
        <w:t>is</w:t>
      </w:r>
      <w:r w:rsidRPr="00722EBF" w:rsidR="004C6820">
        <w:rPr>
          <w:rFonts w:ascii="Verdana" w:hAnsi="Verdana"/>
          <w:sz w:val="18"/>
          <w:szCs w:val="18"/>
        </w:rPr>
        <w:t xml:space="preserve"> </w:t>
      </w:r>
      <w:r w:rsidRPr="00722EBF" w:rsidR="009D7B04">
        <w:rPr>
          <w:rFonts w:ascii="Verdana" w:hAnsi="Verdana"/>
          <w:sz w:val="18"/>
          <w:szCs w:val="18"/>
        </w:rPr>
        <w:t xml:space="preserve">voor het concurrentievermogen van de Europese Unie (EU). </w:t>
      </w:r>
    </w:p>
    <w:p w:rsidR="00E60F47" w:rsidP="00B7534F" w:rsidRDefault="00E60F47" w14:paraId="5A91B619" w14:textId="77777777">
      <w:pPr>
        <w:spacing w:after="0" w:line="360" w:lineRule="auto"/>
        <w:contextualSpacing/>
        <w:jc w:val="both"/>
        <w:rPr>
          <w:rFonts w:ascii="Verdana" w:hAnsi="Verdana"/>
          <w:sz w:val="18"/>
          <w:szCs w:val="18"/>
        </w:rPr>
      </w:pPr>
    </w:p>
    <w:p w:rsidRPr="00722EBF" w:rsidR="00A926E1" w:rsidP="00B7534F" w:rsidRDefault="00E60F47" w14:paraId="4854AA2C" w14:textId="632233AD">
      <w:pPr>
        <w:spacing w:after="0" w:line="360" w:lineRule="auto"/>
        <w:contextualSpacing/>
        <w:jc w:val="both"/>
        <w:rPr>
          <w:rFonts w:ascii="Verdana" w:hAnsi="Verdana"/>
          <w:sz w:val="18"/>
          <w:szCs w:val="18"/>
        </w:rPr>
      </w:pPr>
      <w:r>
        <w:rPr>
          <w:rFonts w:ascii="Verdana" w:hAnsi="Verdana"/>
          <w:sz w:val="18"/>
          <w:szCs w:val="18"/>
        </w:rPr>
        <w:t>In de mededeling</w:t>
      </w:r>
      <w:r w:rsidRPr="00722EBF" w:rsidR="00E45C33">
        <w:rPr>
          <w:rFonts w:ascii="Verdana" w:hAnsi="Verdana"/>
          <w:sz w:val="18"/>
          <w:szCs w:val="18"/>
        </w:rPr>
        <w:t xml:space="preserve"> kondigt de Commissie </w:t>
      </w:r>
      <w:r>
        <w:rPr>
          <w:rFonts w:ascii="Verdana" w:hAnsi="Verdana"/>
          <w:sz w:val="18"/>
          <w:szCs w:val="18"/>
        </w:rPr>
        <w:t xml:space="preserve">daarnaast </w:t>
      </w:r>
      <w:r w:rsidRPr="00722EBF" w:rsidR="00E45C33">
        <w:rPr>
          <w:rFonts w:ascii="Verdana" w:hAnsi="Verdana"/>
          <w:sz w:val="18"/>
          <w:szCs w:val="18"/>
        </w:rPr>
        <w:t xml:space="preserve">aan </w:t>
      </w:r>
      <w:r>
        <w:rPr>
          <w:rFonts w:ascii="Verdana" w:hAnsi="Verdana"/>
          <w:sz w:val="18"/>
          <w:szCs w:val="18"/>
        </w:rPr>
        <w:t xml:space="preserve">mogelijkheden voor </w:t>
      </w:r>
      <w:r w:rsidR="00B16AA6">
        <w:rPr>
          <w:rFonts w:ascii="Verdana" w:hAnsi="Verdana"/>
          <w:sz w:val="18"/>
          <w:szCs w:val="18"/>
        </w:rPr>
        <w:t>vereenvoudiging</w:t>
      </w:r>
      <w:r>
        <w:rPr>
          <w:rFonts w:ascii="Verdana" w:hAnsi="Verdana"/>
          <w:sz w:val="18"/>
          <w:szCs w:val="18"/>
        </w:rPr>
        <w:t xml:space="preserve"> te onderzoeken</w:t>
      </w:r>
      <w:r w:rsidRPr="00722EBF" w:rsidR="009D7B04">
        <w:rPr>
          <w:rFonts w:ascii="Verdana" w:hAnsi="Verdana"/>
          <w:sz w:val="18"/>
          <w:szCs w:val="18"/>
        </w:rPr>
        <w:t xml:space="preserve"> </w:t>
      </w:r>
      <w:r w:rsidR="00C14A5F">
        <w:rPr>
          <w:rFonts w:ascii="Verdana" w:hAnsi="Verdana"/>
          <w:sz w:val="18"/>
          <w:szCs w:val="18"/>
        </w:rPr>
        <w:t>–</w:t>
      </w:r>
      <w:r w:rsidRPr="00722EBF" w:rsidR="00E45C33">
        <w:rPr>
          <w:rFonts w:ascii="Verdana" w:hAnsi="Verdana"/>
          <w:sz w:val="18"/>
          <w:szCs w:val="18"/>
        </w:rPr>
        <w:t xml:space="preserve"> vaak</w:t>
      </w:r>
      <w:r w:rsidR="00C14A5F">
        <w:rPr>
          <w:rFonts w:ascii="Verdana" w:hAnsi="Verdana"/>
          <w:sz w:val="18"/>
          <w:szCs w:val="18"/>
        </w:rPr>
        <w:t xml:space="preserve"> </w:t>
      </w:r>
      <w:r>
        <w:rPr>
          <w:rFonts w:ascii="Verdana" w:hAnsi="Verdana"/>
          <w:sz w:val="18"/>
          <w:szCs w:val="18"/>
        </w:rPr>
        <w:t xml:space="preserve">via </w:t>
      </w:r>
      <w:r w:rsidRPr="00722EBF" w:rsidR="00E45C33">
        <w:rPr>
          <w:rFonts w:ascii="Verdana" w:hAnsi="Verdana"/>
          <w:sz w:val="18"/>
          <w:szCs w:val="18"/>
        </w:rPr>
        <w:t>reeds aangekondigde</w:t>
      </w:r>
      <w:r w:rsidRPr="00722EBF" w:rsidR="009D7B04">
        <w:rPr>
          <w:rFonts w:ascii="Verdana" w:hAnsi="Verdana"/>
          <w:sz w:val="18"/>
          <w:szCs w:val="18"/>
        </w:rPr>
        <w:t xml:space="preserve"> </w:t>
      </w:r>
      <w:r w:rsidR="00C14A5F">
        <w:rPr>
          <w:rFonts w:ascii="Verdana" w:hAnsi="Verdana"/>
          <w:sz w:val="18"/>
          <w:szCs w:val="18"/>
        </w:rPr>
        <w:t>–</w:t>
      </w:r>
      <w:r w:rsidRPr="00722EBF" w:rsidR="00E45C33">
        <w:rPr>
          <w:rFonts w:ascii="Verdana" w:hAnsi="Verdana"/>
          <w:sz w:val="18"/>
          <w:szCs w:val="18"/>
        </w:rPr>
        <w:t xml:space="preserve"> acties. Hierbij wijst </w:t>
      </w:r>
      <w:r w:rsidR="00310D17">
        <w:rPr>
          <w:rFonts w:ascii="Verdana" w:hAnsi="Verdana"/>
          <w:sz w:val="18"/>
          <w:szCs w:val="18"/>
        </w:rPr>
        <w:t>z</w:t>
      </w:r>
      <w:r w:rsidR="001B7C14">
        <w:rPr>
          <w:rFonts w:ascii="Verdana" w:hAnsi="Verdana"/>
          <w:sz w:val="18"/>
          <w:szCs w:val="18"/>
        </w:rPr>
        <w:t>ij</w:t>
      </w:r>
      <w:r w:rsidRPr="00722EBF" w:rsidR="00E45C33">
        <w:rPr>
          <w:rFonts w:ascii="Verdana" w:hAnsi="Verdana"/>
          <w:sz w:val="18"/>
          <w:szCs w:val="18"/>
        </w:rPr>
        <w:t xml:space="preserve"> bijvoorbeeld naar aankomende </w:t>
      </w:r>
      <w:r w:rsidR="00E039FF">
        <w:rPr>
          <w:rFonts w:ascii="Verdana" w:hAnsi="Verdana"/>
          <w:sz w:val="18"/>
          <w:szCs w:val="18"/>
        </w:rPr>
        <w:t>initiatieven</w:t>
      </w:r>
      <w:r>
        <w:rPr>
          <w:rFonts w:ascii="Verdana" w:hAnsi="Verdana"/>
          <w:sz w:val="18"/>
          <w:szCs w:val="18"/>
        </w:rPr>
        <w:t xml:space="preserve"> zoals de </w:t>
      </w:r>
      <w:r w:rsidRPr="009526B3">
        <w:rPr>
          <w:rFonts w:ascii="Verdana" w:hAnsi="Verdana"/>
          <w:i/>
          <w:iCs/>
          <w:sz w:val="18"/>
          <w:szCs w:val="18"/>
        </w:rPr>
        <w:t xml:space="preserve">Circular Economy Act </w:t>
      </w:r>
      <w:r>
        <w:rPr>
          <w:rFonts w:ascii="Verdana" w:hAnsi="Verdana"/>
          <w:sz w:val="18"/>
          <w:szCs w:val="18"/>
        </w:rPr>
        <w:t>(CEA) en de REACH-herziening</w:t>
      </w:r>
      <w:r w:rsidRPr="00722EBF" w:rsidR="00E45C33">
        <w:rPr>
          <w:rFonts w:ascii="Verdana" w:hAnsi="Verdana"/>
          <w:sz w:val="18"/>
          <w:szCs w:val="18"/>
        </w:rPr>
        <w:t xml:space="preserve">, </w:t>
      </w:r>
      <w:r>
        <w:rPr>
          <w:rFonts w:ascii="Verdana" w:hAnsi="Verdana"/>
          <w:sz w:val="18"/>
          <w:szCs w:val="18"/>
        </w:rPr>
        <w:t xml:space="preserve">de </w:t>
      </w:r>
      <w:r w:rsidRPr="00722EBF" w:rsidR="00E45C33">
        <w:rPr>
          <w:rFonts w:ascii="Verdana" w:hAnsi="Verdana"/>
          <w:sz w:val="18"/>
          <w:szCs w:val="18"/>
        </w:rPr>
        <w:t xml:space="preserve">implementatie van bestaande wetgeving via gedelegeerde en uitvoeringshandelingen, </w:t>
      </w:r>
      <w:r>
        <w:rPr>
          <w:rFonts w:ascii="Verdana" w:hAnsi="Verdana"/>
          <w:sz w:val="18"/>
          <w:szCs w:val="18"/>
        </w:rPr>
        <w:t xml:space="preserve">zoals de recente aanpassingen in de Kaderichtlijn Marien, </w:t>
      </w:r>
      <w:r w:rsidRPr="00722EBF" w:rsidR="00E45C33">
        <w:rPr>
          <w:rFonts w:ascii="Verdana" w:hAnsi="Verdana"/>
          <w:sz w:val="18"/>
          <w:szCs w:val="18"/>
        </w:rPr>
        <w:t>en reeds aangekondigde herzieningen en evaluaties van wetgeving</w:t>
      </w:r>
      <w:r>
        <w:rPr>
          <w:rFonts w:ascii="Verdana" w:hAnsi="Verdana"/>
          <w:sz w:val="18"/>
          <w:szCs w:val="18"/>
        </w:rPr>
        <w:t xml:space="preserve">, zoals de aankomende evaluatie van de </w:t>
      </w:r>
      <w:r w:rsidRPr="00E60F47">
        <w:rPr>
          <w:rFonts w:ascii="Verdana" w:hAnsi="Verdana"/>
          <w:i/>
          <w:iCs/>
          <w:sz w:val="18"/>
          <w:szCs w:val="18"/>
        </w:rPr>
        <w:t>Single Use Plastics</w:t>
      </w:r>
      <w:r>
        <w:rPr>
          <w:rFonts w:ascii="Verdana" w:hAnsi="Verdana"/>
          <w:sz w:val="18"/>
          <w:szCs w:val="18"/>
        </w:rPr>
        <w:t xml:space="preserve"> (SUP) richtlijn</w:t>
      </w:r>
      <w:r w:rsidRPr="00722EBF" w:rsidR="00E45C33">
        <w:rPr>
          <w:rFonts w:ascii="Verdana" w:hAnsi="Verdana"/>
          <w:sz w:val="18"/>
          <w:szCs w:val="18"/>
        </w:rPr>
        <w:t xml:space="preserve">. </w:t>
      </w:r>
    </w:p>
    <w:p w:rsidRPr="00722EBF" w:rsidR="00A926E1" w:rsidP="00B7534F" w:rsidRDefault="00A926E1" w14:paraId="73112E0D" w14:textId="77777777">
      <w:pPr>
        <w:spacing w:after="0" w:line="360" w:lineRule="auto"/>
        <w:contextualSpacing/>
        <w:jc w:val="both"/>
        <w:rPr>
          <w:rFonts w:ascii="Verdana" w:hAnsi="Verdana" w:cstheme="minorHAnsi"/>
          <w:bCs/>
          <w:iCs/>
          <w:sz w:val="18"/>
          <w:szCs w:val="18"/>
        </w:rPr>
      </w:pPr>
    </w:p>
    <w:p w:rsidRPr="00722EBF" w:rsidR="00A926E1" w:rsidP="00B7534F" w:rsidRDefault="00A926E1" w14:paraId="7520A148" w14:textId="32256990">
      <w:pPr>
        <w:spacing w:after="0" w:line="360" w:lineRule="auto"/>
        <w:contextualSpacing/>
        <w:jc w:val="both"/>
        <w:rPr>
          <w:rFonts w:ascii="Verdana" w:hAnsi="Verdana"/>
          <w:b/>
          <w:bCs/>
          <w:sz w:val="18"/>
          <w:szCs w:val="18"/>
        </w:rPr>
      </w:pPr>
      <w:r w:rsidRPr="00722EBF">
        <w:rPr>
          <w:rFonts w:ascii="Verdana" w:hAnsi="Verdana"/>
          <w:sz w:val="18"/>
          <w:szCs w:val="18"/>
        </w:rPr>
        <w:t>Voor de Richtlijn Industriële Emissies</w:t>
      </w:r>
      <w:r w:rsidR="007571D9">
        <w:rPr>
          <w:rFonts w:ascii="Verdana" w:hAnsi="Verdana"/>
          <w:sz w:val="18"/>
          <w:szCs w:val="18"/>
        </w:rPr>
        <w:t xml:space="preserve"> (RIE)</w:t>
      </w:r>
      <w:r w:rsidRPr="00722EBF" w:rsidDel="17171C0E">
        <w:rPr>
          <w:rFonts w:ascii="Verdana" w:hAnsi="Verdana"/>
          <w:sz w:val="18"/>
          <w:szCs w:val="18"/>
        </w:rPr>
        <w:t xml:space="preserve"> </w:t>
      </w:r>
      <w:r w:rsidRPr="00722EBF">
        <w:rPr>
          <w:rFonts w:ascii="Verdana" w:hAnsi="Verdana"/>
          <w:sz w:val="18"/>
          <w:szCs w:val="18"/>
        </w:rPr>
        <w:t xml:space="preserve">stelt de Commissie voor om administratieve lasten te verlichten </w:t>
      </w:r>
      <w:r w:rsidRPr="00722EBF" w:rsidR="6C68C025">
        <w:rPr>
          <w:rFonts w:ascii="Verdana" w:hAnsi="Verdana"/>
          <w:sz w:val="18"/>
          <w:szCs w:val="18"/>
        </w:rPr>
        <w:t>door de verschillende installaties van een bedrijf onder hetzelfde Milieubeheerssyste</w:t>
      </w:r>
      <w:r w:rsidRPr="00722EBF" w:rsidR="18910D3E">
        <w:rPr>
          <w:rFonts w:ascii="Verdana" w:hAnsi="Verdana"/>
          <w:sz w:val="18"/>
          <w:szCs w:val="18"/>
        </w:rPr>
        <w:t>em (</w:t>
      </w:r>
      <w:proofErr w:type="spellStart"/>
      <w:r w:rsidRPr="009526B3" w:rsidR="18910D3E">
        <w:rPr>
          <w:rFonts w:ascii="Verdana" w:hAnsi="Verdana"/>
          <w:i/>
          <w:iCs/>
          <w:sz w:val="18"/>
          <w:szCs w:val="18"/>
        </w:rPr>
        <w:t>environmental</w:t>
      </w:r>
      <w:proofErr w:type="spellEnd"/>
      <w:r w:rsidRPr="009526B3" w:rsidR="18910D3E">
        <w:rPr>
          <w:rFonts w:ascii="Verdana" w:hAnsi="Verdana"/>
          <w:i/>
          <w:iCs/>
          <w:sz w:val="18"/>
          <w:szCs w:val="18"/>
        </w:rPr>
        <w:t xml:space="preserve"> management system</w:t>
      </w:r>
      <w:r w:rsidRPr="00722EBF" w:rsidR="18910D3E">
        <w:rPr>
          <w:rFonts w:ascii="Verdana" w:hAnsi="Verdana"/>
          <w:sz w:val="18"/>
          <w:szCs w:val="18"/>
        </w:rPr>
        <w:t>, EM</w:t>
      </w:r>
      <w:r w:rsidRPr="00722EBF" w:rsidR="22D08883">
        <w:rPr>
          <w:rFonts w:ascii="Verdana" w:hAnsi="Verdana"/>
          <w:sz w:val="18"/>
          <w:szCs w:val="18"/>
        </w:rPr>
        <w:t>S</w:t>
      </w:r>
      <w:r w:rsidRPr="00722EBF" w:rsidR="18910D3E">
        <w:rPr>
          <w:rFonts w:ascii="Verdana" w:hAnsi="Verdana"/>
          <w:sz w:val="18"/>
          <w:szCs w:val="18"/>
        </w:rPr>
        <w:t>) te laten vallen</w:t>
      </w:r>
      <w:r w:rsidRPr="00722EBF" w:rsidR="00EA6C28">
        <w:rPr>
          <w:rFonts w:ascii="Verdana" w:hAnsi="Verdana"/>
          <w:sz w:val="18"/>
          <w:szCs w:val="18"/>
        </w:rPr>
        <w:t>,</w:t>
      </w:r>
      <w:r w:rsidRPr="00722EBF" w:rsidR="007F5ADD">
        <w:rPr>
          <w:rFonts w:ascii="Verdana" w:hAnsi="Verdana"/>
          <w:sz w:val="18"/>
          <w:szCs w:val="18"/>
        </w:rPr>
        <w:t xml:space="preserve"> </w:t>
      </w:r>
      <w:r w:rsidRPr="00722EBF" w:rsidR="18910D3E">
        <w:rPr>
          <w:rFonts w:ascii="Verdana" w:hAnsi="Verdana"/>
          <w:sz w:val="18"/>
          <w:szCs w:val="18"/>
        </w:rPr>
        <w:t>en de audits v</w:t>
      </w:r>
      <w:r w:rsidRPr="00722EBF" w:rsidR="0EE790AA">
        <w:rPr>
          <w:rFonts w:ascii="Verdana" w:hAnsi="Verdana"/>
          <w:sz w:val="18"/>
          <w:szCs w:val="18"/>
        </w:rPr>
        <w:t>an</w:t>
      </w:r>
      <w:r w:rsidRPr="00722EBF" w:rsidR="22D08883">
        <w:rPr>
          <w:rFonts w:ascii="Verdana" w:hAnsi="Verdana"/>
          <w:sz w:val="18"/>
          <w:szCs w:val="18"/>
        </w:rPr>
        <w:t xml:space="preserve"> </w:t>
      </w:r>
      <w:r w:rsidRPr="00722EBF" w:rsidR="4DBA98E4">
        <w:rPr>
          <w:rFonts w:ascii="Verdana" w:hAnsi="Verdana"/>
          <w:sz w:val="18"/>
          <w:szCs w:val="18"/>
        </w:rPr>
        <w:t>het</w:t>
      </w:r>
      <w:r w:rsidRPr="00722EBF" w:rsidR="22D08883">
        <w:rPr>
          <w:rFonts w:ascii="Verdana" w:hAnsi="Verdana"/>
          <w:sz w:val="18"/>
          <w:szCs w:val="18"/>
        </w:rPr>
        <w:t xml:space="preserve"> EMS te laten vervallen. Daarnaast vervalt de verplichting tot het opstellen van een chemische inventarisatie</w:t>
      </w:r>
      <w:r w:rsidRPr="00722EBF" w:rsidR="41F4B6F5">
        <w:rPr>
          <w:rFonts w:ascii="Verdana" w:hAnsi="Verdana"/>
          <w:sz w:val="18"/>
          <w:szCs w:val="18"/>
        </w:rPr>
        <w:t xml:space="preserve"> en het chemische management systeem in de context van het EMS. </w:t>
      </w:r>
      <w:r w:rsidRPr="00722EBF" w:rsidR="670A96DB">
        <w:rPr>
          <w:rFonts w:ascii="Verdana" w:hAnsi="Verdana"/>
          <w:sz w:val="18"/>
          <w:szCs w:val="18"/>
        </w:rPr>
        <w:t>Ook indicatieve transformatieplannen hoeven niet langer opgesteld te worden</w:t>
      </w:r>
      <w:r w:rsidRPr="00722EBF" w:rsidR="56630925">
        <w:rPr>
          <w:rFonts w:ascii="Verdana" w:hAnsi="Verdana"/>
          <w:sz w:val="18"/>
          <w:szCs w:val="18"/>
        </w:rPr>
        <w:t>. Daarnaast</w:t>
      </w:r>
      <w:r w:rsidRPr="00722EBF" w:rsidR="3DEB8B42">
        <w:rPr>
          <w:rFonts w:ascii="Verdana" w:hAnsi="Verdana"/>
          <w:sz w:val="18"/>
          <w:szCs w:val="18"/>
        </w:rPr>
        <w:t xml:space="preserve"> valt </w:t>
      </w:r>
      <w:r w:rsidR="003472D6">
        <w:rPr>
          <w:rFonts w:ascii="Verdana" w:hAnsi="Verdana"/>
          <w:sz w:val="18"/>
          <w:szCs w:val="18"/>
        </w:rPr>
        <w:t xml:space="preserve">biologisch pluimvee </w:t>
      </w:r>
      <w:r w:rsidRPr="00722EBF" w:rsidR="3DEB8B42">
        <w:rPr>
          <w:rFonts w:ascii="Verdana" w:hAnsi="Verdana"/>
          <w:sz w:val="18"/>
          <w:szCs w:val="18"/>
        </w:rPr>
        <w:t xml:space="preserve">niet langer onder de </w:t>
      </w:r>
      <w:r w:rsidRPr="00722EBF" w:rsidR="00EA6C28">
        <w:rPr>
          <w:rFonts w:ascii="Verdana" w:hAnsi="Verdana"/>
          <w:sz w:val="18"/>
          <w:szCs w:val="18"/>
        </w:rPr>
        <w:t>RIE</w:t>
      </w:r>
      <w:r w:rsidRPr="00722EBF" w:rsidR="3DEB8B42">
        <w:rPr>
          <w:rFonts w:ascii="Verdana" w:hAnsi="Verdana"/>
          <w:sz w:val="18"/>
          <w:szCs w:val="18"/>
        </w:rPr>
        <w:t xml:space="preserve"> en </w:t>
      </w:r>
      <w:r w:rsidRPr="00722EBF" w:rsidR="1AA9E6C4">
        <w:rPr>
          <w:rFonts w:ascii="Verdana" w:hAnsi="Verdana"/>
          <w:sz w:val="18"/>
          <w:szCs w:val="18"/>
        </w:rPr>
        <w:t xml:space="preserve">worden de conversiegetallen voor </w:t>
      </w:r>
      <w:r w:rsidR="004C6820">
        <w:rPr>
          <w:rFonts w:ascii="Verdana" w:hAnsi="Verdana"/>
          <w:sz w:val="18"/>
          <w:szCs w:val="18"/>
        </w:rPr>
        <w:t xml:space="preserve">niet-gespeende </w:t>
      </w:r>
      <w:r w:rsidRPr="00722EBF" w:rsidR="1AA9E6C4">
        <w:rPr>
          <w:rFonts w:ascii="Verdana" w:hAnsi="Verdana"/>
          <w:sz w:val="18"/>
          <w:szCs w:val="18"/>
        </w:rPr>
        <w:t xml:space="preserve">biggen aangepast. </w:t>
      </w:r>
    </w:p>
    <w:p w:rsidRPr="00722EBF" w:rsidR="5830EB99" w:rsidP="00B7534F" w:rsidRDefault="5830EB99" w14:paraId="6CD80B09" w14:textId="641B5B63">
      <w:pPr>
        <w:spacing w:after="0" w:line="360" w:lineRule="auto"/>
        <w:contextualSpacing/>
        <w:jc w:val="both"/>
        <w:rPr>
          <w:rFonts w:ascii="Verdana" w:hAnsi="Verdana"/>
          <w:sz w:val="18"/>
          <w:szCs w:val="18"/>
        </w:rPr>
      </w:pPr>
      <w:r w:rsidRPr="00722EBF">
        <w:rPr>
          <w:rFonts w:ascii="Verdana" w:hAnsi="Verdana"/>
          <w:sz w:val="18"/>
          <w:szCs w:val="18"/>
        </w:rPr>
        <w:t xml:space="preserve">Met betrekking tot de </w:t>
      </w:r>
      <w:r w:rsidRPr="009526B3">
        <w:rPr>
          <w:rFonts w:ascii="Verdana" w:hAnsi="Verdana"/>
          <w:i/>
          <w:iCs/>
          <w:sz w:val="18"/>
          <w:szCs w:val="18"/>
        </w:rPr>
        <w:t xml:space="preserve">Industrial </w:t>
      </w:r>
      <w:proofErr w:type="spellStart"/>
      <w:r w:rsidRPr="009526B3">
        <w:rPr>
          <w:rFonts w:ascii="Verdana" w:hAnsi="Verdana"/>
          <w:i/>
          <w:iCs/>
          <w:sz w:val="18"/>
          <w:szCs w:val="18"/>
        </w:rPr>
        <w:t>E</w:t>
      </w:r>
      <w:r w:rsidRPr="009526B3" w:rsidR="7B6C3723">
        <w:rPr>
          <w:rFonts w:ascii="Verdana" w:hAnsi="Verdana"/>
          <w:i/>
          <w:iCs/>
          <w:sz w:val="18"/>
          <w:szCs w:val="18"/>
        </w:rPr>
        <w:t>missions</w:t>
      </w:r>
      <w:proofErr w:type="spellEnd"/>
      <w:r w:rsidRPr="009526B3" w:rsidR="7B6C3723">
        <w:rPr>
          <w:rFonts w:ascii="Verdana" w:hAnsi="Verdana"/>
          <w:i/>
          <w:iCs/>
          <w:sz w:val="18"/>
          <w:szCs w:val="18"/>
        </w:rPr>
        <w:t xml:space="preserve"> Portal</w:t>
      </w:r>
      <w:r w:rsidRPr="00722EBF" w:rsidR="7B6C3723">
        <w:rPr>
          <w:rFonts w:ascii="Verdana" w:hAnsi="Verdana"/>
          <w:sz w:val="18"/>
          <w:szCs w:val="18"/>
        </w:rPr>
        <w:t xml:space="preserve"> </w:t>
      </w:r>
      <w:r w:rsidR="007571D9">
        <w:rPr>
          <w:rFonts w:ascii="Verdana" w:hAnsi="Verdana"/>
          <w:sz w:val="18"/>
          <w:szCs w:val="18"/>
        </w:rPr>
        <w:t>Richtlijn</w:t>
      </w:r>
      <w:r w:rsidRPr="00722EBF" w:rsidR="0B05E941">
        <w:rPr>
          <w:rFonts w:ascii="Verdana" w:hAnsi="Verdana"/>
          <w:sz w:val="18"/>
          <w:szCs w:val="18"/>
        </w:rPr>
        <w:t xml:space="preserve"> </w:t>
      </w:r>
      <w:r w:rsidR="007571D9">
        <w:rPr>
          <w:rFonts w:ascii="Verdana" w:hAnsi="Verdana"/>
          <w:sz w:val="18"/>
          <w:szCs w:val="18"/>
        </w:rPr>
        <w:t xml:space="preserve">(IEPR) </w:t>
      </w:r>
      <w:r w:rsidRPr="00722EBF" w:rsidR="0B05E941">
        <w:rPr>
          <w:rFonts w:ascii="Verdana" w:hAnsi="Verdana"/>
          <w:sz w:val="18"/>
          <w:szCs w:val="18"/>
        </w:rPr>
        <w:t>worden veehouderijen en aquacultu</w:t>
      </w:r>
      <w:r w:rsidR="004C6820">
        <w:rPr>
          <w:rFonts w:ascii="Verdana" w:hAnsi="Verdana"/>
          <w:sz w:val="18"/>
          <w:szCs w:val="18"/>
        </w:rPr>
        <w:t>ur</w:t>
      </w:r>
      <w:r w:rsidRPr="00722EBF" w:rsidR="0B05E941">
        <w:rPr>
          <w:rFonts w:ascii="Verdana" w:hAnsi="Verdana"/>
          <w:sz w:val="18"/>
          <w:szCs w:val="18"/>
        </w:rPr>
        <w:t xml:space="preserve">bedrijven </w:t>
      </w:r>
      <w:r w:rsidRPr="00722EBF" w:rsidR="7C499440">
        <w:rPr>
          <w:rFonts w:ascii="Verdana" w:hAnsi="Verdana"/>
          <w:sz w:val="18"/>
          <w:szCs w:val="18"/>
        </w:rPr>
        <w:t>uitgezonder</w:t>
      </w:r>
      <w:r w:rsidRPr="00722EBF" w:rsidR="00EA6C28">
        <w:rPr>
          <w:rFonts w:ascii="Verdana" w:hAnsi="Verdana"/>
          <w:sz w:val="18"/>
          <w:szCs w:val="18"/>
        </w:rPr>
        <w:t>d</w:t>
      </w:r>
      <w:r w:rsidRPr="00722EBF" w:rsidR="7C499440">
        <w:rPr>
          <w:rFonts w:ascii="Verdana" w:hAnsi="Verdana"/>
          <w:sz w:val="18"/>
          <w:szCs w:val="18"/>
        </w:rPr>
        <w:t xml:space="preserve"> van het rapporteren op het gebruik van energie, water en relevante </w:t>
      </w:r>
      <w:r w:rsidRPr="00722EBF" w:rsidR="4B28DA81">
        <w:rPr>
          <w:rFonts w:ascii="Verdana" w:hAnsi="Verdana"/>
          <w:sz w:val="18"/>
          <w:szCs w:val="18"/>
        </w:rPr>
        <w:t>grondstoffen</w:t>
      </w:r>
      <w:r w:rsidR="009F66E2">
        <w:rPr>
          <w:rFonts w:ascii="Verdana" w:hAnsi="Verdana"/>
          <w:sz w:val="18"/>
          <w:szCs w:val="18"/>
        </w:rPr>
        <w:t xml:space="preserve">, als </w:t>
      </w:r>
      <w:r w:rsidR="00922F25">
        <w:rPr>
          <w:rFonts w:ascii="Verdana" w:hAnsi="Verdana"/>
          <w:sz w:val="18"/>
          <w:szCs w:val="18"/>
        </w:rPr>
        <w:t>l</w:t>
      </w:r>
      <w:r w:rsidR="009F66E2">
        <w:rPr>
          <w:rFonts w:ascii="Verdana" w:hAnsi="Verdana"/>
          <w:sz w:val="18"/>
          <w:szCs w:val="18"/>
        </w:rPr>
        <w:t>idstaten dit al doen</w:t>
      </w:r>
      <w:r w:rsidRPr="00722EBF" w:rsidR="4B28DA81">
        <w:rPr>
          <w:rFonts w:ascii="Verdana" w:hAnsi="Verdana"/>
          <w:sz w:val="18"/>
          <w:szCs w:val="18"/>
        </w:rPr>
        <w:t xml:space="preserve">. Lidstaten mogen </w:t>
      </w:r>
      <w:r w:rsidRPr="00722EBF" w:rsidR="775DF6DF">
        <w:rPr>
          <w:rFonts w:ascii="Verdana" w:hAnsi="Verdana"/>
          <w:sz w:val="18"/>
          <w:szCs w:val="18"/>
        </w:rPr>
        <w:t>namens de veehouders en aquacultu</w:t>
      </w:r>
      <w:r w:rsidR="004C6820">
        <w:rPr>
          <w:rFonts w:ascii="Verdana" w:hAnsi="Verdana"/>
          <w:sz w:val="18"/>
          <w:szCs w:val="18"/>
        </w:rPr>
        <w:t>ur</w:t>
      </w:r>
      <w:r w:rsidRPr="00722EBF" w:rsidR="775DF6DF">
        <w:rPr>
          <w:rFonts w:ascii="Verdana" w:hAnsi="Verdana"/>
          <w:sz w:val="18"/>
          <w:szCs w:val="18"/>
        </w:rPr>
        <w:t>bedrijven rapporteren over off-</w:t>
      </w:r>
      <w:r w:rsidRPr="00722EBF" w:rsidR="01FCD5D4">
        <w:rPr>
          <w:rFonts w:ascii="Verdana" w:hAnsi="Verdana"/>
          <w:sz w:val="18"/>
          <w:szCs w:val="18"/>
        </w:rPr>
        <w:t>site transfers van afval en verontreinigende stoffen in afvalwa</w:t>
      </w:r>
      <w:r w:rsidRPr="00722EBF" w:rsidR="10BFA126">
        <w:rPr>
          <w:rFonts w:ascii="Verdana" w:hAnsi="Verdana"/>
          <w:sz w:val="18"/>
          <w:szCs w:val="18"/>
        </w:rPr>
        <w:t xml:space="preserve">ter, productievolume en het aantal </w:t>
      </w:r>
      <w:r w:rsidRPr="00722EBF" w:rsidR="346C16D8">
        <w:rPr>
          <w:rFonts w:ascii="Verdana" w:hAnsi="Verdana"/>
          <w:sz w:val="18"/>
          <w:szCs w:val="18"/>
        </w:rPr>
        <w:t>bedrijfs</w:t>
      </w:r>
      <w:r w:rsidRPr="00722EBF" w:rsidR="10BFA126">
        <w:rPr>
          <w:rFonts w:ascii="Verdana" w:hAnsi="Verdana"/>
          <w:sz w:val="18"/>
          <w:szCs w:val="18"/>
        </w:rPr>
        <w:t>uren</w:t>
      </w:r>
      <w:r w:rsidRPr="00722EBF" w:rsidR="346C16D8">
        <w:rPr>
          <w:rFonts w:ascii="Verdana" w:hAnsi="Verdana"/>
          <w:sz w:val="18"/>
          <w:szCs w:val="18"/>
        </w:rPr>
        <w:t xml:space="preserve">. </w:t>
      </w:r>
      <w:r w:rsidRPr="00722EBF" w:rsidR="10BFA126">
        <w:rPr>
          <w:rFonts w:ascii="Verdana" w:hAnsi="Verdana"/>
          <w:sz w:val="18"/>
          <w:szCs w:val="18"/>
        </w:rPr>
        <w:t xml:space="preserve"> </w:t>
      </w:r>
    </w:p>
    <w:p w:rsidRPr="00722EBF" w:rsidR="00A926E1" w:rsidP="00B7534F" w:rsidRDefault="00A926E1" w14:paraId="7FD82B08" w14:textId="77777777">
      <w:pPr>
        <w:spacing w:after="0" w:line="360" w:lineRule="auto"/>
        <w:contextualSpacing/>
        <w:jc w:val="both"/>
        <w:rPr>
          <w:rFonts w:ascii="Verdana" w:hAnsi="Verdana" w:cstheme="minorHAnsi"/>
          <w:bCs/>
          <w:iCs/>
          <w:sz w:val="18"/>
          <w:szCs w:val="18"/>
        </w:rPr>
      </w:pPr>
    </w:p>
    <w:p w:rsidR="0070156C" w:rsidP="00B7534F" w:rsidRDefault="00A926E1" w14:paraId="4594B27C" w14:textId="11F92F24">
      <w:pPr>
        <w:spacing w:line="360" w:lineRule="auto"/>
        <w:contextualSpacing/>
        <w:jc w:val="both"/>
        <w:rPr>
          <w:rFonts w:ascii="Verdana" w:hAnsi="Verdana"/>
          <w:sz w:val="18"/>
          <w:szCs w:val="18"/>
        </w:rPr>
      </w:pPr>
      <w:r w:rsidRPr="00722EBF">
        <w:rPr>
          <w:rFonts w:ascii="Verdana" w:hAnsi="Verdana"/>
          <w:sz w:val="18"/>
          <w:szCs w:val="18"/>
        </w:rPr>
        <w:t xml:space="preserve">Op het gebied van circulaire economie stelt de Commissie verschillende gerichte </w:t>
      </w:r>
      <w:r w:rsidRPr="77236409">
        <w:rPr>
          <w:rFonts w:ascii="Verdana" w:hAnsi="Verdana"/>
          <w:sz w:val="18"/>
          <w:szCs w:val="18"/>
        </w:rPr>
        <w:t xml:space="preserve">vereenvoudigingen </w:t>
      </w:r>
      <w:r w:rsidRPr="00722EBF">
        <w:rPr>
          <w:rFonts w:ascii="Verdana" w:hAnsi="Verdana"/>
          <w:sz w:val="18"/>
          <w:szCs w:val="18"/>
        </w:rPr>
        <w:t>voor</w:t>
      </w:r>
      <w:r w:rsidR="003C1201">
        <w:rPr>
          <w:rFonts w:ascii="Verdana" w:hAnsi="Verdana"/>
          <w:sz w:val="18"/>
          <w:szCs w:val="18"/>
        </w:rPr>
        <w:t xml:space="preserve"> op het gebied van afval,</w:t>
      </w:r>
      <w:r w:rsidRPr="003C1201" w:rsidR="003C1201">
        <w:rPr>
          <w:rFonts w:ascii="Verdana" w:hAnsi="Verdana"/>
          <w:sz w:val="18"/>
          <w:szCs w:val="18"/>
        </w:rPr>
        <w:t xml:space="preserve"> </w:t>
      </w:r>
      <w:r w:rsidR="003C1201">
        <w:rPr>
          <w:rFonts w:ascii="Verdana" w:hAnsi="Verdana"/>
          <w:sz w:val="18"/>
          <w:szCs w:val="18"/>
        </w:rPr>
        <w:t>UPV en batterijen</w:t>
      </w:r>
      <w:r w:rsidRPr="00722EBF" w:rsidR="007E15C1">
        <w:rPr>
          <w:rFonts w:ascii="Verdana" w:hAnsi="Verdana"/>
          <w:sz w:val="18"/>
          <w:szCs w:val="18"/>
        </w:rPr>
        <w:t>.</w:t>
      </w:r>
      <w:r w:rsidRPr="00722EBF" w:rsidR="00E45C33">
        <w:rPr>
          <w:rFonts w:ascii="Verdana" w:hAnsi="Verdana"/>
          <w:sz w:val="18"/>
          <w:szCs w:val="18"/>
        </w:rPr>
        <w:t xml:space="preserve"> </w:t>
      </w:r>
      <w:r w:rsidRPr="00722EBF" w:rsidR="00336550">
        <w:rPr>
          <w:rFonts w:ascii="Verdana" w:hAnsi="Verdana"/>
          <w:sz w:val="18"/>
          <w:szCs w:val="18"/>
        </w:rPr>
        <w:t xml:space="preserve">In de Kaderrichtlijn afvalstoffen </w:t>
      </w:r>
      <w:r w:rsidRPr="00722EBF">
        <w:rPr>
          <w:rFonts w:ascii="Verdana" w:hAnsi="Verdana"/>
          <w:sz w:val="18"/>
          <w:szCs w:val="18"/>
        </w:rPr>
        <w:t xml:space="preserve">stelt de Commissie voor om </w:t>
      </w:r>
      <w:r w:rsidRPr="00722EBF" w:rsidR="003157FD">
        <w:rPr>
          <w:rFonts w:ascii="Verdana" w:hAnsi="Verdana"/>
          <w:sz w:val="18"/>
          <w:szCs w:val="18"/>
        </w:rPr>
        <w:t xml:space="preserve">de verplichting </w:t>
      </w:r>
      <w:r w:rsidRPr="00722EBF" w:rsidR="000C551D">
        <w:rPr>
          <w:rFonts w:ascii="Verdana" w:hAnsi="Verdana"/>
          <w:sz w:val="18"/>
          <w:szCs w:val="18"/>
        </w:rPr>
        <w:t xml:space="preserve">voor bedrijven </w:t>
      </w:r>
      <w:r w:rsidRPr="00722EBF" w:rsidR="003157FD">
        <w:rPr>
          <w:rFonts w:ascii="Verdana" w:hAnsi="Verdana"/>
          <w:sz w:val="18"/>
          <w:szCs w:val="18"/>
        </w:rPr>
        <w:t>om gegevens te leveren voor de SCIP-database te beëindigen</w:t>
      </w:r>
      <w:r w:rsidRPr="00722EBF">
        <w:rPr>
          <w:rFonts w:ascii="Verdana" w:hAnsi="Verdana"/>
          <w:sz w:val="18"/>
          <w:szCs w:val="18"/>
        </w:rPr>
        <w:t xml:space="preserve">. SCIP </w:t>
      </w:r>
      <w:r w:rsidRPr="00722EBF" w:rsidR="001B7C14">
        <w:rPr>
          <w:rFonts w:ascii="Verdana" w:hAnsi="Verdana"/>
          <w:sz w:val="18"/>
          <w:szCs w:val="18"/>
        </w:rPr>
        <w:t xml:space="preserve">is een openbare informatiedatabase met productonderdelen en samengestelde producten die </w:t>
      </w:r>
      <w:r w:rsidR="001B7C14">
        <w:rPr>
          <w:rFonts w:ascii="Verdana" w:hAnsi="Verdana"/>
          <w:sz w:val="18"/>
          <w:szCs w:val="18"/>
        </w:rPr>
        <w:t>’</w:t>
      </w:r>
      <w:proofErr w:type="spellStart"/>
      <w:r w:rsidRPr="00553C39" w:rsidR="001B7C14">
        <w:rPr>
          <w:rFonts w:ascii="Verdana" w:hAnsi="Verdana"/>
          <w:i/>
          <w:iCs/>
          <w:sz w:val="18"/>
          <w:szCs w:val="18"/>
        </w:rPr>
        <w:t>substances</w:t>
      </w:r>
      <w:proofErr w:type="spellEnd"/>
      <w:r w:rsidRPr="00553C39" w:rsidR="001B7C14">
        <w:rPr>
          <w:rFonts w:ascii="Verdana" w:hAnsi="Verdana"/>
          <w:i/>
          <w:iCs/>
          <w:sz w:val="18"/>
          <w:szCs w:val="18"/>
        </w:rPr>
        <w:t xml:space="preserve"> of </w:t>
      </w:r>
      <w:proofErr w:type="spellStart"/>
      <w:r w:rsidRPr="00553C39" w:rsidR="001B7C14">
        <w:rPr>
          <w:rFonts w:ascii="Verdana" w:hAnsi="Verdana"/>
          <w:i/>
          <w:iCs/>
          <w:sz w:val="18"/>
          <w:szCs w:val="18"/>
        </w:rPr>
        <w:t>very</w:t>
      </w:r>
      <w:proofErr w:type="spellEnd"/>
      <w:r w:rsidRPr="00553C39" w:rsidR="001B7C14">
        <w:rPr>
          <w:rFonts w:ascii="Verdana" w:hAnsi="Verdana"/>
          <w:i/>
          <w:iCs/>
          <w:sz w:val="18"/>
          <w:szCs w:val="18"/>
        </w:rPr>
        <w:t xml:space="preserve"> high concern</w:t>
      </w:r>
      <w:r w:rsidR="00553C39">
        <w:rPr>
          <w:rFonts w:ascii="Verdana" w:hAnsi="Verdana"/>
          <w:i/>
          <w:iCs/>
          <w:sz w:val="18"/>
          <w:szCs w:val="18"/>
        </w:rPr>
        <w:t>’</w:t>
      </w:r>
      <w:r w:rsidRPr="00722EBF" w:rsidR="001B7C14">
        <w:rPr>
          <w:rFonts w:ascii="Verdana" w:hAnsi="Verdana"/>
          <w:sz w:val="18"/>
          <w:szCs w:val="18"/>
        </w:rPr>
        <w:t xml:space="preserve"> (</w:t>
      </w:r>
      <w:r w:rsidR="001B7C14">
        <w:rPr>
          <w:rFonts w:ascii="Verdana" w:hAnsi="Verdana"/>
          <w:sz w:val="18"/>
          <w:szCs w:val="18"/>
        </w:rPr>
        <w:t>SVHC</w:t>
      </w:r>
      <w:r w:rsidRPr="00722EBF" w:rsidR="001B7C14">
        <w:rPr>
          <w:rFonts w:ascii="Verdana" w:hAnsi="Verdana"/>
          <w:sz w:val="18"/>
          <w:szCs w:val="18"/>
        </w:rPr>
        <w:t>)</w:t>
      </w:r>
      <w:r w:rsidRPr="00722EBF" w:rsidR="001B7C14">
        <w:rPr>
          <w:rStyle w:val="FootnoteReference"/>
          <w:rFonts w:ascii="Verdana" w:hAnsi="Verdana"/>
          <w:sz w:val="18"/>
          <w:szCs w:val="18"/>
        </w:rPr>
        <w:footnoteReference w:id="2"/>
      </w:r>
      <w:r w:rsidRPr="00722EBF" w:rsidR="001B7C14">
        <w:rPr>
          <w:rFonts w:ascii="Verdana" w:hAnsi="Verdana"/>
          <w:sz w:val="18"/>
          <w:szCs w:val="18"/>
        </w:rPr>
        <w:t xml:space="preserve"> bevatten, en heeft als doel om afvalverwerkers en recyclers te ondersteunen bij het veilig verwerken van producten met gevaarlijke stoffen aan het einde van hun levenscyclus. </w:t>
      </w:r>
      <w:r w:rsidRPr="00722EBF">
        <w:rPr>
          <w:rFonts w:ascii="Verdana" w:hAnsi="Verdana"/>
          <w:sz w:val="18"/>
          <w:szCs w:val="18"/>
        </w:rPr>
        <w:t>Sinds januari 2021 is de SCIP-meldingsplicht voor bedrijven van kracht.</w:t>
      </w:r>
      <w:r w:rsidRPr="00722EBF">
        <w:rPr>
          <w:rStyle w:val="FootnoteReference"/>
          <w:rFonts w:ascii="Verdana" w:hAnsi="Verdana"/>
          <w:sz w:val="18"/>
          <w:szCs w:val="18"/>
        </w:rPr>
        <w:footnoteReference w:id="3"/>
      </w:r>
      <w:r w:rsidRPr="00722EBF">
        <w:rPr>
          <w:rFonts w:ascii="Verdana" w:hAnsi="Verdana"/>
          <w:sz w:val="18"/>
          <w:szCs w:val="18"/>
        </w:rPr>
        <w:t xml:space="preserve"> </w:t>
      </w:r>
    </w:p>
    <w:p w:rsidRPr="00722EBF" w:rsidR="00A926E1" w:rsidP="00B7534F" w:rsidRDefault="009D7B04" w14:paraId="19020563" w14:textId="550896F9">
      <w:pPr>
        <w:spacing w:line="360" w:lineRule="auto"/>
        <w:contextualSpacing/>
        <w:jc w:val="both"/>
        <w:rPr>
          <w:rFonts w:ascii="Verdana" w:hAnsi="Verdana"/>
          <w:sz w:val="18"/>
          <w:szCs w:val="18"/>
        </w:rPr>
      </w:pPr>
      <w:r w:rsidRPr="00722EBF">
        <w:rPr>
          <w:rFonts w:ascii="Verdana" w:hAnsi="Verdana"/>
          <w:sz w:val="18"/>
          <w:szCs w:val="18"/>
        </w:rPr>
        <w:lastRenderedPageBreak/>
        <w:t xml:space="preserve">Ook wordt de bevoegdheid van de Commissie geschrapt om indicatoren vast te stellen om de uitvoering van afvalpreventiemaatregelen te meten, en om een gemeenschappelijke methode voor verslaglegging </w:t>
      </w:r>
      <w:r w:rsidRPr="00722EBF" w:rsidR="00FE3340">
        <w:rPr>
          <w:rFonts w:ascii="Verdana" w:hAnsi="Verdana"/>
          <w:sz w:val="18"/>
          <w:szCs w:val="18"/>
        </w:rPr>
        <w:t xml:space="preserve">te ontwikkelen </w:t>
      </w:r>
      <w:r w:rsidRPr="00722EBF">
        <w:rPr>
          <w:rFonts w:ascii="Verdana" w:hAnsi="Verdana"/>
          <w:sz w:val="18"/>
          <w:szCs w:val="18"/>
        </w:rPr>
        <w:t xml:space="preserve">over hergebruik van producten. De argumentatie hiervoor is dat de toepassing van deze indicatoren niet verplicht is voor lidstaten, lidstaten zelf al indicatoren hebben opgesteld en er reeds handreikingen en een raamwerk zijn opgesteld door </w:t>
      </w:r>
      <w:r w:rsidR="004C6820">
        <w:rPr>
          <w:rFonts w:ascii="Verdana" w:hAnsi="Verdana"/>
          <w:sz w:val="18"/>
          <w:szCs w:val="18"/>
        </w:rPr>
        <w:t>het</w:t>
      </w:r>
      <w:r w:rsidRPr="00722EBF" w:rsidR="004C6820">
        <w:rPr>
          <w:rFonts w:ascii="Verdana" w:hAnsi="Verdana"/>
          <w:sz w:val="18"/>
          <w:szCs w:val="18"/>
        </w:rPr>
        <w:t xml:space="preserve"> </w:t>
      </w:r>
      <w:r w:rsidRPr="00722EBF">
        <w:rPr>
          <w:rFonts w:ascii="Verdana" w:hAnsi="Verdana"/>
          <w:sz w:val="18"/>
          <w:szCs w:val="18"/>
        </w:rPr>
        <w:t>Europees Milieuagentschap. </w:t>
      </w:r>
    </w:p>
    <w:p w:rsidRPr="00722EBF" w:rsidR="00846B0A" w:rsidP="00B7534F" w:rsidRDefault="00846B0A" w14:paraId="79F185A9" w14:textId="77777777">
      <w:pPr>
        <w:spacing w:line="360" w:lineRule="auto"/>
        <w:contextualSpacing/>
        <w:jc w:val="both"/>
        <w:rPr>
          <w:rFonts w:ascii="Verdana" w:hAnsi="Verdana" w:cstheme="minorHAnsi"/>
          <w:sz w:val="18"/>
          <w:szCs w:val="18"/>
        </w:rPr>
      </w:pPr>
    </w:p>
    <w:p w:rsidRPr="00722EBF" w:rsidR="00A926E1" w:rsidP="00B7534F" w:rsidRDefault="00A926E1" w14:paraId="7D955D82" w14:textId="1DB40C2D">
      <w:pPr>
        <w:spacing w:line="360" w:lineRule="auto"/>
        <w:contextualSpacing/>
        <w:jc w:val="both"/>
        <w:rPr>
          <w:rFonts w:ascii="Verdana" w:hAnsi="Verdana"/>
          <w:sz w:val="18"/>
          <w:szCs w:val="18"/>
        </w:rPr>
      </w:pPr>
      <w:r w:rsidRPr="00722EBF">
        <w:rPr>
          <w:rFonts w:ascii="Verdana" w:hAnsi="Verdana"/>
          <w:sz w:val="18"/>
          <w:szCs w:val="18"/>
        </w:rPr>
        <w:t xml:space="preserve">Ten aanzien van </w:t>
      </w:r>
      <w:r w:rsidRPr="77236409">
        <w:rPr>
          <w:rFonts w:ascii="Verdana" w:hAnsi="Verdana"/>
          <w:sz w:val="18"/>
          <w:szCs w:val="18"/>
        </w:rPr>
        <w:t xml:space="preserve">de </w:t>
      </w:r>
      <w:r w:rsidR="004C6820">
        <w:rPr>
          <w:rFonts w:ascii="Verdana" w:hAnsi="Verdana"/>
          <w:sz w:val="18"/>
          <w:szCs w:val="18"/>
        </w:rPr>
        <w:t>UPV</w:t>
      </w:r>
      <w:r w:rsidRPr="00722EBF">
        <w:rPr>
          <w:rFonts w:ascii="Verdana" w:hAnsi="Verdana"/>
          <w:sz w:val="18"/>
          <w:szCs w:val="18"/>
        </w:rPr>
        <w:t xml:space="preserve"> stelt de Commissie voor passages op te schorten </w:t>
      </w:r>
      <w:r w:rsidR="00526AA6">
        <w:rPr>
          <w:rFonts w:ascii="Verdana" w:hAnsi="Verdana"/>
          <w:sz w:val="18"/>
          <w:szCs w:val="18"/>
        </w:rPr>
        <w:t>in relatie tot</w:t>
      </w:r>
      <w:r w:rsidRPr="00722EBF">
        <w:rPr>
          <w:rFonts w:ascii="Verdana" w:hAnsi="Verdana"/>
          <w:sz w:val="18"/>
          <w:szCs w:val="18"/>
        </w:rPr>
        <w:t xml:space="preserve"> UPV-verplichting</w:t>
      </w:r>
      <w:r w:rsidR="00526AA6">
        <w:rPr>
          <w:rFonts w:ascii="Verdana" w:hAnsi="Verdana"/>
          <w:sz w:val="18"/>
          <w:szCs w:val="18"/>
        </w:rPr>
        <w:t>en</w:t>
      </w:r>
      <w:r w:rsidRPr="00722EBF">
        <w:rPr>
          <w:rFonts w:ascii="Verdana" w:hAnsi="Verdana"/>
          <w:sz w:val="18"/>
          <w:szCs w:val="18"/>
        </w:rPr>
        <w:t xml:space="preserve">, zoals vastgelegd in EU-wetgeving voor batterijen, </w:t>
      </w:r>
      <w:r w:rsidR="00007CAE">
        <w:rPr>
          <w:rFonts w:ascii="Verdana" w:hAnsi="Verdana"/>
          <w:sz w:val="18"/>
          <w:szCs w:val="18"/>
        </w:rPr>
        <w:t xml:space="preserve">textiel, </w:t>
      </w:r>
      <w:r w:rsidRPr="00722EBF">
        <w:rPr>
          <w:rFonts w:ascii="Verdana" w:hAnsi="Verdana"/>
          <w:sz w:val="18"/>
          <w:szCs w:val="18"/>
        </w:rPr>
        <w:t xml:space="preserve">elektrische en elektronische apparaten, verpakkingen, </w:t>
      </w:r>
      <w:r w:rsidR="00007CAE">
        <w:rPr>
          <w:rFonts w:ascii="Verdana" w:hAnsi="Verdana"/>
          <w:sz w:val="18"/>
          <w:szCs w:val="18"/>
        </w:rPr>
        <w:t xml:space="preserve">en </w:t>
      </w:r>
      <w:r w:rsidRPr="00722EBF">
        <w:rPr>
          <w:rFonts w:ascii="Verdana" w:hAnsi="Verdana"/>
          <w:sz w:val="18"/>
          <w:szCs w:val="18"/>
        </w:rPr>
        <w:t xml:space="preserve">kunststofproducten voor eenmalig gebruik. Deze passages bepalen dat een producent </w:t>
      </w:r>
      <w:r w:rsidRPr="00722EBF" w:rsidR="00704908">
        <w:rPr>
          <w:rFonts w:ascii="Verdana" w:hAnsi="Verdana"/>
          <w:sz w:val="18"/>
          <w:szCs w:val="18"/>
        </w:rPr>
        <w:t>met een vestiging in een lidstaat in de EU,</w:t>
      </w:r>
      <w:r w:rsidRPr="00722EBF">
        <w:rPr>
          <w:rFonts w:ascii="Verdana" w:hAnsi="Verdana"/>
          <w:sz w:val="18"/>
          <w:szCs w:val="18"/>
        </w:rPr>
        <w:t xml:space="preserve"> </w:t>
      </w:r>
      <w:r w:rsidRPr="00722EBF" w:rsidR="006C0411">
        <w:rPr>
          <w:rFonts w:ascii="Verdana" w:hAnsi="Verdana"/>
          <w:sz w:val="18"/>
          <w:szCs w:val="18"/>
        </w:rPr>
        <w:t xml:space="preserve">die </w:t>
      </w:r>
      <w:r w:rsidRPr="00722EBF">
        <w:rPr>
          <w:rFonts w:ascii="Verdana" w:hAnsi="Verdana"/>
          <w:sz w:val="18"/>
          <w:szCs w:val="18"/>
        </w:rPr>
        <w:t xml:space="preserve">ook </w:t>
      </w:r>
      <w:r w:rsidRPr="00722EBF" w:rsidR="006C0411">
        <w:rPr>
          <w:rFonts w:ascii="Verdana" w:hAnsi="Verdana"/>
          <w:sz w:val="18"/>
          <w:szCs w:val="18"/>
        </w:rPr>
        <w:t>dergelijke</w:t>
      </w:r>
      <w:r w:rsidRPr="00722EBF">
        <w:rPr>
          <w:rFonts w:ascii="Verdana" w:hAnsi="Verdana"/>
          <w:sz w:val="18"/>
          <w:szCs w:val="18"/>
        </w:rPr>
        <w:t xml:space="preserve"> producten verhandelt in een andere lidstaat, verplicht wordt om in de</w:t>
      </w:r>
      <w:r w:rsidRPr="00722EBF" w:rsidR="006C0411">
        <w:rPr>
          <w:rFonts w:ascii="Verdana" w:hAnsi="Verdana"/>
          <w:sz w:val="18"/>
          <w:szCs w:val="18"/>
        </w:rPr>
        <w:t>ze</w:t>
      </w:r>
      <w:r w:rsidRPr="00722EBF">
        <w:rPr>
          <w:rFonts w:ascii="Verdana" w:hAnsi="Verdana"/>
          <w:sz w:val="18"/>
          <w:szCs w:val="18"/>
        </w:rPr>
        <w:t xml:space="preserve"> andere lidstaat een gemandateerde vertegenwoordiger aan te wijzen</w:t>
      </w:r>
      <w:r w:rsidRPr="00722EBF" w:rsidR="000368C4">
        <w:rPr>
          <w:rFonts w:ascii="Verdana" w:hAnsi="Verdana"/>
          <w:sz w:val="18"/>
          <w:szCs w:val="18"/>
        </w:rPr>
        <w:t>.</w:t>
      </w:r>
      <w:r w:rsidR="0070094D">
        <w:rPr>
          <w:rFonts w:ascii="Verdana" w:hAnsi="Verdana"/>
          <w:sz w:val="18"/>
          <w:szCs w:val="18"/>
        </w:rPr>
        <w:t xml:space="preserve"> </w:t>
      </w:r>
      <w:r w:rsidRPr="0070094D" w:rsidR="0070094D">
        <w:rPr>
          <w:rFonts w:ascii="Verdana" w:hAnsi="Verdana"/>
          <w:sz w:val="18"/>
          <w:szCs w:val="18"/>
        </w:rPr>
        <w:t xml:space="preserve">De verplichting blijft wel bestaan voor producenten uit derde landen die géén vestiging hebben in de EU. </w:t>
      </w:r>
      <w:r w:rsidR="00526AA6">
        <w:rPr>
          <w:rFonts w:ascii="Verdana" w:hAnsi="Verdana"/>
          <w:sz w:val="18"/>
          <w:szCs w:val="18"/>
        </w:rPr>
        <w:t>Deze verplichting</w:t>
      </w:r>
      <w:r w:rsidRPr="00722EBF" w:rsidR="00526AA6">
        <w:rPr>
          <w:rFonts w:ascii="Verdana" w:hAnsi="Verdana"/>
          <w:sz w:val="18"/>
          <w:szCs w:val="18"/>
        </w:rPr>
        <w:t xml:space="preserve"> </w:t>
      </w:r>
      <w:r w:rsidR="00526AA6">
        <w:rPr>
          <w:rFonts w:ascii="Verdana" w:hAnsi="Verdana"/>
          <w:sz w:val="18"/>
          <w:szCs w:val="18"/>
        </w:rPr>
        <w:t xml:space="preserve">maakt </w:t>
      </w:r>
      <w:r w:rsidRPr="00722EBF" w:rsidR="006C0411">
        <w:rPr>
          <w:rFonts w:ascii="Verdana" w:hAnsi="Verdana"/>
          <w:sz w:val="18"/>
          <w:szCs w:val="18"/>
        </w:rPr>
        <w:t xml:space="preserve">handhaving </w:t>
      </w:r>
      <w:r w:rsidR="00526AA6">
        <w:rPr>
          <w:rFonts w:ascii="Verdana" w:hAnsi="Verdana"/>
          <w:sz w:val="18"/>
          <w:szCs w:val="18"/>
        </w:rPr>
        <w:t xml:space="preserve">op deze producenten </w:t>
      </w:r>
      <w:r w:rsidRPr="00722EBF" w:rsidR="006C0411">
        <w:rPr>
          <w:rFonts w:ascii="Verdana" w:hAnsi="Verdana"/>
          <w:sz w:val="18"/>
          <w:szCs w:val="18"/>
        </w:rPr>
        <w:t>mogelijk</w:t>
      </w:r>
      <w:r w:rsidRPr="00722EBF">
        <w:rPr>
          <w:rFonts w:ascii="Verdana" w:hAnsi="Verdana"/>
          <w:sz w:val="18"/>
          <w:szCs w:val="18"/>
        </w:rPr>
        <w:t xml:space="preserve">, aangezien </w:t>
      </w:r>
      <w:r w:rsidRPr="00722EBF" w:rsidR="006C0411">
        <w:rPr>
          <w:rFonts w:ascii="Verdana" w:hAnsi="Verdana"/>
          <w:sz w:val="18"/>
          <w:szCs w:val="18"/>
        </w:rPr>
        <w:t xml:space="preserve">toezichthoudende instanties </w:t>
      </w:r>
      <w:r w:rsidRPr="00722EBF">
        <w:rPr>
          <w:rFonts w:ascii="Verdana" w:hAnsi="Verdana"/>
          <w:sz w:val="18"/>
          <w:szCs w:val="18"/>
        </w:rPr>
        <w:t xml:space="preserve">zo kunnen toezien dat </w:t>
      </w:r>
      <w:r w:rsidR="00526AA6">
        <w:rPr>
          <w:rFonts w:ascii="Verdana" w:hAnsi="Verdana"/>
          <w:sz w:val="18"/>
          <w:szCs w:val="18"/>
        </w:rPr>
        <w:t xml:space="preserve">een </w:t>
      </w:r>
      <w:r w:rsidRPr="00722EBF">
        <w:rPr>
          <w:rFonts w:ascii="Verdana" w:hAnsi="Verdana"/>
          <w:sz w:val="18"/>
          <w:szCs w:val="18"/>
        </w:rPr>
        <w:t xml:space="preserve">producent zich houdt aan de regels en voorwaarden voor UPV. </w:t>
      </w:r>
      <w:r w:rsidR="00526AA6">
        <w:rPr>
          <w:rFonts w:ascii="Verdana" w:hAnsi="Verdana"/>
          <w:sz w:val="18"/>
          <w:szCs w:val="18"/>
        </w:rPr>
        <w:t xml:space="preserve">De Commissie stelt voor deze verplichting op te schorten voor in de EU gevestigde producenten. </w:t>
      </w:r>
      <w:r w:rsidRPr="00722EBF" w:rsidR="00704908">
        <w:rPr>
          <w:rFonts w:ascii="Verdana" w:hAnsi="Verdana"/>
          <w:sz w:val="18"/>
          <w:szCs w:val="18"/>
        </w:rPr>
        <w:t>Voor producenten die zijn gevestigd in derde landen blijft de</w:t>
      </w:r>
      <w:r w:rsidR="00FF298A">
        <w:rPr>
          <w:rFonts w:ascii="Verdana" w:hAnsi="Verdana"/>
          <w:sz w:val="18"/>
          <w:szCs w:val="18"/>
        </w:rPr>
        <w:t xml:space="preserve"> </w:t>
      </w:r>
      <w:r w:rsidRPr="00722EBF" w:rsidR="00704908">
        <w:rPr>
          <w:rFonts w:ascii="Verdana" w:hAnsi="Verdana"/>
          <w:sz w:val="18"/>
          <w:szCs w:val="18"/>
        </w:rPr>
        <w:t xml:space="preserve">verplichting </w:t>
      </w:r>
      <w:r w:rsidR="003472D6">
        <w:rPr>
          <w:rFonts w:ascii="Verdana" w:hAnsi="Verdana"/>
          <w:sz w:val="18"/>
          <w:szCs w:val="18"/>
        </w:rPr>
        <w:t xml:space="preserve">bestaan </w:t>
      </w:r>
      <w:r w:rsidRPr="00722EBF" w:rsidR="00704908">
        <w:rPr>
          <w:rFonts w:ascii="Verdana" w:hAnsi="Verdana"/>
          <w:sz w:val="18"/>
          <w:szCs w:val="18"/>
        </w:rPr>
        <w:t xml:space="preserve">om een gemachtigd vertegenwoordiger aan te wijzen. </w:t>
      </w:r>
      <w:r w:rsidRPr="00722EBF" w:rsidR="00CC7577">
        <w:rPr>
          <w:rFonts w:ascii="Verdana" w:hAnsi="Verdana"/>
          <w:sz w:val="18"/>
          <w:szCs w:val="18"/>
        </w:rPr>
        <w:t>Verder wordt het aantal rapportageverplichtingen verminder</w:t>
      </w:r>
      <w:r w:rsidRPr="00722EBF" w:rsidR="00A600B6">
        <w:rPr>
          <w:rFonts w:ascii="Verdana" w:hAnsi="Verdana"/>
          <w:sz w:val="18"/>
          <w:szCs w:val="18"/>
        </w:rPr>
        <w:t>d</w:t>
      </w:r>
      <w:r w:rsidRPr="00722EBF" w:rsidR="00000789">
        <w:rPr>
          <w:rFonts w:ascii="Verdana" w:hAnsi="Verdana"/>
          <w:sz w:val="18"/>
          <w:szCs w:val="18"/>
        </w:rPr>
        <w:t xml:space="preserve"> tot maximaal éénmaal per jaar</w:t>
      </w:r>
      <w:r w:rsidRPr="00722EBF" w:rsidR="00CC7577">
        <w:rPr>
          <w:rFonts w:ascii="Verdana" w:hAnsi="Verdana"/>
          <w:sz w:val="18"/>
          <w:szCs w:val="18"/>
        </w:rPr>
        <w:t xml:space="preserve">. </w:t>
      </w:r>
    </w:p>
    <w:p w:rsidRPr="00722EBF" w:rsidR="007E15C1" w:rsidP="00B7534F" w:rsidRDefault="007E15C1" w14:paraId="48BADA79" w14:textId="77777777">
      <w:pPr>
        <w:spacing w:line="360" w:lineRule="auto"/>
        <w:contextualSpacing/>
        <w:jc w:val="both"/>
        <w:rPr>
          <w:rFonts w:ascii="Verdana" w:hAnsi="Verdana"/>
          <w:sz w:val="18"/>
          <w:szCs w:val="18"/>
        </w:rPr>
      </w:pPr>
    </w:p>
    <w:p w:rsidRPr="00722EBF" w:rsidR="00A926E1" w:rsidP="00B7534F" w:rsidRDefault="00A926E1" w14:paraId="0BBF89AB" w14:textId="08C5208C">
      <w:pPr>
        <w:spacing w:line="360" w:lineRule="auto"/>
        <w:contextualSpacing/>
        <w:jc w:val="both"/>
        <w:rPr>
          <w:rFonts w:ascii="Verdana" w:hAnsi="Verdana"/>
          <w:sz w:val="18"/>
          <w:szCs w:val="18"/>
        </w:rPr>
      </w:pPr>
      <w:r w:rsidRPr="00722EBF">
        <w:rPr>
          <w:rFonts w:ascii="Verdana" w:hAnsi="Verdana"/>
          <w:sz w:val="18"/>
          <w:szCs w:val="18"/>
        </w:rPr>
        <w:t xml:space="preserve">Voor de Batterijverordening </w:t>
      </w:r>
      <w:r w:rsidRPr="00722EBF" w:rsidR="004C2420">
        <w:rPr>
          <w:rFonts w:ascii="Verdana" w:hAnsi="Verdana"/>
          <w:sz w:val="18"/>
          <w:szCs w:val="18"/>
        </w:rPr>
        <w:t xml:space="preserve">stelt </w:t>
      </w:r>
      <w:r w:rsidRPr="00722EBF">
        <w:rPr>
          <w:rFonts w:ascii="Verdana" w:hAnsi="Verdana"/>
          <w:sz w:val="18"/>
          <w:szCs w:val="18"/>
        </w:rPr>
        <w:t xml:space="preserve">de Commissie een aantal wijzigingen </w:t>
      </w:r>
      <w:r w:rsidRPr="00722EBF" w:rsidR="004C2420">
        <w:rPr>
          <w:rFonts w:ascii="Verdana" w:hAnsi="Verdana"/>
          <w:sz w:val="18"/>
          <w:szCs w:val="18"/>
        </w:rPr>
        <w:t>v</w:t>
      </w:r>
      <w:r w:rsidRPr="00722EBF">
        <w:rPr>
          <w:rFonts w:ascii="Verdana" w:hAnsi="Verdana"/>
          <w:sz w:val="18"/>
          <w:szCs w:val="18"/>
        </w:rPr>
        <w:t>oor. Ten eerste wordt de definitie</w:t>
      </w:r>
      <w:r w:rsidR="00494B68">
        <w:rPr>
          <w:rFonts w:ascii="Verdana" w:hAnsi="Verdana"/>
          <w:sz w:val="18"/>
          <w:szCs w:val="18"/>
        </w:rPr>
        <w:t xml:space="preserve"> van</w:t>
      </w:r>
      <w:r w:rsidRPr="00722EBF">
        <w:rPr>
          <w:rFonts w:ascii="Verdana" w:hAnsi="Verdana"/>
          <w:sz w:val="18"/>
          <w:szCs w:val="18"/>
        </w:rPr>
        <w:t xml:space="preserve"> “producent” gewijzigd, waardoor alle producenten die zich in derde landen of een andere lidstaat bevinden ook onder de definitie vallen. Eerder besloeg de definitie alleen degene die batterijen verhandel</w:t>
      </w:r>
      <w:r w:rsidR="003472D6">
        <w:rPr>
          <w:rFonts w:ascii="Verdana" w:hAnsi="Verdana"/>
          <w:sz w:val="18"/>
          <w:szCs w:val="18"/>
        </w:rPr>
        <w:t>t</w:t>
      </w:r>
      <w:r w:rsidRPr="00722EBF">
        <w:rPr>
          <w:rFonts w:ascii="Verdana" w:hAnsi="Verdana"/>
          <w:sz w:val="18"/>
          <w:szCs w:val="18"/>
        </w:rPr>
        <w:t xml:space="preserve"> via ‘overeenkomsten op afstand’. Ten tweede wordt bepaald dat batterijen van lichte voertuigen op moduleniveau </w:t>
      </w:r>
      <w:proofErr w:type="spellStart"/>
      <w:r w:rsidRPr="00722EBF">
        <w:rPr>
          <w:rFonts w:ascii="Verdana" w:hAnsi="Verdana"/>
          <w:sz w:val="18"/>
          <w:szCs w:val="18"/>
        </w:rPr>
        <w:t>verwijderbaar</w:t>
      </w:r>
      <w:proofErr w:type="spellEnd"/>
      <w:r w:rsidRPr="00722EBF">
        <w:rPr>
          <w:rFonts w:ascii="Verdana" w:hAnsi="Verdana"/>
          <w:sz w:val="18"/>
          <w:szCs w:val="18"/>
        </w:rPr>
        <w:t xml:space="preserve"> en vervangbaar moeten zijn in plaats van op celniveau. Op celniveau kan de vervanging tot veiligheidsrisico</w:t>
      </w:r>
      <w:r w:rsidRPr="77236409">
        <w:rPr>
          <w:rFonts w:ascii="Verdana" w:hAnsi="Verdana"/>
          <w:sz w:val="18"/>
          <w:szCs w:val="18"/>
        </w:rPr>
        <w:t>’</w:t>
      </w:r>
      <w:r w:rsidRPr="00722EBF">
        <w:rPr>
          <w:rFonts w:ascii="Verdana" w:hAnsi="Verdana"/>
          <w:sz w:val="18"/>
          <w:szCs w:val="18"/>
        </w:rPr>
        <w:t xml:space="preserve">s leiden. </w:t>
      </w:r>
      <w:bookmarkStart w:name="_Hlk216706036" w:id="2"/>
      <w:r w:rsidRPr="49CDE179" w:rsidR="001B7C14">
        <w:rPr>
          <w:rFonts w:ascii="Verdana" w:hAnsi="Verdana"/>
          <w:sz w:val="18"/>
          <w:szCs w:val="18"/>
        </w:rPr>
        <w:t>Verder wordt niet langer verplicht om op het etiket te vermelden welke zorgwekkende stoffen in een batterij zitten, maar pas als deze concentratie gelijk aan of hoger dan 0,1% van het gewicht van de batterij</w:t>
      </w:r>
      <w:r w:rsidR="00E87243">
        <w:rPr>
          <w:rFonts w:ascii="Verdana" w:hAnsi="Verdana"/>
          <w:sz w:val="18"/>
          <w:szCs w:val="18"/>
        </w:rPr>
        <w:t xml:space="preserve"> is</w:t>
      </w:r>
      <w:r w:rsidRPr="49CDE179" w:rsidR="001B7C14">
        <w:rPr>
          <w:rFonts w:ascii="Verdana" w:hAnsi="Verdana"/>
          <w:sz w:val="18"/>
          <w:szCs w:val="18"/>
        </w:rPr>
        <w:t xml:space="preserve">. </w:t>
      </w:r>
      <w:r w:rsidRPr="00722EBF">
        <w:rPr>
          <w:rFonts w:ascii="Verdana" w:hAnsi="Verdana"/>
          <w:sz w:val="18"/>
          <w:szCs w:val="18"/>
        </w:rPr>
        <w:t xml:space="preserve">Tot slot, </w:t>
      </w:r>
      <w:r w:rsidR="00526AA6">
        <w:rPr>
          <w:rFonts w:ascii="Verdana" w:hAnsi="Verdana"/>
          <w:sz w:val="18"/>
          <w:szCs w:val="18"/>
        </w:rPr>
        <w:t xml:space="preserve">wordt voorgesteld de verplichting </w:t>
      </w:r>
      <w:r w:rsidRPr="00722EBF" w:rsidR="00F95C6E">
        <w:rPr>
          <w:rFonts w:ascii="Verdana" w:hAnsi="Verdana"/>
          <w:sz w:val="18"/>
          <w:szCs w:val="18"/>
        </w:rPr>
        <w:t>te schrappen</w:t>
      </w:r>
      <w:r w:rsidR="00526AA6">
        <w:rPr>
          <w:rFonts w:ascii="Verdana" w:hAnsi="Verdana"/>
          <w:sz w:val="18"/>
          <w:szCs w:val="18"/>
        </w:rPr>
        <w:t xml:space="preserve"> </w:t>
      </w:r>
      <w:r w:rsidR="00007CAE">
        <w:rPr>
          <w:rFonts w:ascii="Verdana" w:hAnsi="Verdana"/>
          <w:sz w:val="18"/>
          <w:szCs w:val="18"/>
        </w:rPr>
        <w:t>die</w:t>
      </w:r>
      <w:r w:rsidR="00526AA6">
        <w:rPr>
          <w:rFonts w:ascii="Verdana" w:hAnsi="Verdana"/>
          <w:sz w:val="18"/>
          <w:szCs w:val="18"/>
        </w:rPr>
        <w:t xml:space="preserve"> de Commissie verplicht om iedere vier jaar te rapporteren over de kwaliteit van de data die </w:t>
      </w:r>
      <w:r w:rsidR="00B12C9C">
        <w:rPr>
          <w:rFonts w:ascii="Verdana" w:hAnsi="Verdana"/>
          <w:sz w:val="18"/>
          <w:szCs w:val="18"/>
        </w:rPr>
        <w:t>l</w:t>
      </w:r>
      <w:r w:rsidR="00007CAE">
        <w:rPr>
          <w:rFonts w:ascii="Verdana" w:hAnsi="Verdana"/>
          <w:sz w:val="18"/>
          <w:szCs w:val="18"/>
        </w:rPr>
        <w:t>idstaten</w:t>
      </w:r>
      <w:r w:rsidR="00526AA6">
        <w:rPr>
          <w:rFonts w:ascii="Verdana" w:hAnsi="Verdana"/>
          <w:sz w:val="18"/>
          <w:szCs w:val="18"/>
        </w:rPr>
        <w:t xml:space="preserve"> moeten rapporteren over batterij-afval management</w:t>
      </w:r>
      <w:r w:rsidRPr="00722EBF">
        <w:rPr>
          <w:rFonts w:ascii="Verdana" w:hAnsi="Verdana"/>
          <w:sz w:val="18"/>
          <w:szCs w:val="18"/>
        </w:rPr>
        <w:t>.</w:t>
      </w:r>
    </w:p>
    <w:bookmarkEnd w:id="2"/>
    <w:p w:rsidRPr="00A03A80" w:rsidR="00846B0A" w:rsidP="00B7534F" w:rsidRDefault="00846B0A" w14:paraId="6E29564C" w14:textId="77777777">
      <w:pPr>
        <w:spacing w:line="360" w:lineRule="auto"/>
        <w:contextualSpacing/>
        <w:jc w:val="both"/>
        <w:rPr>
          <w:rFonts w:ascii="Verdana" w:hAnsi="Verdana" w:cstheme="minorHAnsi"/>
          <w:bCs/>
          <w:iCs/>
          <w:sz w:val="18"/>
          <w:szCs w:val="18"/>
        </w:rPr>
      </w:pPr>
    </w:p>
    <w:p w:rsidRPr="00A03A80" w:rsidR="00A926E1" w:rsidP="00B7534F" w:rsidRDefault="00A926E1" w14:paraId="1486B2FD" w14:textId="3E2A312D">
      <w:pPr>
        <w:spacing w:after="0" w:line="360" w:lineRule="auto"/>
        <w:contextualSpacing/>
        <w:jc w:val="both"/>
        <w:rPr>
          <w:rFonts w:ascii="Verdana" w:hAnsi="Verdana"/>
          <w:sz w:val="18"/>
          <w:szCs w:val="18"/>
        </w:rPr>
      </w:pPr>
      <w:r w:rsidRPr="00A03A80">
        <w:rPr>
          <w:rFonts w:ascii="Verdana" w:hAnsi="Verdana"/>
          <w:sz w:val="18"/>
          <w:szCs w:val="18"/>
        </w:rPr>
        <w:t>Voor de INSPIRE-richtlijn</w:t>
      </w:r>
      <w:r w:rsidR="00CE06E0">
        <w:rPr>
          <w:rStyle w:val="FootnoteReference"/>
          <w:rFonts w:ascii="Verdana" w:hAnsi="Verdana"/>
          <w:sz w:val="18"/>
          <w:szCs w:val="18"/>
        </w:rPr>
        <w:footnoteReference w:id="4"/>
      </w:r>
      <w:r w:rsidRPr="00A03A80">
        <w:rPr>
          <w:rFonts w:ascii="Verdana" w:hAnsi="Verdana"/>
          <w:sz w:val="18"/>
          <w:szCs w:val="18"/>
        </w:rPr>
        <w:t xml:space="preserve"> beoog</w:t>
      </w:r>
      <w:r w:rsidRPr="00A03A80" w:rsidR="00102890">
        <w:rPr>
          <w:rFonts w:ascii="Verdana" w:hAnsi="Verdana"/>
          <w:sz w:val="18"/>
          <w:szCs w:val="18"/>
        </w:rPr>
        <w:t>t</w:t>
      </w:r>
      <w:r w:rsidRPr="00A03A80">
        <w:rPr>
          <w:rFonts w:ascii="Verdana" w:hAnsi="Verdana"/>
          <w:sz w:val="18"/>
          <w:szCs w:val="18"/>
        </w:rPr>
        <w:t xml:space="preserve"> de Commissie deze te moderniseren en te vereenvoudigen</w:t>
      </w:r>
      <w:r w:rsidRPr="77236409" w:rsidR="0084594F">
        <w:rPr>
          <w:rFonts w:ascii="Verdana" w:hAnsi="Verdana"/>
          <w:sz w:val="18"/>
          <w:szCs w:val="18"/>
        </w:rPr>
        <w:t>, waardoor de toegang tot data, het delen</w:t>
      </w:r>
      <w:r w:rsidRPr="00A03A80" w:rsidR="0084594F">
        <w:rPr>
          <w:rFonts w:ascii="Verdana" w:hAnsi="Verdana"/>
          <w:sz w:val="18"/>
          <w:szCs w:val="18"/>
        </w:rPr>
        <w:t xml:space="preserve"> en </w:t>
      </w:r>
      <w:r w:rsidRPr="77236409" w:rsidR="0084594F">
        <w:rPr>
          <w:rFonts w:ascii="Verdana" w:hAnsi="Verdana"/>
          <w:sz w:val="18"/>
          <w:szCs w:val="18"/>
        </w:rPr>
        <w:t>toepassen van data en de kwaliteit van data verbeter</w:t>
      </w:r>
      <w:r w:rsidRPr="77236409" w:rsidR="00CB72A2">
        <w:rPr>
          <w:rFonts w:ascii="Verdana" w:hAnsi="Verdana"/>
          <w:sz w:val="18"/>
          <w:szCs w:val="18"/>
        </w:rPr>
        <w:t>en</w:t>
      </w:r>
      <w:r w:rsidRPr="00A03A80">
        <w:rPr>
          <w:rFonts w:ascii="Verdana" w:hAnsi="Verdana"/>
          <w:sz w:val="18"/>
          <w:szCs w:val="18"/>
        </w:rPr>
        <w:t xml:space="preserve">. Daarnaast worden verplichtingen die voortvloeien uit de richtlijn in lijn gebracht met horizontale Europese datawetgeving. De wijziging leidt tot meer samenhang in de wetgeving en het verminderen van uitvoeringslasten in lidstaten. </w:t>
      </w:r>
    </w:p>
    <w:p w:rsidRPr="00722EBF" w:rsidR="00A926E1" w:rsidP="00B7534F" w:rsidRDefault="00A926E1" w14:paraId="0E8D4AFC" w14:textId="77777777">
      <w:pPr>
        <w:spacing w:after="0" w:line="360" w:lineRule="auto"/>
        <w:contextualSpacing/>
        <w:jc w:val="both"/>
        <w:rPr>
          <w:rFonts w:ascii="Verdana" w:hAnsi="Verdana" w:cstheme="minorHAnsi"/>
          <w:b/>
          <w:iCs/>
          <w:sz w:val="18"/>
          <w:szCs w:val="18"/>
        </w:rPr>
      </w:pPr>
    </w:p>
    <w:p w:rsidRPr="00722EBF" w:rsidR="000368C4" w:rsidP="77236409" w:rsidRDefault="000368C4" w14:paraId="7F5B3920" w14:textId="3EC5879A">
      <w:pPr>
        <w:spacing w:after="0" w:line="360" w:lineRule="auto"/>
        <w:contextualSpacing/>
        <w:jc w:val="both"/>
        <w:rPr>
          <w:rFonts w:ascii="Verdana" w:hAnsi="Verdana"/>
          <w:sz w:val="18"/>
          <w:szCs w:val="18"/>
        </w:rPr>
      </w:pPr>
      <w:r w:rsidRPr="77236409">
        <w:rPr>
          <w:rFonts w:ascii="Verdana" w:hAnsi="Verdana"/>
          <w:sz w:val="18"/>
          <w:szCs w:val="18"/>
        </w:rPr>
        <w:lastRenderedPageBreak/>
        <w:t xml:space="preserve">In de verordening stelt de Commissie verschillende aanpassingen voor ten aanzien van milieueffectrapportages en andere milieubeoordelingen (hierna gezamenlijk: milieubeoordelingen) </w:t>
      </w:r>
      <w:r w:rsidRPr="77236409" w:rsidR="0070094D">
        <w:rPr>
          <w:rFonts w:ascii="Verdana" w:hAnsi="Verdana"/>
          <w:sz w:val="18"/>
          <w:szCs w:val="18"/>
        </w:rPr>
        <w:t xml:space="preserve">die </w:t>
      </w:r>
      <w:r w:rsidRPr="77236409">
        <w:rPr>
          <w:rFonts w:ascii="Verdana" w:hAnsi="Verdana"/>
          <w:sz w:val="18"/>
          <w:szCs w:val="18"/>
        </w:rPr>
        <w:t>doorwerken in vergunningverlening. De Commissie ziet mogelijkheden voor het versnellen en stroomlijnen van milieubeoordelingen</w:t>
      </w:r>
      <w:r w:rsidRPr="77236409" w:rsidDel="00F97DA0">
        <w:rPr>
          <w:rFonts w:ascii="Verdana" w:hAnsi="Verdana"/>
          <w:sz w:val="18"/>
          <w:szCs w:val="18"/>
        </w:rPr>
        <w:t xml:space="preserve"> </w:t>
      </w:r>
      <w:r w:rsidRPr="77236409">
        <w:rPr>
          <w:rFonts w:ascii="Verdana" w:hAnsi="Verdana"/>
          <w:sz w:val="18"/>
          <w:szCs w:val="18"/>
        </w:rPr>
        <w:t>door middel van het coördineren en gezamenlijk uitvoeren ervan.</w:t>
      </w:r>
      <w:r w:rsidRPr="77236409" w:rsidR="00F72A3D">
        <w:rPr>
          <w:rFonts w:ascii="Verdana" w:hAnsi="Verdana"/>
          <w:sz w:val="18"/>
          <w:szCs w:val="18"/>
        </w:rPr>
        <w:t xml:space="preserve"> Verder stelt de Commissie een maatregel voor over incidentele schade aan beschermde vogels en andere soorten tijdens projectactiviteiten. Deze dient niet als opzettelijk te worden beschouwd, mits passende en evenredige mitigerende maatregelen worden genomen. </w:t>
      </w:r>
      <w:r w:rsidRPr="77236409">
        <w:rPr>
          <w:rFonts w:ascii="Verdana" w:hAnsi="Verdana"/>
          <w:sz w:val="18"/>
          <w:szCs w:val="18"/>
        </w:rPr>
        <w:t>Daarnaast wordt ingezet op digitalisering van het proces van milieubeoordelingen en worden er maximale termijnen gesteld voor verschillende procedurestappen. Verder wordt een centraal contactpunt ingesteld voor milieubeoordelingen. Ook wordt een gereedschapskist voorgesteld met daarin mogelijke versnellingsopties waar strategische projecten of sectoren uit kunnen putten. Tot slot heeft het voorstel suggesties voor wijzigingen van bestaande projecten en beroepsgronden bij de rechter.</w:t>
      </w:r>
    </w:p>
    <w:p w:rsidRPr="00722EBF" w:rsidR="00A926E1" w:rsidP="00B7534F" w:rsidRDefault="00A926E1" w14:paraId="6F868B5B" w14:textId="77777777">
      <w:pPr>
        <w:spacing w:after="0" w:line="360" w:lineRule="auto"/>
        <w:contextualSpacing/>
        <w:jc w:val="both"/>
        <w:rPr>
          <w:rFonts w:ascii="Verdana" w:hAnsi="Verdana" w:cstheme="minorHAnsi"/>
          <w:bCs/>
          <w:iCs/>
          <w:sz w:val="18"/>
          <w:szCs w:val="18"/>
        </w:rPr>
      </w:pPr>
    </w:p>
    <w:p w:rsidRPr="00722EBF" w:rsidR="00A926E1" w:rsidP="77236409" w:rsidRDefault="00A926E1" w14:paraId="179D0245" w14:textId="77777777">
      <w:pPr>
        <w:numPr>
          <w:ilvl w:val="0"/>
          <w:numId w:val="4"/>
        </w:numPr>
        <w:spacing w:after="0" w:line="360" w:lineRule="auto"/>
        <w:contextualSpacing/>
        <w:jc w:val="both"/>
        <w:rPr>
          <w:rFonts w:ascii="Verdana" w:hAnsi="Verdana"/>
          <w:i/>
          <w:iCs/>
          <w:sz w:val="18"/>
          <w:szCs w:val="18"/>
        </w:rPr>
      </w:pPr>
      <w:r w:rsidRPr="77236409">
        <w:rPr>
          <w:rFonts w:ascii="Verdana" w:hAnsi="Verdana"/>
          <w:i/>
          <w:iCs/>
          <w:sz w:val="18"/>
          <w:szCs w:val="18"/>
        </w:rPr>
        <w:t>Impact assessment Commissie</w:t>
      </w:r>
    </w:p>
    <w:p w:rsidRPr="00722EBF" w:rsidR="00A926E1" w:rsidP="00B7534F" w:rsidRDefault="00A926E1" w14:paraId="7D6CCD3B" w14:textId="24860F98">
      <w:pPr>
        <w:spacing w:after="0" w:line="360" w:lineRule="auto"/>
        <w:contextualSpacing/>
        <w:jc w:val="both"/>
        <w:rPr>
          <w:rFonts w:ascii="Verdana" w:hAnsi="Verdana"/>
          <w:sz w:val="18"/>
          <w:szCs w:val="18"/>
        </w:rPr>
      </w:pPr>
      <w:r w:rsidRPr="00722EBF">
        <w:rPr>
          <w:rFonts w:ascii="Verdana" w:hAnsi="Verdana"/>
          <w:sz w:val="18"/>
          <w:szCs w:val="18"/>
        </w:rPr>
        <w:t xml:space="preserve">De Commissie geeft aan dat er voorafgaand aan publicatie van het Omnibuspakket geen impact assessment uitgevoerd is. </w:t>
      </w:r>
      <w:r w:rsidRPr="77236409">
        <w:rPr>
          <w:rFonts w:ascii="Verdana" w:hAnsi="Verdana"/>
          <w:sz w:val="18"/>
          <w:szCs w:val="18"/>
        </w:rPr>
        <w:t xml:space="preserve">De wijzigingen hebben volgens de Commissie geen significante impact op het beleid, maar zorgen slechts voor een efficiëntere en effectievere uitvoering. </w:t>
      </w:r>
      <w:r w:rsidRPr="77236409" w:rsidR="004C6820">
        <w:rPr>
          <w:rFonts w:ascii="Verdana" w:hAnsi="Verdana"/>
          <w:sz w:val="18"/>
          <w:szCs w:val="18"/>
        </w:rPr>
        <w:t xml:space="preserve">Om deze reden is </w:t>
      </w:r>
      <w:r w:rsidRPr="77236409">
        <w:rPr>
          <w:rFonts w:ascii="Verdana" w:hAnsi="Verdana"/>
          <w:sz w:val="18"/>
          <w:szCs w:val="18"/>
        </w:rPr>
        <w:t>een impact assessment volgens de Commissie overbodig</w:t>
      </w:r>
      <w:r w:rsidRPr="00A1095E" w:rsidR="00A1095E">
        <w:rPr>
          <w:rFonts w:ascii="Verdana" w:hAnsi="Verdana"/>
          <w:sz w:val="18"/>
          <w:szCs w:val="18"/>
        </w:rPr>
        <w:t xml:space="preserve">. </w:t>
      </w:r>
      <w:r w:rsidRPr="77236409" w:rsidR="003472D6">
        <w:rPr>
          <w:rFonts w:ascii="Verdana" w:hAnsi="Verdana"/>
          <w:sz w:val="18"/>
          <w:szCs w:val="18"/>
        </w:rPr>
        <w:t xml:space="preserve">In het </w:t>
      </w:r>
      <w:r w:rsidRPr="77236409">
        <w:rPr>
          <w:rFonts w:ascii="Verdana" w:hAnsi="Verdana"/>
          <w:sz w:val="18"/>
          <w:szCs w:val="18"/>
        </w:rPr>
        <w:t>Staff Working Document zet de Commissie uiteen welke activiteiten zij heeft ondernomen om tot de verschillende desbetreffende voorstellen te komen. De (</w:t>
      </w:r>
      <w:proofErr w:type="spellStart"/>
      <w:r w:rsidRPr="77236409">
        <w:rPr>
          <w:rFonts w:ascii="Verdana" w:hAnsi="Verdana"/>
          <w:sz w:val="18"/>
          <w:szCs w:val="18"/>
        </w:rPr>
        <w:t>beleids</w:t>
      </w:r>
      <w:proofErr w:type="spellEnd"/>
      <w:r w:rsidRPr="77236409">
        <w:rPr>
          <w:rFonts w:ascii="Verdana" w:hAnsi="Verdana"/>
          <w:sz w:val="18"/>
          <w:szCs w:val="18"/>
        </w:rPr>
        <w:t xml:space="preserve">)keuzes zijn onder andere gebaseerd </w:t>
      </w:r>
      <w:r w:rsidRPr="77236409" w:rsidR="00EF555F">
        <w:rPr>
          <w:rFonts w:ascii="Verdana" w:hAnsi="Verdana"/>
          <w:sz w:val="18"/>
          <w:szCs w:val="18"/>
        </w:rPr>
        <w:t xml:space="preserve">op </w:t>
      </w:r>
      <w:r w:rsidRPr="77236409">
        <w:rPr>
          <w:rFonts w:ascii="Verdana" w:hAnsi="Verdana"/>
          <w:sz w:val="18"/>
          <w:szCs w:val="18"/>
        </w:rPr>
        <w:t>de grote hoeveelheid reacties op de consultatie (</w:t>
      </w:r>
      <w:r w:rsidRPr="77236409">
        <w:rPr>
          <w:rFonts w:ascii="Verdana" w:hAnsi="Verdana"/>
          <w:i/>
          <w:iCs/>
          <w:sz w:val="18"/>
          <w:szCs w:val="18"/>
        </w:rPr>
        <w:t xml:space="preserve">call for </w:t>
      </w:r>
      <w:proofErr w:type="spellStart"/>
      <w:r w:rsidRPr="77236409">
        <w:rPr>
          <w:rFonts w:ascii="Verdana" w:hAnsi="Verdana"/>
          <w:i/>
          <w:iCs/>
          <w:sz w:val="18"/>
          <w:szCs w:val="18"/>
        </w:rPr>
        <w:t>evidence</w:t>
      </w:r>
      <w:proofErr w:type="spellEnd"/>
      <w:r w:rsidRPr="77236409">
        <w:rPr>
          <w:rFonts w:ascii="Verdana" w:hAnsi="Verdana"/>
          <w:sz w:val="18"/>
          <w:szCs w:val="18"/>
        </w:rPr>
        <w:t xml:space="preserve">) voor de Milieuomnibus, en meerdere (sectorale) dialogen met verschillende stakeholders over bestaand en nieuw beleid. </w:t>
      </w:r>
    </w:p>
    <w:p w:rsidRPr="00722EBF" w:rsidR="00A926E1" w:rsidP="00B7534F" w:rsidRDefault="00A926E1" w14:paraId="520A4B2A" w14:textId="77777777">
      <w:pPr>
        <w:spacing w:after="0" w:line="360" w:lineRule="auto"/>
        <w:contextualSpacing/>
        <w:jc w:val="both"/>
        <w:rPr>
          <w:rFonts w:ascii="Verdana" w:hAnsi="Verdana" w:cstheme="minorHAnsi"/>
          <w:iCs/>
          <w:sz w:val="18"/>
          <w:szCs w:val="18"/>
        </w:rPr>
      </w:pPr>
    </w:p>
    <w:p w:rsidRPr="00722EBF" w:rsidR="00A926E1" w:rsidP="00B7534F" w:rsidRDefault="00A926E1" w14:paraId="6FF2787A" w14:textId="6F1AC9CB">
      <w:pPr>
        <w:spacing w:after="0" w:line="360" w:lineRule="auto"/>
        <w:contextualSpacing/>
        <w:jc w:val="both"/>
        <w:rPr>
          <w:rFonts w:ascii="Verdana" w:hAnsi="Verdana"/>
          <w:sz w:val="18"/>
          <w:szCs w:val="18"/>
        </w:rPr>
      </w:pPr>
      <w:r w:rsidRPr="00722EBF">
        <w:rPr>
          <w:rFonts w:ascii="Verdana" w:hAnsi="Verdana"/>
          <w:sz w:val="18"/>
          <w:szCs w:val="18"/>
        </w:rPr>
        <w:t xml:space="preserve">Het kabinet </w:t>
      </w:r>
      <w:r w:rsidR="00007CAE">
        <w:rPr>
          <w:rFonts w:ascii="Verdana" w:hAnsi="Verdana"/>
          <w:sz w:val="18"/>
          <w:szCs w:val="18"/>
        </w:rPr>
        <w:t xml:space="preserve">vindt het belangrijk </w:t>
      </w:r>
      <w:r w:rsidRPr="00722EBF">
        <w:rPr>
          <w:rFonts w:ascii="Verdana" w:hAnsi="Verdana"/>
          <w:sz w:val="18"/>
          <w:szCs w:val="18"/>
        </w:rPr>
        <w:t>dat Commissievoorstellen gepaard gaan met een degelijke impact assessment</w:t>
      </w:r>
      <w:r w:rsidR="00274D24">
        <w:rPr>
          <w:rFonts w:ascii="Verdana" w:hAnsi="Verdana"/>
          <w:sz w:val="18"/>
          <w:szCs w:val="18"/>
        </w:rPr>
        <w:t xml:space="preserve"> en het kabinet zal daarom bij de Commissie vragen om een impact assessment</w:t>
      </w:r>
      <w:r w:rsidRPr="00722EBF">
        <w:rPr>
          <w:rFonts w:ascii="Verdana" w:hAnsi="Verdana"/>
          <w:sz w:val="18"/>
          <w:szCs w:val="18"/>
        </w:rPr>
        <w:t xml:space="preserve">. Zonder impact assessment ontbreekt een grondige analyse van de gevolgen van de wijzigingen in wetgeving. </w:t>
      </w:r>
      <w:r w:rsidR="00007CAE">
        <w:rPr>
          <w:rFonts w:ascii="Verdana" w:hAnsi="Verdana"/>
          <w:sz w:val="18"/>
          <w:szCs w:val="18"/>
        </w:rPr>
        <w:t>In de</w:t>
      </w:r>
      <w:r w:rsidRPr="00722EBF">
        <w:rPr>
          <w:rFonts w:ascii="Verdana" w:hAnsi="Verdana"/>
          <w:sz w:val="18"/>
          <w:szCs w:val="18"/>
        </w:rPr>
        <w:t xml:space="preserve"> huidige voorstel</w:t>
      </w:r>
      <w:r w:rsidR="00007CAE">
        <w:rPr>
          <w:rFonts w:ascii="Verdana" w:hAnsi="Verdana"/>
          <w:sz w:val="18"/>
          <w:szCs w:val="18"/>
        </w:rPr>
        <w:t>len</w:t>
      </w:r>
      <w:r w:rsidRPr="00722EBF">
        <w:rPr>
          <w:rFonts w:ascii="Verdana" w:hAnsi="Verdana"/>
          <w:sz w:val="18"/>
          <w:szCs w:val="18"/>
        </w:rPr>
        <w:t xml:space="preserve"> biedt de Commissie dit inzicht niet. Het is daarom </w:t>
      </w:r>
      <w:r w:rsidRPr="00722EBF" w:rsidR="00D54BB8">
        <w:rPr>
          <w:rFonts w:ascii="Verdana" w:hAnsi="Verdana"/>
          <w:sz w:val="18"/>
          <w:szCs w:val="18"/>
        </w:rPr>
        <w:t xml:space="preserve">noodzakelijk </w:t>
      </w:r>
      <w:r w:rsidRPr="00722EBF">
        <w:rPr>
          <w:rFonts w:ascii="Verdana" w:hAnsi="Verdana"/>
          <w:sz w:val="18"/>
          <w:szCs w:val="18"/>
        </w:rPr>
        <w:t>dat bij de aankomende (herzienings-)voorstellen, zoals t.a.v. circulaire economie-wetgeving</w:t>
      </w:r>
      <w:r w:rsidR="000C44EB">
        <w:rPr>
          <w:rFonts w:ascii="Verdana" w:hAnsi="Verdana"/>
          <w:sz w:val="18"/>
          <w:szCs w:val="18"/>
        </w:rPr>
        <w:t>,</w:t>
      </w:r>
      <w:r w:rsidRPr="00722EBF">
        <w:rPr>
          <w:rStyle w:val="FootnoteReference"/>
          <w:rFonts w:ascii="Verdana" w:hAnsi="Verdana"/>
          <w:sz w:val="18"/>
          <w:szCs w:val="18"/>
        </w:rPr>
        <w:footnoteReference w:id="5"/>
      </w:r>
      <w:r w:rsidRPr="00722EBF">
        <w:rPr>
          <w:rFonts w:ascii="Verdana" w:hAnsi="Verdana"/>
          <w:sz w:val="18"/>
          <w:szCs w:val="18"/>
        </w:rPr>
        <w:t xml:space="preserve"> wel een impact assessment uitgevoerd</w:t>
      </w:r>
      <w:r w:rsidR="00007CAE">
        <w:rPr>
          <w:rFonts w:ascii="Verdana" w:hAnsi="Verdana"/>
          <w:sz w:val="18"/>
          <w:szCs w:val="18"/>
        </w:rPr>
        <w:t xml:space="preserve"> wordt</w:t>
      </w:r>
      <w:r w:rsidRPr="00722EBF">
        <w:rPr>
          <w:rFonts w:ascii="Verdana" w:hAnsi="Verdana"/>
          <w:sz w:val="18"/>
          <w:szCs w:val="18"/>
        </w:rPr>
        <w:t xml:space="preserve">.   </w:t>
      </w:r>
    </w:p>
    <w:p w:rsidRPr="00722EBF" w:rsidR="00A926E1" w:rsidP="00B7534F" w:rsidRDefault="00A926E1" w14:paraId="3D13334B" w14:textId="77777777">
      <w:pPr>
        <w:spacing w:line="360" w:lineRule="auto"/>
        <w:contextualSpacing/>
        <w:jc w:val="both"/>
        <w:rPr>
          <w:rFonts w:ascii="Verdana" w:hAnsi="Verdana" w:cstheme="minorHAnsi"/>
          <w:sz w:val="18"/>
          <w:szCs w:val="18"/>
        </w:rPr>
      </w:pPr>
    </w:p>
    <w:p w:rsidRPr="00722EBF" w:rsidR="00470FCD" w:rsidP="00B7534F" w:rsidRDefault="00470FCD" w14:paraId="3DB574E1" w14:textId="77777777">
      <w:pPr>
        <w:numPr>
          <w:ilvl w:val="0"/>
          <w:numId w:val="1"/>
        </w:numPr>
        <w:spacing w:after="0" w:line="360" w:lineRule="auto"/>
        <w:contextualSpacing/>
        <w:jc w:val="both"/>
        <w:rPr>
          <w:rFonts w:ascii="Verdana" w:hAnsi="Verdana"/>
          <w:b/>
          <w:bCs/>
          <w:sz w:val="18"/>
          <w:szCs w:val="18"/>
        </w:rPr>
      </w:pPr>
      <w:r w:rsidRPr="00722EBF">
        <w:rPr>
          <w:rFonts w:ascii="Verdana" w:hAnsi="Verdana"/>
          <w:b/>
          <w:bCs/>
          <w:sz w:val="18"/>
          <w:szCs w:val="18"/>
        </w:rPr>
        <w:t xml:space="preserve">Nederlandse positie ten aanzien van het voorstel </w:t>
      </w:r>
    </w:p>
    <w:p w:rsidRPr="00722EBF" w:rsidR="00470FCD" w:rsidP="77236409" w:rsidRDefault="00470FCD" w14:paraId="7551A218" w14:textId="77777777">
      <w:pPr>
        <w:numPr>
          <w:ilvl w:val="0"/>
          <w:numId w:val="6"/>
        </w:numPr>
        <w:spacing w:after="0" w:line="360" w:lineRule="auto"/>
        <w:contextualSpacing/>
        <w:jc w:val="both"/>
        <w:rPr>
          <w:rFonts w:ascii="Verdana" w:hAnsi="Verdana"/>
          <w:i/>
          <w:iCs/>
          <w:sz w:val="18"/>
          <w:szCs w:val="18"/>
        </w:rPr>
      </w:pPr>
      <w:r w:rsidRPr="77236409">
        <w:rPr>
          <w:rFonts w:ascii="Verdana" w:hAnsi="Verdana"/>
          <w:i/>
          <w:iCs/>
          <w:sz w:val="18"/>
          <w:szCs w:val="18"/>
        </w:rPr>
        <w:t>Essentie Nederlands beleid op dit terrein</w:t>
      </w:r>
    </w:p>
    <w:p w:rsidRPr="00722EBF" w:rsidR="00470FCD" w:rsidP="00B7534F" w:rsidRDefault="00470FCD" w14:paraId="57C46210" w14:textId="4C443E8D">
      <w:pPr>
        <w:spacing w:after="0" w:line="360" w:lineRule="auto"/>
        <w:contextualSpacing/>
        <w:jc w:val="both"/>
        <w:rPr>
          <w:rFonts w:ascii="Verdana" w:hAnsi="Verdana"/>
          <w:sz w:val="18"/>
          <w:szCs w:val="18"/>
        </w:rPr>
      </w:pPr>
      <w:r w:rsidRPr="00722EBF">
        <w:rPr>
          <w:rFonts w:ascii="Verdana" w:hAnsi="Verdana"/>
          <w:sz w:val="18"/>
          <w:szCs w:val="18"/>
        </w:rPr>
        <w:t>Het Nederlandse milieubeleid is grotendeels verankerd in Europese wetgeving. Milieuproblemen houden zich niet aan grenzen, waardoor gezamenlijke EU-regels nodig zijn om lucht, water, natuur</w:t>
      </w:r>
      <w:r w:rsidR="00964FED">
        <w:rPr>
          <w:rFonts w:ascii="Verdana" w:hAnsi="Verdana"/>
          <w:sz w:val="18"/>
          <w:szCs w:val="18"/>
        </w:rPr>
        <w:t>,</w:t>
      </w:r>
      <w:r w:rsidRPr="00722EBF">
        <w:rPr>
          <w:rFonts w:ascii="Verdana" w:hAnsi="Verdana"/>
          <w:sz w:val="18"/>
          <w:szCs w:val="18"/>
        </w:rPr>
        <w:t xml:space="preserve"> klimaat </w:t>
      </w:r>
      <w:r w:rsidR="00964FED">
        <w:rPr>
          <w:rFonts w:ascii="Verdana" w:hAnsi="Verdana"/>
          <w:sz w:val="18"/>
          <w:szCs w:val="18"/>
        </w:rPr>
        <w:t xml:space="preserve">en </w:t>
      </w:r>
      <w:r w:rsidR="00310D17">
        <w:rPr>
          <w:rFonts w:ascii="Verdana" w:hAnsi="Verdana"/>
          <w:sz w:val="18"/>
          <w:szCs w:val="18"/>
        </w:rPr>
        <w:t xml:space="preserve">volksgezondheid </w:t>
      </w:r>
      <w:r w:rsidRPr="00722EBF">
        <w:rPr>
          <w:rFonts w:ascii="Verdana" w:hAnsi="Verdana"/>
          <w:sz w:val="18"/>
          <w:szCs w:val="18"/>
        </w:rPr>
        <w:t>effectief te beschermen. Daarnaast zorgen uniforme (milieu)standaarden binnen de EU-interne markt voor een gelijk speelveld voor bedrijv</w:t>
      </w:r>
      <w:r w:rsidR="00EF555F">
        <w:rPr>
          <w:rFonts w:ascii="Verdana" w:hAnsi="Verdana"/>
          <w:sz w:val="18"/>
          <w:szCs w:val="18"/>
        </w:rPr>
        <w:t xml:space="preserve">igheid </w:t>
      </w:r>
      <w:r w:rsidRPr="00722EBF">
        <w:rPr>
          <w:rFonts w:ascii="Verdana" w:hAnsi="Verdana"/>
          <w:sz w:val="18"/>
          <w:szCs w:val="18"/>
        </w:rPr>
        <w:t>en</w:t>
      </w:r>
      <w:r w:rsidR="00EF555F">
        <w:rPr>
          <w:rFonts w:ascii="Verdana" w:hAnsi="Verdana"/>
          <w:sz w:val="18"/>
          <w:szCs w:val="18"/>
        </w:rPr>
        <w:t xml:space="preserve"> dienstverlening</w:t>
      </w:r>
      <w:r w:rsidRPr="00722EBF">
        <w:rPr>
          <w:rFonts w:ascii="Verdana" w:hAnsi="Verdana"/>
          <w:sz w:val="18"/>
          <w:szCs w:val="18"/>
        </w:rPr>
        <w:t>. Hierdoor worden zowel milieudoelen als eerlijke concurrentie beter gewaarborgd.</w:t>
      </w:r>
    </w:p>
    <w:p w:rsidRPr="00722EBF" w:rsidR="00470FCD" w:rsidP="00B7534F" w:rsidRDefault="00470FCD" w14:paraId="23F2D6A8" w14:textId="77777777">
      <w:pPr>
        <w:spacing w:after="0" w:line="360" w:lineRule="auto"/>
        <w:contextualSpacing/>
        <w:jc w:val="both"/>
        <w:rPr>
          <w:rFonts w:ascii="Verdana" w:hAnsi="Verdana" w:cstheme="minorHAnsi"/>
          <w:sz w:val="18"/>
          <w:szCs w:val="18"/>
        </w:rPr>
      </w:pPr>
    </w:p>
    <w:p w:rsidRPr="00722EBF" w:rsidR="00470FCD" w:rsidP="00B7534F" w:rsidRDefault="00470FCD" w14:paraId="3621B284" w14:textId="3BAD6F37">
      <w:pPr>
        <w:tabs>
          <w:tab w:val="left" w:pos="4395"/>
          <w:tab w:val="left" w:pos="4820"/>
        </w:tabs>
        <w:spacing w:after="0" w:line="360" w:lineRule="auto"/>
        <w:contextualSpacing/>
        <w:jc w:val="both"/>
        <w:rPr>
          <w:rFonts w:ascii="Verdana" w:hAnsi="Verdana"/>
          <w:sz w:val="18"/>
          <w:szCs w:val="18"/>
        </w:rPr>
      </w:pPr>
      <w:r w:rsidRPr="00722EBF">
        <w:rPr>
          <w:rFonts w:ascii="Verdana" w:hAnsi="Verdana"/>
          <w:sz w:val="18"/>
          <w:szCs w:val="18"/>
        </w:rPr>
        <w:lastRenderedPageBreak/>
        <w:t>Het kabinet zet zich actief in om de regeldruk voor bedrijven en ondernemers te verminderen</w:t>
      </w:r>
      <w:r w:rsidRPr="003472D6" w:rsidR="003472D6">
        <w:rPr>
          <w:rFonts w:ascii="Verdana" w:hAnsi="Verdana"/>
          <w:sz w:val="18"/>
          <w:szCs w:val="18"/>
        </w:rPr>
        <w:t>, mede ter versterking van het Europese concurrentievermogen</w:t>
      </w:r>
      <w:r w:rsidRPr="00722EBF">
        <w:rPr>
          <w:rFonts w:ascii="Verdana" w:hAnsi="Verdana"/>
          <w:sz w:val="18"/>
          <w:szCs w:val="18"/>
        </w:rPr>
        <w:t xml:space="preserve">. </w:t>
      </w:r>
      <w:r w:rsidR="009457CA">
        <w:rPr>
          <w:rFonts w:ascii="Verdana" w:hAnsi="Verdana"/>
          <w:sz w:val="18"/>
          <w:szCs w:val="18"/>
        </w:rPr>
        <w:t>Het kabinet werkt aan de vermindering van regeldruk via verschillende nationale en Europese sporen, zoals overeengekomen in het “Actieprogramma Minder Druk Met Regels’</w:t>
      </w:r>
      <w:r w:rsidR="009457CA">
        <w:rPr>
          <w:rStyle w:val="FootnoteReference"/>
          <w:rFonts w:ascii="Verdana" w:hAnsi="Verdana"/>
          <w:sz w:val="18"/>
          <w:szCs w:val="18"/>
        </w:rPr>
        <w:footnoteReference w:id="6"/>
      </w:r>
      <w:r w:rsidR="009457CA">
        <w:rPr>
          <w:rFonts w:ascii="Verdana" w:hAnsi="Verdana"/>
          <w:sz w:val="18"/>
          <w:szCs w:val="18"/>
        </w:rPr>
        <w:t xml:space="preserve">. </w:t>
      </w:r>
      <w:r w:rsidRPr="00722EBF">
        <w:rPr>
          <w:rFonts w:ascii="Verdana" w:hAnsi="Verdana"/>
          <w:sz w:val="18"/>
          <w:szCs w:val="18"/>
        </w:rPr>
        <w:t>Vanuit een economisch perspectief is milieubeleid een belangrijke stimulans om de groene en digitale transitie te realiseren. Het geeft aan bedrijven</w:t>
      </w:r>
      <w:r w:rsidR="00EF555F">
        <w:rPr>
          <w:rFonts w:ascii="Verdana" w:hAnsi="Verdana"/>
          <w:sz w:val="18"/>
          <w:szCs w:val="18"/>
        </w:rPr>
        <w:t>, maatschappelijke instellingen en ondernemers</w:t>
      </w:r>
      <w:r w:rsidRPr="00722EBF">
        <w:rPr>
          <w:rFonts w:ascii="Verdana" w:hAnsi="Verdana"/>
          <w:sz w:val="18"/>
          <w:szCs w:val="18"/>
        </w:rPr>
        <w:t xml:space="preserve"> heldere kaders en richting om langetermijninvesteringen te kunnen doen, en innovatie aan te sporen. Daarmee is milieubeleid een katalysator voor technologische vooruitgang en draagt </w:t>
      </w:r>
      <w:r w:rsidR="0070094D">
        <w:rPr>
          <w:rFonts w:ascii="Verdana" w:hAnsi="Verdana"/>
          <w:sz w:val="18"/>
          <w:szCs w:val="18"/>
        </w:rPr>
        <w:t xml:space="preserve">het </w:t>
      </w:r>
      <w:r w:rsidRPr="00722EBF">
        <w:rPr>
          <w:rFonts w:ascii="Verdana" w:hAnsi="Verdana"/>
          <w:sz w:val="18"/>
          <w:szCs w:val="18"/>
        </w:rPr>
        <w:t xml:space="preserve">bij aan de ontwikkeling van nieuwe markten. Daarnaast dragen Europese milieustandaarden bij aan een gelijk speelveld en zorgen ze voor </w:t>
      </w:r>
      <w:r w:rsidRPr="00722EBF" w:rsidR="007C4671">
        <w:rPr>
          <w:rFonts w:ascii="Verdana" w:hAnsi="Verdana"/>
          <w:sz w:val="18"/>
          <w:szCs w:val="18"/>
        </w:rPr>
        <w:t xml:space="preserve">mogelijkheden tot </w:t>
      </w:r>
      <w:r w:rsidRPr="00722EBF">
        <w:rPr>
          <w:rFonts w:ascii="Verdana" w:hAnsi="Verdana"/>
          <w:sz w:val="18"/>
          <w:szCs w:val="18"/>
        </w:rPr>
        <w:t>opschaling v</w:t>
      </w:r>
      <w:r w:rsidRPr="00722EBF" w:rsidR="007C4671">
        <w:rPr>
          <w:rFonts w:ascii="Verdana" w:hAnsi="Verdana"/>
          <w:sz w:val="18"/>
          <w:szCs w:val="18"/>
        </w:rPr>
        <w:t>oor</w:t>
      </w:r>
      <w:r w:rsidRPr="00722EBF">
        <w:rPr>
          <w:rFonts w:ascii="Verdana" w:hAnsi="Verdana"/>
          <w:sz w:val="18"/>
          <w:szCs w:val="18"/>
        </w:rPr>
        <w:t xml:space="preserve"> </w:t>
      </w:r>
      <w:r w:rsidRPr="00722EBF" w:rsidR="007C4671">
        <w:rPr>
          <w:rFonts w:ascii="Verdana" w:hAnsi="Verdana"/>
          <w:sz w:val="18"/>
          <w:szCs w:val="18"/>
        </w:rPr>
        <w:t xml:space="preserve">(mkb) </w:t>
      </w:r>
      <w:r w:rsidRPr="00722EBF">
        <w:rPr>
          <w:rFonts w:ascii="Verdana" w:hAnsi="Verdana"/>
          <w:sz w:val="18"/>
          <w:szCs w:val="18"/>
        </w:rPr>
        <w:t xml:space="preserve">bedrijven. </w:t>
      </w:r>
      <w:r w:rsidR="00EF555F">
        <w:rPr>
          <w:rFonts w:ascii="Verdana" w:hAnsi="Verdana"/>
          <w:sz w:val="18"/>
          <w:szCs w:val="18"/>
        </w:rPr>
        <w:t>Ook</w:t>
      </w:r>
      <w:r w:rsidRPr="00722EBF" w:rsidR="00EF555F">
        <w:rPr>
          <w:rFonts w:ascii="Verdana" w:hAnsi="Verdana"/>
          <w:sz w:val="18"/>
          <w:szCs w:val="18"/>
        </w:rPr>
        <w:t xml:space="preserve"> </w:t>
      </w:r>
      <w:r w:rsidR="0070094D">
        <w:rPr>
          <w:rFonts w:ascii="Verdana" w:hAnsi="Verdana"/>
          <w:sz w:val="18"/>
          <w:szCs w:val="18"/>
        </w:rPr>
        <w:t>vindt</w:t>
      </w:r>
      <w:r w:rsidRPr="00722EBF" w:rsidR="0070094D">
        <w:rPr>
          <w:rFonts w:ascii="Verdana" w:hAnsi="Verdana"/>
          <w:sz w:val="18"/>
          <w:szCs w:val="18"/>
        </w:rPr>
        <w:t xml:space="preserve"> </w:t>
      </w:r>
      <w:r w:rsidRPr="00722EBF">
        <w:rPr>
          <w:rFonts w:ascii="Verdana" w:hAnsi="Verdana"/>
          <w:sz w:val="18"/>
          <w:szCs w:val="18"/>
        </w:rPr>
        <w:t>het kabinet dat milieudoelstellingen en -standaarden noodzakelijk zijn voor het waarborgen van een gezonde fysieke leefomgeving en de gezondheid van burgers. Deze standaarden komen voort uit wetenschappelijk onderzoek, zoals in het geval van gezondheidseffecten van een gezonde leefomgeving</w:t>
      </w:r>
      <w:r w:rsidR="00964FED">
        <w:rPr>
          <w:rFonts w:ascii="Verdana" w:hAnsi="Verdana"/>
          <w:sz w:val="18"/>
          <w:szCs w:val="18"/>
        </w:rPr>
        <w:t xml:space="preserve"> en bijbehorende economische besparingen</w:t>
      </w:r>
      <w:r w:rsidRPr="00722EBF">
        <w:rPr>
          <w:rFonts w:ascii="Verdana" w:hAnsi="Verdana"/>
          <w:sz w:val="18"/>
          <w:szCs w:val="18"/>
        </w:rPr>
        <w:t xml:space="preserve">. Het blijvend inzetten op het behalen van milieustandaarden is daarmee ook belangrijk voor de volksgezondheid en het voorkomen van onnodige externe kosten. </w:t>
      </w:r>
      <w:r w:rsidRPr="003472D6" w:rsidR="003472D6">
        <w:rPr>
          <w:rFonts w:ascii="Verdana" w:hAnsi="Verdana"/>
          <w:sz w:val="18"/>
          <w:szCs w:val="18"/>
        </w:rPr>
        <w:t xml:space="preserve">Bovendien leidt het voorkómen van milieuschade ook tot het vermijden van hoge(re) kosten elders en later. </w:t>
      </w:r>
      <w:r w:rsidRPr="00722EBF">
        <w:rPr>
          <w:rFonts w:ascii="Verdana" w:hAnsi="Verdana"/>
          <w:sz w:val="18"/>
          <w:szCs w:val="18"/>
        </w:rPr>
        <w:t xml:space="preserve">Op 9 september jl. heeft het kabinet </w:t>
      </w:r>
      <w:r w:rsidR="00FF298A">
        <w:rPr>
          <w:rFonts w:ascii="Verdana" w:hAnsi="Verdana"/>
          <w:sz w:val="18"/>
          <w:szCs w:val="18"/>
        </w:rPr>
        <w:t>de</w:t>
      </w:r>
      <w:r w:rsidRPr="00722EBF">
        <w:rPr>
          <w:rFonts w:ascii="Verdana" w:hAnsi="Verdana"/>
          <w:sz w:val="18"/>
          <w:szCs w:val="18"/>
        </w:rPr>
        <w:t xml:space="preserve"> wisselwerking tussen economie en milieu beschreven in </w:t>
      </w:r>
      <w:r w:rsidRPr="00722EBF" w:rsidR="00C82768">
        <w:rPr>
          <w:rFonts w:ascii="Verdana" w:hAnsi="Verdana"/>
          <w:sz w:val="18"/>
          <w:szCs w:val="18"/>
        </w:rPr>
        <w:t xml:space="preserve">een </w:t>
      </w:r>
      <w:r w:rsidRPr="00722EBF">
        <w:rPr>
          <w:rFonts w:ascii="Verdana" w:hAnsi="Verdana"/>
          <w:sz w:val="18"/>
          <w:szCs w:val="18"/>
        </w:rPr>
        <w:t>non-paper Milieuomnibus</w:t>
      </w:r>
      <w:r w:rsidR="00566065">
        <w:rPr>
          <w:rFonts w:ascii="Verdana" w:hAnsi="Verdana"/>
          <w:sz w:val="18"/>
          <w:szCs w:val="18"/>
        </w:rPr>
        <w:t>.</w:t>
      </w:r>
      <w:r w:rsidRPr="00722EBF" w:rsidR="0091274F">
        <w:rPr>
          <w:rStyle w:val="FootnoteReference"/>
          <w:rFonts w:ascii="Verdana" w:hAnsi="Verdana"/>
          <w:sz w:val="18"/>
          <w:szCs w:val="18"/>
        </w:rPr>
        <w:footnoteReference w:id="7"/>
      </w:r>
      <w:r w:rsidRPr="00722EBF">
        <w:rPr>
          <w:rFonts w:ascii="Verdana" w:hAnsi="Verdana"/>
          <w:sz w:val="18"/>
          <w:szCs w:val="18"/>
        </w:rPr>
        <w:t xml:space="preserve"> </w:t>
      </w:r>
    </w:p>
    <w:p w:rsidRPr="00722EBF" w:rsidR="00E53F84" w:rsidP="00B7534F" w:rsidRDefault="00E53F84" w14:paraId="3B108B72" w14:textId="77777777">
      <w:pPr>
        <w:spacing w:after="0" w:line="360" w:lineRule="auto"/>
        <w:contextualSpacing/>
        <w:jc w:val="both"/>
        <w:rPr>
          <w:rFonts w:ascii="Verdana" w:hAnsi="Verdana" w:cstheme="minorHAnsi"/>
          <w:sz w:val="18"/>
          <w:szCs w:val="18"/>
        </w:rPr>
      </w:pPr>
    </w:p>
    <w:p w:rsidRPr="00722EBF" w:rsidR="00E53F84" w:rsidP="77236409" w:rsidRDefault="00E53F84" w14:paraId="1FFB264A" w14:textId="77777777">
      <w:pPr>
        <w:numPr>
          <w:ilvl w:val="0"/>
          <w:numId w:val="6"/>
        </w:numPr>
        <w:spacing w:after="0" w:line="360" w:lineRule="auto"/>
        <w:contextualSpacing/>
        <w:jc w:val="both"/>
        <w:rPr>
          <w:rFonts w:ascii="Verdana" w:hAnsi="Verdana"/>
          <w:i/>
          <w:iCs/>
          <w:sz w:val="18"/>
          <w:szCs w:val="18"/>
        </w:rPr>
      </w:pPr>
      <w:r w:rsidRPr="77236409">
        <w:rPr>
          <w:rFonts w:ascii="Verdana" w:hAnsi="Verdana"/>
          <w:i/>
          <w:iCs/>
          <w:sz w:val="18"/>
          <w:szCs w:val="18"/>
        </w:rPr>
        <w:t>Beoordeling + inzet ten aanzien van dit voorstel</w:t>
      </w:r>
    </w:p>
    <w:p w:rsidR="00EC3761" w:rsidP="0058325A" w:rsidRDefault="00E53F84" w14:paraId="2153B5C7" w14:textId="6CA283A2">
      <w:pPr>
        <w:spacing w:after="0" w:line="360" w:lineRule="auto"/>
        <w:contextualSpacing/>
        <w:jc w:val="both"/>
        <w:rPr>
          <w:rFonts w:ascii="Verdana" w:hAnsi="Verdana"/>
          <w:sz w:val="18"/>
          <w:szCs w:val="18"/>
        </w:rPr>
      </w:pPr>
      <w:r w:rsidRPr="00722EBF">
        <w:rPr>
          <w:rFonts w:ascii="Verdana" w:hAnsi="Verdana"/>
          <w:sz w:val="18"/>
          <w:szCs w:val="18"/>
        </w:rPr>
        <w:t xml:space="preserve">Het kabinet </w:t>
      </w:r>
      <w:r w:rsidRPr="00722EBF" w:rsidR="009773B2">
        <w:rPr>
          <w:rFonts w:ascii="Verdana" w:hAnsi="Verdana"/>
          <w:sz w:val="18"/>
          <w:szCs w:val="18"/>
        </w:rPr>
        <w:t xml:space="preserve">verwelkomt </w:t>
      </w:r>
      <w:r w:rsidRPr="00722EBF">
        <w:rPr>
          <w:rFonts w:ascii="Verdana" w:hAnsi="Verdana"/>
          <w:sz w:val="18"/>
          <w:szCs w:val="18"/>
        </w:rPr>
        <w:t xml:space="preserve">de milieuomnibus. </w:t>
      </w:r>
      <w:bookmarkStart w:name="_Hlk218757535" w:id="3"/>
      <w:r w:rsidR="00B16AA6">
        <w:rPr>
          <w:rFonts w:ascii="Verdana" w:hAnsi="Verdana"/>
          <w:sz w:val="18"/>
          <w:szCs w:val="18"/>
        </w:rPr>
        <w:t xml:space="preserve">Het kabinet onderschrijft de noodzaak om wet- en regelgeving te vereenvoudigingen om zodoende zowel </w:t>
      </w:r>
      <w:r w:rsidR="00E87243">
        <w:rPr>
          <w:rFonts w:ascii="Verdana" w:hAnsi="Verdana"/>
          <w:sz w:val="18"/>
          <w:szCs w:val="18"/>
        </w:rPr>
        <w:t>de</w:t>
      </w:r>
      <w:r w:rsidR="00B16AA6">
        <w:rPr>
          <w:rFonts w:ascii="Verdana" w:hAnsi="Verdana"/>
          <w:sz w:val="18"/>
          <w:szCs w:val="18"/>
        </w:rPr>
        <w:t xml:space="preserve"> concurrentiekracht te </w:t>
      </w:r>
      <w:r w:rsidR="000F173B">
        <w:rPr>
          <w:rFonts w:ascii="Verdana" w:hAnsi="Verdana"/>
          <w:sz w:val="18"/>
          <w:szCs w:val="18"/>
        </w:rPr>
        <w:t xml:space="preserve">vergroten </w:t>
      </w:r>
      <w:r w:rsidR="00B16AA6">
        <w:rPr>
          <w:rFonts w:ascii="Verdana" w:hAnsi="Verdana"/>
          <w:sz w:val="18"/>
          <w:szCs w:val="18"/>
        </w:rPr>
        <w:t xml:space="preserve">als de transitie naar een schone toekomstbestendige economie te versnellen. </w:t>
      </w:r>
      <w:bookmarkEnd w:id="3"/>
      <w:r w:rsidR="00B16AA6">
        <w:rPr>
          <w:rFonts w:ascii="Verdana" w:hAnsi="Verdana"/>
          <w:sz w:val="18"/>
          <w:szCs w:val="18"/>
        </w:rPr>
        <w:t>De milieuomnibus</w:t>
      </w:r>
      <w:r w:rsidRPr="00722EBF">
        <w:rPr>
          <w:rFonts w:ascii="Verdana" w:hAnsi="Verdana"/>
          <w:sz w:val="18"/>
          <w:szCs w:val="18"/>
        </w:rPr>
        <w:t xml:space="preserve"> sluit in grote lijnen aan bij de </w:t>
      </w:r>
      <w:r w:rsidR="00CA7F94">
        <w:rPr>
          <w:rFonts w:ascii="Verdana" w:hAnsi="Verdana"/>
          <w:sz w:val="18"/>
          <w:szCs w:val="18"/>
        </w:rPr>
        <w:t>kabinets</w:t>
      </w:r>
      <w:r w:rsidRPr="00722EBF">
        <w:rPr>
          <w:rFonts w:ascii="Verdana" w:hAnsi="Verdana"/>
          <w:sz w:val="18"/>
          <w:szCs w:val="18"/>
        </w:rPr>
        <w:t xml:space="preserve">inzet, zoals vastgelegd in het </w:t>
      </w:r>
      <w:r w:rsidR="00E75001">
        <w:rPr>
          <w:rFonts w:ascii="Verdana" w:hAnsi="Verdana"/>
          <w:sz w:val="18"/>
          <w:szCs w:val="18"/>
        </w:rPr>
        <w:t xml:space="preserve">eerdergenoemde </w:t>
      </w:r>
      <w:r w:rsidRPr="00722EBF">
        <w:rPr>
          <w:rFonts w:ascii="Verdana" w:hAnsi="Verdana"/>
          <w:sz w:val="18"/>
          <w:szCs w:val="18"/>
        </w:rPr>
        <w:t>non-paper. Verder is de Commissie dicht</w:t>
      </w:r>
      <w:r w:rsidR="00F65EAD">
        <w:rPr>
          <w:rFonts w:ascii="Verdana" w:hAnsi="Verdana"/>
          <w:sz w:val="18"/>
          <w:szCs w:val="18"/>
        </w:rPr>
        <w:t xml:space="preserve"> </w:t>
      </w:r>
      <w:r w:rsidRPr="00722EBF">
        <w:rPr>
          <w:rFonts w:ascii="Verdana" w:hAnsi="Verdana"/>
          <w:sz w:val="18"/>
          <w:szCs w:val="18"/>
        </w:rPr>
        <w:t xml:space="preserve">bij de oorspronkelijke </w:t>
      </w:r>
      <w:r w:rsidR="004C6820">
        <w:rPr>
          <w:rFonts w:ascii="Verdana" w:hAnsi="Verdana"/>
          <w:sz w:val="18"/>
          <w:szCs w:val="18"/>
        </w:rPr>
        <w:t>reikwijdte</w:t>
      </w:r>
      <w:r w:rsidRPr="00722EBF" w:rsidR="004C6820">
        <w:rPr>
          <w:rFonts w:ascii="Verdana" w:hAnsi="Verdana"/>
          <w:sz w:val="18"/>
          <w:szCs w:val="18"/>
        </w:rPr>
        <w:t xml:space="preserve"> </w:t>
      </w:r>
      <w:r w:rsidRPr="00722EBF">
        <w:rPr>
          <w:rFonts w:ascii="Verdana" w:hAnsi="Verdana"/>
          <w:sz w:val="18"/>
          <w:szCs w:val="18"/>
        </w:rPr>
        <w:t xml:space="preserve">van </w:t>
      </w:r>
      <w:r w:rsidRPr="00722EBF" w:rsidR="00F70241">
        <w:rPr>
          <w:rFonts w:ascii="Verdana" w:hAnsi="Verdana"/>
          <w:sz w:val="18"/>
          <w:szCs w:val="18"/>
        </w:rPr>
        <w:t xml:space="preserve">de </w:t>
      </w:r>
      <w:r w:rsidR="00FA6A55">
        <w:rPr>
          <w:rFonts w:ascii="Verdana" w:hAnsi="Verdana"/>
          <w:sz w:val="18"/>
          <w:szCs w:val="18"/>
        </w:rPr>
        <w:t>milieuomnibus</w:t>
      </w:r>
      <w:r w:rsidRPr="00722EBF">
        <w:rPr>
          <w:rFonts w:ascii="Verdana" w:hAnsi="Verdana"/>
          <w:sz w:val="18"/>
          <w:szCs w:val="18"/>
        </w:rPr>
        <w:t xml:space="preserve"> gebleven. </w:t>
      </w:r>
      <w:bookmarkStart w:name="_Hlk218757490" w:id="4"/>
      <w:r w:rsidRPr="00722EBF">
        <w:rPr>
          <w:rFonts w:ascii="Verdana" w:hAnsi="Verdana"/>
          <w:sz w:val="18"/>
          <w:szCs w:val="18"/>
        </w:rPr>
        <w:t>Dit wordt door het kabinet als positief beoordeeld</w:t>
      </w:r>
      <w:r w:rsidR="00C14A5F">
        <w:rPr>
          <w:rFonts w:ascii="Verdana" w:hAnsi="Verdana"/>
          <w:sz w:val="18"/>
          <w:szCs w:val="18"/>
        </w:rPr>
        <w:t>, aangezien zij van mening is dat vereenvoudiging het beste gerealiseerd kan worden binnen de daartoe bestemde wetgevingsvoorstellen</w:t>
      </w:r>
      <w:r w:rsidRPr="00722EBF">
        <w:rPr>
          <w:rFonts w:ascii="Verdana" w:hAnsi="Verdana"/>
          <w:sz w:val="18"/>
          <w:szCs w:val="18"/>
        </w:rPr>
        <w:t xml:space="preserve">. </w:t>
      </w:r>
    </w:p>
    <w:p w:rsidR="00EC3761" w:rsidP="0058325A" w:rsidRDefault="00EC3761" w14:paraId="3BA91240" w14:textId="77777777">
      <w:pPr>
        <w:spacing w:after="0" w:line="360" w:lineRule="auto"/>
        <w:contextualSpacing/>
        <w:jc w:val="both"/>
        <w:rPr>
          <w:rFonts w:ascii="Verdana" w:hAnsi="Verdana"/>
          <w:sz w:val="18"/>
          <w:szCs w:val="18"/>
        </w:rPr>
      </w:pPr>
    </w:p>
    <w:p w:rsidR="0070156C" w:rsidP="0058325A" w:rsidRDefault="00EC3761" w14:paraId="59E90DAD" w14:textId="77777777">
      <w:pPr>
        <w:spacing w:after="0" w:line="360" w:lineRule="auto"/>
        <w:contextualSpacing/>
        <w:jc w:val="both"/>
        <w:rPr>
          <w:rFonts w:ascii="Verdana" w:hAnsi="Verdana"/>
          <w:sz w:val="18"/>
          <w:szCs w:val="18"/>
        </w:rPr>
      </w:pPr>
      <w:r>
        <w:rPr>
          <w:rFonts w:ascii="Verdana" w:hAnsi="Verdana"/>
          <w:sz w:val="18"/>
          <w:szCs w:val="18"/>
        </w:rPr>
        <w:t>H</w:t>
      </w:r>
      <w:r w:rsidR="0058325A">
        <w:rPr>
          <w:rFonts w:ascii="Verdana" w:hAnsi="Verdana"/>
          <w:sz w:val="18"/>
          <w:szCs w:val="18"/>
        </w:rPr>
        <w:t xml:space="preserve">et kabinet </w:t>
      </w:r>
      <w:r w:rsidR="008B7AD8">
        <w:rPr>
          <w:rFonts w:ascii="Verdana" w:hAnsi="Verdana"/>
          <w:sz w:val="18"/>
          <w:szCs w:val="18"/>
        </w:rPr>
        <w:t>steunt de Commissie in de vereenvoudiging van bestaande wetgeving via lopende en aangekondigde herzieningen en evaluaties. Het kabinet wijst hierbij naar de mogelijkheid die bijvoorbeeld de evaluatie van de SUP-richtlijn en de aangekondigde CEA hiervoor bieden. Het kabinet zal actief input leveren op deze trajecten</w:t>
      </w:r>
      <w:r w:rsidR="008B7AD8">
        <w:rPr>
          <w:rStyle w:val="FootnoteReference"/>
          <w:rFonts w:ascii="Verdana" w:hAnsi="Verdana"/>
          <w:sz w:val="18"/>
          <w:szCs w:val="18"/>
        </w:rPr>
        <w:footnoteReference w:id="8"/>
      </w:r>
      <w:r w:rsidR="00101853">
        <w:rPr>
          <w:rFonts w:ascii="Verdana" w:hAnsi="Verdana"/>
          <w:sz w:val="18"/>
          <w:szCs w:val="18"/>
        </w:rPr>
        <w:t>,</w:t>
      </w:r>
      <w:r>
        <w:rPr>
          <w:rFonts w:ascii="Verdana" w:hAnsi="Verdana"/>
          <w:sz w:val="18"/>
          <w:szCs w:val="18"/>
        </w:rPr>
        <w:t xml:space="preserve"> </w:t>
      </w:r>
      <w:r w:rsidR="008D4A91">
        <w:rPr>
          <w:rFonts w:ascii="Verdana" w:hAnsi="Verdana"/>
          <w:sz w:val="18"/>
          <w:szCs w:val="18"/>
        </w:rPr>
        <w:t xml:space="preserve">en zal deze – net zoals voor de andere </w:t>
      </w:r>
      <w:r w:rsidR="0058325A">
        <w:rPr>
          <w:rFonts w:ascii="Verdana" w:hAnsi="Verdana"/>
          <w:sz w:val="18"/>
          <w:szCs w:val="18"/>
        </w:rPr>
        <w:t>toekomstige</w:t>
      </w:r>
      <w:r w:rsidRPr="00722EBF" w:rsidR="00B16AA6">
        <w:rPr>
          <w:rFonts w:ascii="Verdana" w:hAnsi="Verdana"/>
          <w:sz w:val="18"/>
          <w:szCs w:val="18"/>
        </w:rPr>
        <w:t xml:space="preserve"> voorstellen die de Commissie verder aankondigt </w:t>
      </w:r>
      <w:r w:rsidR="00B16AA6">
        <w:rPr>
          <w:rFonts w:ascii="Verdana" w:hAnsi="Verdana"/>
          <w:sz w:val="18"/>
          <w:szCs w:val="18"/>
        </w:rPr>
        <w:t>in de mededeling</w:t>
      </w:r>
      <w:r w:rsidR="008D4A91">
        <w:rPr>
          <w:rFonts w:ascii="Verdana" w:hAnsi="Verdana"/>
          <w:sz w:val="18"/>
          <w:szCs w:val="18"/>
        </w:rPr>
        <w:t xml:space="preserve"> -</w:t>
      </w:r>
      <w:r w:rsidR="0058325A">
        <w:rPr>
          <w:rFonts w:ascii="Verdana" w:hAnsi="Verdana"/>
          <w:sz w:val="18"/>
          <w:szCs w:val="18"/>
        </w:rPr>
        <w:t xml:space="preserve"> op het moment van publicatie beoordelen. Voor het kabinet staat voorop dat dit een</w:t>
      </w:r>
      <w:r w:rsidRPr="00722EBF" w:rsidR="0058325A">
        <w:rPr>
          <w:rFonts w:ascii="Verdana" w:hAnsi="Verdana"/>
          <w:sz w:val="18"/>
          <w:szCs w:val="18"/>
        </w:rPr>
        <w:t xml:space="preserve"> afweging</w:t>
      </w:r>
      <w:r w:rsidR="006137FC">
        <w:rPr>
          <w:rFonts w:ascii="Verdana" w:hAnsi="Verdana"/>
          <w:sz w:val="18"/>
          <w:szCs w:val="18"/>
        </w:rPr>
        <w:t xml:space="preserve"> moet zijn</w:t>
      </w:r>
      <w:r w:rsidRPr="00722EBF" w:rsidR="0058325A">
        <w:rPr>
          <w:rFonts w:ascii="Verdana" w:hAnsi="Verdana"/>
          <w:sz w:val="18"/>
          <w:szCs w:val="18"/>
        </w:rPr>
        <w:t xml:space="preserve"> tussen </w:t>
      </w:r>
      <w:r w:rsidR="0058325A">
        <w:rPr>
          <w:rFonts w:ascii="Verdana" w:hAnsi="Verdana"/>
          <w:sz w:val="18"/>
          <w:szCs w:val="18"/>
        </w:rPr>
        <w:t xml:space="preserve">het verminderen van regeldruk, het bieden van voldoende </w:t>
      </w:r>
      <w:r w:rsidRPr="00722EBF" w:rsidR="0058325A">
        <w:rPr>
          <w:rFonts w:ascii="Verdana" w:hAnsi="Verdana"/>
          <w:sz w:val="18"/>
          <w:szCs w:val="18"/>
        </w:rPr>
        <w:t>flexibiliteit</w:t>
      </w:r>
      <w:r w:rsidR="00526AA6">
        <w:rPr>
          <w:rFonts w:ascii="Verdana" w:hAnsi="Verdana"/>
          <w:sz w:val="18"/>
          <w:szCs w:val="18"/>
        </w:rPr>
        <w:t xml:space="preserve"> en</w:t>
      </w:r>
      <w:r w:rsidRPr="00722EBF" w:rsidR="0058325A">
        <w:rPr>
          <w:rFonts w:ascii="Verdana" w:hAnsi="Verdana"/>
          <w:sz w:val="18"/>
          <w:szCs w:val="18"/>
        </w:rPr>
        <w:t xml:space="preserve"> </w:t>
      </w:r>
      <w:r w:rsidR="0058325A">
        <w:rPr>
          <w:rFonts w:ascii="Verdana" w:hAnsi="Verdana"/>
          <w:sz w:val="18"/>
          <w:szCs w:val="18"/>
        </w:rPr>
        <w:t xml:space="preserve">het behalen van </w:t>
      </w:r>
      <w:r w:rsidRPr="00722EBF" w:rsidR="0058325A">
        <w:rPr>
          <w:rFonts w:ascii="Verdana" w:hAnsi="Verdana"/>
          <w:sz w:val="18"/>
          <w:szCs w:val="18"/>
        </w:rPr>
        <w:t xml:space="preserve">de </w:t>
      </w:r>
      <w:r w:rsidR="0058325A">
        <w:rPr>
          <w:rFonts w:ascii="Verdana" w:hAnsi="Verdana"/>
          <w:sz w:val="18"/>
          <w:szCs w:val="18"/>
        </w:rPr>
        <w:t xml:space="preserve">bestaande </w:t>
      </w:r>
      <w:r w:rsidRPr="00722EBF" w:rsidR="0058325A">
        <w:rPr>
          <w:rFonts w:ascii="Verdana" w:hAnsi="Verdana"/>
          <w:sz w:val="18"/>
          <w:szCs w:val="18"/>
        </w:rPr>
        <w:t>doelen</w:t>
      </w:r>
      <w:r w:rsidR="00320EEB">
        <w:rPr>
          <w:rFonts w:ascii="Verdana" w:hAnsi="Verdana"/>
          <w:sz w:val="18"/>
          <w:szCs w:val="18"/>
        </w:rPr>
        <w:t xml:space="preserve">, </w:t>
      </w:r>
      <w:r w:rsidRPr="00320EEB" w:rsidR="00320EEB">
        <w:rPr>
          <w:rFonts w:ascii="Verdana" w:hAnsi="Verdana"/>
          <w:sz w:val="18"/>
          <w:szCs w:val="18"/>
        </w:rPr>
        <w:t>en bijdragen aan alle maatschappelijk opgaven (o.a. defensiegereedheidstelling, volksgezondheid, woningbouw, energie, landbouw, et</w:t>
      </w:r>
      <w:r w:rsidR="00320EEB">
        <w:rPr>
          <w:rFonts w:ascii="Verdana" w:hAnsi="Verdana"/>
          <w:sz w:val="18"/>
          <w:szCs w:val="18"/>
        </w:rPr>
        <w:t>c.</w:t>
      </w:r>
      <w:r w:rsidRPr="00320EEB" w:rsidR="00320EEB">
        <w:rPr>
          <w:rFonts w:ascii="Verdana" w:hAnsi="Verdana"/>
          <w:sz w:val="18"/>
          <w:szCs w:val="18"/>
        </w:rPr>
        <w:t>). Goed uitgevoerde stresstests kunnen bijdragen aan een realistische en werkbare implementatie van regelgeving, die nodig is gelet op alle maatschappelijke opgaven waar Nederland voor staat.</w:t>
      </w:r>
      <w:r w:rsidR="0070094D">
        <w:rPr>
          <w:rFonts w:ascii="Verdana" w:hAnsi="Verdana"/>
          <w:sz w:val="18"/>
          <w:szCs w:val="18"/>
        </w:rPr>
        <w:t xml:space="preserve"> </w:t>
      </w:r>
    </w:p>
    <w:p w:rsidRPr="00722EBF" w:rsidR="00B16AA6" w:rsidP="0058325A" w:rsidRDefault="0070094D" w14:paraId="247F5E74" w14:textId="74902BB1">
      <w:pPr>
        <w:spacing w:after="0" w:line="360" w:lineRule="auto"/>
        <w:contextualSpacing/>
        <w:jc w:val="both"/>
        <w:rPr>
          <w:rFonts w:ascii="Verdana" w:hAnsi="Verdana"/>
          <w:sz w:val="18"/>
          <w:szCs w:val="18"/>
        </w:rPr>
      </w:pPr>
      <w:r>
        <w:rPr>
          <w:rFonts w:ascii="Verdana" w:hAnsi="Verdana"/>
          <w:sz w:val="18"/>
          <w:szCs w:val="18"/>
        </w:rPr>
        <w:lastRenderedPageBreak/>
        <w:t xml:space="preserve">In lijn met </w:t>
      </w:r>
      <w:r w:rsidR="00E87243">
        <w:rPr>
          <w:rFonts w:ascii="Verdana" w:hAnsi="Verdana"/>
          <w:sz w:val="18"/>
          <w:szCs w:val="18"/>
        </w:rPr>
        <w:t xml:space="preserve">de </w:t>
      </w:r>
      <w:r>
        <w:rPr>
          <w:rFonts w:ascii="Verdana" w:hAnsi="Verdana"/>
          <w:sz w:val="18"/>
          <w:szCs w:val="18"/>
        </w:rPr>
        <w:t>eerder aangenomen motie van de Tweede Kamer</w:t>
      </w:r>
      <w:r w:rsidR="00E75001">
        <w:rPr>
          <w:rFonts w:ascii="Verdana" w:hAnsi="Verdana"/>
          <w:sz w:val="18"/>
          <w:szCs w:val="18"/>
        </w:rPr>
        <w:t>,</w:t>
      </w:r>
      <w:r>
        <w:rPr>
          <w:rStyle w:val="FootnoteReference"/>
          <w:rFonts w:ascii="Verdana" w:hAnsi="Verdana"/>
          <w:sz w:val="18"/>
          <w:szCs w:val="18"/>
        </w:rPr>
        <w:footnoteReference w:id="9"/>
      </w:r>
      <w:r>
        <w:rPr>
          <w:rFonts w:ascii="Verdana" w:hAnsi="Verdana"/>
          <w:sz w:val="18"/>
          <w:szCs w:val="18"/>
        </w:rPr>
        <w:t xml:space="preserve"> zal het kabinet Europees pleiten voor gedegen toetsing en de uitvoering van impact assessment</w:t>
      </w:r>
      <w:r w:rsidR="00251F6A">
        <w:rPr>
          <w:rFonts w:ascii="Verdana" w:hAnsi="Verdana"/>
          <w:sz w:val="18"/>
          <w:szCs w:val="18"/>
        </w:rPr>
        <w:t>s</w:t>
      </w:r>
      <w:r>
        <w:rPr>
          <w:rFonts w:ascii="Verdana" w:hAnsi="Verdana"/>
          <w:sz w:val="18"/>
          <w:szCs w:val="18"/>
        </w:rPr>
        <w:t xml:space="preserve"> om te waarborgen dat toekomstige vereenvoudiging van EU-wetgeving niet ten koste zal gaan </w:t>
      </w:r>
      <w:r w:rsidR="00E87243">
        <w:rPr>
          <w:rFonts w:ascii="Verdana" w:hAnsi="Verdana"/>
          <w:sz w:val="18"/>
          <w:szCs w:val="18"/>
        </w:rPr>
        <w:t>v</w:t>
      </w:r>
      <w:r>
        <w:rPr>
          <w:rFonts w:ascii="Verdana" w:hAnsi="Verdana"/>
          <w:sz w:val="18"/>
          <w:szCs w:val="18"/>
        </w:rPr>
        <w:t xml:space="preserve">an milieubescherming. </w:t>
      </w:r>
      <w:r w:rsidRPr="00722EBF" w:rsidR="00B16AA6">
        <w:rPr>
          <w:rFonts w:ascii="Verdana" w:hAnsi="Verdana"/>
          <w:sz w:val="18"/>
          <w:szCs w:val="18"/>
        </w:rPr>
        <w:t xml:space="preserve"> </w:t>
      </w:r>
    </w:p>
    <w:bookmarkEnd w:id="4"/>
    <w:p w:rsidRPr="00722EBF" w:rsidR="00E53F84" w:rsidP="00B7534F" w:rsidRDefault="00E53F84" w14:paraId="5E8375DD" w14:textId="77777777">
      <w:pPr>
        <w:spacing w:after="0" w:line="360" w:lineRule="auto"/>
        <w:contextualSpacing/>
        <w:jc w:val="both"/>
        <w:rPr>
          <w:rFonts w:ascii="Verdana" w:hAnsi="Verdana" w:cstheme="minorHAnsi"/>
          <w:sz w:val="18"/>
          <w:szCs w:val="18"/>
        </w:rPr>
      </w:pPr>
    </w:p>
    <w:p w:rsidRPr="009773B2" w:rsidR="009773B2" w:rsidP="00B7534F" w:rsidRDefault="009773B2" w14:paraId="1416341D" w14:textId="0C618731">
      <w:pPr>
        <w:spacing w:after="0" w:line="360" w:lineRule="auto"/>
        <w:contextualSpacing/>
        <w:jc w:val="both"/>
        <w:rPr>
          <w:rFonts w:ascii="Verdana" w:hAnsi="Verdana"/>
          <w:sz w:val="18"/>
          <w:szCs w:val="18"/>
        </w:rPr>
      </w:pPr>
      <w:r w:rsidRPr="009773B2">
        <w:rPr>
          <w:rFonts w:ascii="Verdana" w:hAnsi="Verdana"/>
          <w:sz w:val="18"/>
          <w:szCs w:val="18"/>
        </w:rPr>
        <w:t xml:space="preserve">Voor de </w:t>
      </w:r>
      <w:r w:rsidR="007571D9">
        <w:rPr>
          <w:rFonts w:ascii="Verdana" w:hAnsi="Verdana"/>
          <w:sz w:val="18"/>
          <w:szCs w:val="18"/>
        </w:rPr>
        <w:t>RIE</w:t>
      </w:r>
      <w:r w:rsidRPr="009773B2">
        <w:rPr>
          <w:rFonts w:ascii="Verdana" w:hAnsi="Verdana"/>
          <w:sz w:val="18"/>
          <w:szCs w:val="18"/>
        </w:rPr>
        <w:t xml:space="preserve">, steunt het kabinet het </w:t>
      </w:r>
      <w:r w:rsidRPr="00722EBF">
        <w:rPr>
          <w:rFonts w:ascii="Verdana" w:hAnsi="Verdana"/>
          <w:sz w:val="18"/>
          <w:szCs w:val="18"/>
        </w:rPr>
        <w:t xml:space="preserve">verlagen </w:t>
      </w:r>
      <w:r w:rsidRPr="009773B2">
        <w:rPr>
          <w:rFonts w:ascii="Verdana" w:hAnsi="Verdana"/>
          <w:sz w:val="18"/>
          <w:szCs w:val="18"/>
        </w:rPr>
        <w:t xml:space="preserve">van de administratieve lasten voor bedrijven. </w:t>
      </w:r>
      <w:r w:rsidRPr="00F14505" w:rsidR="00F14505">
        <w:rPr>
          <w:rFonts w:ascii="Verdana" w:hAnsi="Verdana"/>
          <w:sz w:val="18"/>
          <w:szCs w:val="18"/>
        </w:rPr>
        <w:t>Vereenvoudiging binnen de Richtlijn Industriële Emissies kan bijdragen aan betere uitvoerbaarheid</w:t>
      </w:r>
      <w:r w:rsidR="00F14505">
        <w:rPr>
          <w:rFonts w:ascii="Verdana" w:hAnsi="Verdana"/>
          <w:sz w:val="18"/>
          <w:szCs w:val="18"/>
        </w:rPr>
        <w:t xml:space="preserve"> en minder regeldruk</w:t>
      </w:r>
      <w:r w:rsidRPr="00F14505" w:rsidR="00F14505">
        <w:rPr>
          <w:rFonts w:ascii="Verdana" w:hAnsi="Verdana"/>
          <w:sz w:val="18"/>
          <w:szCs w:val="18"/>
        </w:rPr>
        <w:t>, mits deze zorgvuldig wordt onderbouwd</w:t>
      </w:r>
      <w:r w:rsidR="00F14505">
        <w:rPr>
          <w:rFonts w:ascii="Verdana" w:hAnsi="Verdana"/>
          <w:sz w:val="18"/>
          <w:szCs w:val="18"/>
        </w:rPr>
        <w:t>.</w:t>
      </w:r>
      <w:r w:rsidRPr="009773B2">
        <w:rPr>
          <w:rFonts w:ascii="Verdana" w:hAnsi="Verdana"/>
          <w:sz w:val="18"/>
          <w:szCs w:val="18"/>
        </w:rPr>
        <w:t xml:space="preserve"> </w:t>
      </w:r>
      <w:r w:rsidR="00CA7F94">
        <w:rPr>
          <w:rFonts w:ascii="Verdana" w:hAnsi="Verdana"/>
          <w:sz w:val="18"/>
          <w:szCs w:val="18"/>
        </w:rPr>
        <w:t>Het ziet e</w:t>
      </w:r>
      <w:r w:rsidRPr="00722EBF">
        <w:rPr>
          <w:rFonts w:ascii="Verdana" w:hAnsi="Verdana"/>
          <w:sz w:val="18"/>
          <w:szCs w:val="18"/>
        </w:rPr>
        <w:t>chter</w:t>
      </w:r>
      <w:r w:rsidRPr="00722EBF" w:rsidR="00E201CC">
        <w:rPr>
          <w:rFonts w:ascii="Verdana" w:hAnsi="Verdana"/>
          <w:sz w:val="18"/>
          <w:szCs w:val="18"/>
        </w:rPr>
        <w:t xml:space="preserve"> </w:t>
      </w:r>
      <w:r w:rsidRPr="009773B2">
        <w:rPr>
          <w:rFonts w:ascii="Verdana" w:hAnsi="Verdana"/>
          <w:sz w:val="18"/>
          <w:szCs w:val="18"/>
        </w:rPr>
        <w:t xml:space="preserve">een risico dat de huidige voorstellen leiden tot een lager niveau van bescherming van (gezondheid van) mens en milieu. </w:t>
      </w:r>
      <w:r w:rsidR="00EC3761">
        <w:rPr>
          <w:rFonts w:ascii="Verdana" w:hAnsi="Verdana"/>
          <w:sz w:val="18"/>
          <w:szCs w:val="18"/>
        </w:rPr>
        <w:t>In de context van EMS, leidt het wegvallen</w:t>
      </w:r>
      <w:r w:rsidRPr="009773B2">
        <w:rPr>
          <w:rFonts w:ascii="Verdana" w:hAnsi="Verdana"/>
          <w:sz w:val="18"/>
          <w:szCs w:val="18"/>
        </w:rPr>
        <w:t xml:space="preserve"> van de verplichting tot het opstellen van een chemische inventarisatie</w:t>
      </w:r>
      <w:r w:rsidRPr="003472D6" w:rsidR="003472D6">
        <w:rPr>
          <w:rFonts w:ascii="Verdana" w:hAnsi="Verdana"/>
          <w:sz w:val="18"/>
          <w:szCs w:val="18"/>
        </w:rPr>
        <w:t xml:space="preserve">, risicobeoordeling en analyse van </w:t>
      </w:r>
      <w:r w:rsidR="00EC3761">
        <w:rPr>
          <w:rFonts w:ascii="Verdana" w:hAnsi="Verdana"/>
          <w:sz w:val="18"/>
          <w:szCs w:val="18"/>
        </w:rPr>
        <w:t xml:space="preserve">de </w:t>
      </w:r>
      <w:r w:rsidRPr="003472D6" w:rsidR="003472D6">
        <w:rPr>
          <w:rFonts w:ascii="Verdana" w:hAnsi="Verdana"/>
          <w:sz w:val="18"/>
          <w:szCs w:val="18"/>
        </w:rPr>
        <w:t xml:space="preserve">mogelijkheden </w:t>
      </w:r>
      <w:r w:rsidR="00EC3761">
        <w:rPr>
          <w:rFonts w:ascii="Verdana" w:hAnsi="Verdana"/>
          <w:sz w:val="18"/>
          <w:szCs w:val="18"/>
        </w:rPr>
        <w:t xml:space="preserve">voor </w:t>
      </w:r>
      <w:r w:rsidRPr="003472D6" w:rsidR="003472D6">
        <w:rPr>
          <w:rFonts w:ascii="Verdana" w:hAnsi="Verdana"/>
          <w:sz w:val="18"/>
          <w:szCs w:val="18"/>
        </w:rPr>
        <w:t xml:space="preserve">veiligere alternatieven of vermindering </w:t>
      </w:r>
      <w:r w:rsidR="00EC3761">
        <w:rPr>
          <w:rFonts w:ascii="Verdana" w:hAnsi="Verdana"/>
          <w:sz w:val="18"/>
          <w:szCs w:val="18"/>
        </w:rPr>
        <w:t xml:space="preserve">van het </w:t>
      </w:r>
      <w:r w:rsidRPr="003472D6" w:rsidR="003472D6">
        <w:rPr>
          <w:rFonts w:ascii="Verdana" w:hAnsi="Verdana"/>
          <w:sz w:val="18"/>
          <w:szCs w:val="18"/>
        </w:rPr>
        <w:t>gebruik</w:t>
      </w:r>
      <w:r w:rsidR="00EC3761">
        <w:rPr>
          <w:rFonts w:ascii="Verdana" w:hAnsi="Verdana"/>
          <w:sz w:val="18"/>
          <w:szCs w:val="18"/>
        </w:rPr>
        <w:t>,</w:t>
      </w:r>
      <w:r w:rsidRPr="003472D6" w:rsidR="003472D6">
        <w:rPr>
          <w:rFonts w:ascii="Verdana" w:hAnsi="Verdana"/>
          <w:sz w:val="18"/>
          <w:szCs w:val="18"/>
        </w:rPr>
        <w:t xml:space="preserve"> emissies</w:t>
      </w:r>
      <w:r w:rsidRPr="009773B2">
        <w:rPr>
          <w:rFonts w:ascii="Verdana" w:hAnsi="Verdana"/>
          <w:sz w:val="18"/>
          <w:szCs w:val="18"/>
        </w:rPr>
        <w:t xml:space="preserve"> en het chemisch managementsysteem tot risico's. Zonder deze </w:t>
      </w:r>
      <w:r w:rsidR="00EC3761">
        <w:rPr>
          <w:rFonts w:ascii="Verdana" w:hAnsi="Verdana"/>
          <w:sz w:val="18"/>
          <w:szCs w:val="18"/>
        </w:rPr>
        <w:t xml:space="preserve">gerapporteerde </w:t>
      </w:r>
      <w:r w:rsidRPr="009773B2">
        <w:rPr>
          <w:rFonts w:ascii="Verdana" w:hAnsi="Verdana"/>
          <w:sz w:val="18"/>
          <w:szCs w:val="18"/>
        </w:rPr>
        <w:t>informatie is het lastig te bepalen welke maatregelen nodig zijn om tot een bepaald beschermingsniveau van mens en milieu te komen en is het voor bevoegde gezagen moeilijk om hun wettelijke toezichtstaken uit te oefenen. </w:t>
      </w:r>
      <w:r w:rsidRPr="00C73609" w:rsidR="00A03A80">
        <w:rPr>
          <w:rFonts w:ascii="Verdana" w:hAnsi="Verdana"/>
          <w:sz w:val="18"/>
          <w:szCs w:val="18"/>
        </w:rPr>
        <w:t xml:space="preserve">Het kabinet zal daarom </w:t>
      </w:r>
      <w:r w:rsidR="002D2B00">
        <w:rPr>
          <w:rFonts w:ascii="Verdana" w:hAnsi="Verdana"/>
          <w:sz w:val="18"/>
          <w:szCs w:val="18"/>
        </w:rPr>
        <w:t xml:space="preserve">aan </w:t>
      </w:r>
      <w:r w:rsidRPr="00C73609" w:rsidR="00A03A80">
        <w:rPr>
          <w:rFonts w:ascii="Verdana" w:hAnsi="Verdana"/>
          <w:sz w:val="18"/>
          <w:szCs w:val="18"/>
        </w:rPr>
        <w:t>de Commissie vragen hoe zij dit beoordeel</w:t>
      </w:r>
      <w:r w:rsidR="00A03A80">
        <w:rPr>
          <w:rFonts w:ascii="Verdana" w:hAnsi="Verdana"/>
          <w:sz w:val="18"/>
          <w:szCs w:val="18"/>
        </w:rPr>
        <w:t>t</w:t>
      </w:r>
      <w:r w:rsidRPr="00C73609" w:rsidR="00A03A80">
        <w:rPr>
          <w:rFonts w:ascii="Verdana" w:hAnsi="Verdana"/>
          <w:sz w:val="18"/>
          <w:szCs w:val="18"/>
        </w:rPr>
        <w:t xml:space="preserve"> en </w:t>
      </w:r>
      <w:r w:rsidR="00A03A80">
        <w:rPr>
          <w:rFonts w:ascii="Verdana" w:hAnsi="Verdana"/>
          <w:sz w:val="18"/>
          <w:szCs w:val="18"/>
        </w:rPr>
        <w:t xml:space="preserve">hoe zij </w:t>
      </w:r>
      <w:r w:rsidRPr="00C73609" w:rsidR="00A03A80">
        <w:rPr>
          <w:rFonts w:ascii="Verdana" w:hAnsi="Verdana"/>
          <w:sz w:val="18"/>
          <w:szCs w:val="18"/>
        </w:rPr>
        <w:t>to</w:t>
      </w:r>
      <w:r w:rsidR="00A03A80">
        <w:rPr>
          <w:rFonts w:ascii="Verdana" w:hAnsi="Verdana"/>
          <w:sz w:val="18"/>
          <w:szCs w:val="18"/>
        </w:rPr>
        <w:t>t</w:t>
      </w:r>
      <w:r w:rsidRPr="00C73609" w:rsidR="00A03A80">
        <w:rPr>
          <w:rFonts w:ascii="Verdana" w:hAnsi="Verdana"/>
          <w:sz w:val="18"/>
          <w:szCs w:val="18"/>
        </w:rPr>
        <w:t xml:space="preserve"> deze voorstellen is gekomen. Deze lijken namelijk in te gaan tegen haar eigen ambities. </w:t>
      </w:r>
      <w:r w:rsidR="00304530">
        <w:rPr>
          <w:rFonts w:ascii="Verdana" w:hAnsi="Verdana"/>
          <w:sz w:val="18"/>
          <w:szCs w:val="18"/>
        </w:rPr>
        <w:t>In het voorstel voor de RIE vervallen een gedelegeerde handeling met betrekking tot transformatieplannen (omdat artikel 27 d vervalt) en een uitvoeringshandeling met betrekking tot het EMS (artikel 14a, vierde lid, tweede alinea). De vervallen delegatiebevoegdheid van artikel 27d, vijfde lid, had betrekking op de verplichting van lidstaten om transformatieplannen op te laten stellen. Nu deze verplichting vervalt, heeft de delegatiebevoegdheid geen functie meer. De vervallen uitvoeringsbehandeling uit artikel 14a, vierde lid, tweede alinea, zag op de informatie (uit het EMS) die relevant is voor bekendmaking.</w:t>
      </w:r>
    </w:p>
    <w:p w:rsidRPr="00722EBF" w:rsidR="00E53F84" w:rsidP="00B7534F" w:rsidRDefault="00E53F84" w14:paraId="5F42EEAF" w14:textId="77777777">
      <w:pPr>
        <w:spacing w:after="0" w:line="360" w:lineRule="auto"/>
        <w:contextualSpacing/>
        <w:jc w:val="both"/>
        <w:rPr>
          <w:rFonts w:ascii="Verdana" w:hAnsi="Verdana" w:cstheme="minorHAnsi"/>
          <w:bCs/>
          <w:iCs/>
          <w:sz w:val="18"/>
          <w:szCs w:val="18"/>
        </w:rPr>
      </w:pPr>
    </w:p>
    <w:p w:rsidR="00AA585E" w:rsidP="00B7534F" w:rsidRDefault="00F9309F" w14:paraId="762C7D34" w14:textId="0F6AA60E">
      <w:pPr>
        <w:spacing w:line="360" w:lineRule="auto"/>
        <w:contextualSpacing/>
        <w:jc w:val="both"/>
        <w:rPr>
          <w:rFonts w:ascii="Verdana" w:hAnsi="Verdana" w:cstheme="minorHAnsi"/>
          <w:bCs/>
          <w:iCs/>
          <w:sz w:val="18"/>
          <w:szCs w:val="18"/>
        </w:rPr>
      </w:pPr>
      <w:r w:rsidRPr="00722EBF">
        <w:rPr>
          <w:rFonts w:ascii="Verdana" w:hAnsi="Verdana"/>
          <w:sz w:val="18"/>
          <w:szCs w:val="18"/>
        </w:rPr>
        <w:t xml:space="preserve">Wat betreft </w:t>
      </w:r>
      <w:r w:rsidRPr="00722EBF" w:rsidR="00E53F84">
        <w:rPr>
          <w:rFonts w:ascii="Verdana" w:hAnsi="Verdana"/>
          <w:sz w:val="18"/>
          <w:szCs w:val="18"/>
        </w:rPr>
        <w:t xml:space="preserve">de SCIP-database, onderschrijft </w:t>
      </w:r>
      <w:r w:rsidRPr="00722EBF">
        <w:rPr>
          <w:rFonts w:ascii="Verdana" w:hAnsi="Verdana"/>
          <w:sz w:val="18"/>
          <w:szCs w:val="18"/>
        </w:rPr>
        <w:t xml:space="preserve">het kabinet </w:t>
      </w:r>
      <w:r w:rsidRPr="00722EBF" w:rsidR="00E53F84">
        <w:rPr>
          <w:rFonts w:ascii="Verdana" w:hAnsi="Verdana"/>
          <w:sz w:val="18"/>
          <w:szCs w:val="18"/>
        </w:rPr>
        <w:t xml:space="preserve">de argumenten die de Commissie aanvoert </w:t>
      </w:r>
      <w:r w:rsidRPr="00722EBF" w:rsidR="00ED7D7C">
        <w:rPr>
          <w:rFonts w:ascii="Verdana" w:hAnsi="Verdana"/>
          <w:sz w:val="18"/>
          <w:szCs w:val="18"/>
        </w:rPr>
        <w:t xml:space="preserve">om </w:t>
      </w:r>
      <w:r w:rsidRPr="00722EBF" w:rsidR="00E53F84">
        <w:rPr>
          <w:rFonts w:ascii="Verdana" w:hAnsi="Verdana"/>
          <w:sz w:val="18"/>
          <w:szCs w:val="18"/>
        </w:rPr>
        <w:t>de verplichting voor leveranciers</w:t>
      </w:r>
      <w:r w:rsidRPr="00722EBF" w:rsidR="00ED7D7C">
        <w:rPr>
          <w:rFonts w:ascii="Verdana" w:hAnsi="Verdana"/>
          <w:sz w:val="18"/>
          <w:szCs w:val="18"/>
        </w:rPr>
        <w:t xml:space="preserve"> om aanwezigheid van </w:t>
      </w:r>
      <w:r w:rsidR="001B7C14">
        <w:rPr>
          <w:rFonts w:ascii="Verdana" w:hAnsi="Verdana"/>
          <w:sz w:val="18"/>
          <w:szCs w:val="18"/>
        </w:rPr>
        <w:t>SVHC</w:t>
      </w:r>
      <w:r w:rsidRPr="00722EBF" w:rsidR="001B7C14">
        <w:rPr>
          <w:rFonts w:ascii="Verdana" w:hAnsi="Verdana"/>
          <w:sz w:val="18"/>
          <w:szCs w:val="18"/>
        </w:rPr>
        <w:t xml:space="preserve"> </w:t>
      </w:r>
      <w:r w:rsidRPr="00722EBF" w:rsidR="00ED7D7C">
        <w:rPr>
          <w:rFonts w:ascii="Verdana" w:hAnsi="Verdana"/>
          <w:sz w:val="18"/>
          <w:szCs w:val="18"/>
        </w:rPr>
        <w:t>in hun producten te melden aan het ECHA te beëindigen</w:t>
      </w:r>
      <w:r w:rsidRPr="00722EBF" w:rsidR="00E53F84">
        <w:rPr>
          <w:rFonts w:ascii="Verdana" w:hAnsi="Verdana"/>
          <w:sz w:val="18"/>
          <w:szCs w:val="18"/>
        </w:rPr>
        <w:t xml:space="preserve">. </w:t>
      </w:r>
      <w:r w:rsidRPr="00722EBF" w:rsidR="004C1434">
        <w:rPr>
          <w:rFonts w:ascii="Verdana" w:hAnsi="Verdana"/>
          <w:sz w:val="18"/>
          <w:szCs w:val="18"/>
        </w:rPr>
        <w:t>H</w:t>
      </w:r>
      <w:r w:rsidRPr="00722EBF">
        <w:rPr>
          <w:rFonts w:ascii="Verdana" w:hAnsi="Verdana"/>
          <w:sz w:val="18"/>
          <w:szCs w:val="18"/>
        </w:rPr>
        <w:t xml:space="preserve">et kabinet </w:t>
      </w:r>
      <w:r w:rsidRPr="00722EBF" w:rsidR="007E73D6">
        <w:rPr>
          <w:rFonts w:ascii="Verdana" w:hAnsi="Verdana"/>
          <w:sz w:val="18"/>
          <w:szCs w:val="18"/>
        </w:rPr>
        <w:t xml:space="preserve">kan </w:t>
      </w:r>
      <w:r w:rsidRPr="00722EBF">
        <w:rPr>
          <w:rFonts w:ascii="Verdana" w:hAnsi="Verdana"/>
          <w:sz w:val="18"/>
          <w:szCs w:val="18"/>
        </w:rPr>
        <w:t xml:space="preserve">zich erin vinden dat </w:t>
      </w:r>
      <w:r w:rsidRPr="00722EBF" w:rsidR="00081C4A">
        <w:rPr>
          <w:rFonts w:ascii="Verdana" w:hAnsi="Verdana"/>
          <w:sz w:val="18"/>
          <w:szCs w:val="18"/>
        </w:rPr>
        <w:t xml:space="preserve">de Commissie </w:t>
      </w:r>
      <w:r w:rsidRPr="00722EBF">
        <w:rPr>
          <w:rFonts w:ascii="Verdana" w:hAnsi="Verdana"/>
          <w:sz w:val="18"/>
          <w:szCs w:val="18"/>
        </w:rPr>
        <w:t xml:space="preserve">de SCIP-database </w:t>
      </w:r>
      <w:r w:rsidRPr="00722EBF" w:rsidR="004C1434">
        <w:rPr>
          <w:rFonts w:ascii="Verdana" w:hAnsi="Verdana"/>
          <w:sz w:val="18"/>
          <w:szCs w:val="18"/>
        </w:rPr>
        <w:t xml:space="preserve">wel </w:t>
      </w:r>
      <w:r w:rsidRPr="00722EBF" w:rsidR="007E73D6">
        <w:rPr>
          <w:rFonts w:ascii="Verdana" w:hAnsi="Verdana"/>
          <w:sz w:val="18"/>
          <w:szCs w:val="18"/>
        </w:rPr>
        <w:t>behoudt</w:t>
      </w:r>
      <w:r w:rsidRPr="00722EBF" w:rsidR="00E53F84">
        <w:rPr>
          <w:rFonts w:ascii="Verdana" w:hAnsi="Verdana"/>
          <w:sz w:val="18"/>
          <w:szCs w:val="18"/>
        </w:rPr>
        <w:t xml:space="preserve">. </w:t>
      </w:r>
      <w:r w:rsidRPr="00722EBF" w:rsidR="007E73D6">
        <w:rPr>
          <w:rFonts w:ascii="Verdana" w:hAnsi="Verdana"/>
          <w:sz w:val="18"/>
          <w:szCs w:val="18"/>
        </w:rPr>
        <w:t xml:space="preserve">Onder de Europese </w:t>
      </w:r>
      <w:r w:rsidRPr="00722EBF" w:rsidR="00EF515E">
        <w:rPr>
          <w:rFonts w:ascii="Verdana" w:hAnsi="Verdana"/>
          <w:sz w:val="18"/>
          <w:szCs w:val="18"/>
        </w:rPr>
        <w:t>E</w:t>
      </w:r>
      <w:r w:rsidRPr="00722EBF" w:rsidR="007E73D6">
        <w:rPr>
          <w:rFonts w:ascii="Verdana" w:hAnsi="Verdana"/>
          <w:sz w:val="18"/>
          <w:szCs w:val="18"/>
        </w:rPr>
        <w:t>codesign wetgeving worden namelijk verplichte digitale productpaspoorten</w:t>
      </w:r>
      <w:r w:rsidR="00144C63">
        <w:rPr>
          <w:rFonts w:ascii="Verdana" w:hAnsi="Verdana"/>
          <w:sz w:val="18"/>
          <w:szCs w:val="18"/>
        </w:rPr>
        <w:t xml:space="preserve"> (</w:t>
      </w:r>
      <w:proofErr w:type="spellStart"/>
      <w:r w:rsidR="00144C63">
        <w:rPr>
          <w:rFonts w:ascii="Verdana" w:hAnsi="Verdana"/>
          <w:sz w:val="18"/>
          <w:szCs w:val="18"/>
        </w:rPr>
        <w:t>DPP’s</w:t>
      </w:r>
      <w:proofErr w:type="spellEnd"/>
      <w:r w:rsidR="00144C63">
        <w:rPr>
          <w:rFonts w:ascii="Verdana" w:hAnsi="Verdana"/>
          <w:sz w:val="18"/>
          <w:szCs w:val="18"/>
        </w:rPr>
        <w:t>)</w:t>
      </w:r>
      <w:r w:rsidRPr="00722EBF" w:rsidR="007E73D6">
        <w:rPr>
          <w:rFonts w:ascii="Verdana" w:hAnsi="Verdana"/>
          <w:sz w:val="18"/>
          <w:szCs w:val="18"/>
        </w:rPr>
        <w:t xml:space="preserve"> voorzien</w:t>
      </w:r>
      <w:r w:rsidRPr="00722EBF" w:rsidR="004C1434">
        <w:rPr>
          <w:rFonts w:ascii="Verdana" w:hAnsi="Verdana"/>
          <w:sz w:val="18"/>
          <w:szCs w:val="18"/>
        </w:rPr>
        <w:t xml:space="preserve">, </w:t>
      </w:r>
      <w:r w:rsidRPr="00722EBF" w:rsidR="00081C4A">
        <w:rPr>
          <w:rFonts w:ascii="Verdana" w:hAnsi="Verdana"/>
          <w:sz w:val="18"/>
          <w:szCs w:val="18"/>
        </w:rPr>
        <w:t xml:space="preserve">met </w:t>
      </w:r>
      <w:r w:rsidRPr="00722EBF" w:rsidR="004C1434">
        <w:rPr>
          <w:rFonts w:ascii="Verdana" w:hAnsi="Verdana"/>
          <w:sz w:val="18"/>
          <w:szCs w:val="18"/>
        </w:rPr>
        <w:t xml:space="preserve">informatie over aanwezige </w:t>
      </w:r>
      <w:r w:rsidR="001B7C14">
        <w:rPr>
          <w:rFonts w:ascii="Verdana" w:hAnsi="Verdana"/>
          <w:sz w:val="18"/>
          <w:szCs w:val="18"/>
        </w:rPr>
        <w:t>‘</w:t>
      </w:r>
      <w:proofErr w:type="spellStart"/>
      <w:r w:rsidRPr="77236409" w:rsidR="001B7C14">
        <w:rPr>
          <w:rFonts w:ascii="Verdana" w:hAnsi="Verdana"/>
          <w:i/>
          <w:iCs/>
          <w:sz w:val="18"/>
          <w:szCs w:val="18"/>
        </w:rPr>
        <w:t>Substances</w:t>
      </w:r>
      <w:proofErr w:type="spellEnd"/>
      <w:r w:rsidRPr="77236409" w:rsidR="001B7C14">
        <w:rPr>
          <w:rFonts w:ascii="Verdana" w:hAnsi="Verdana"/>
          <w:i/>
          <w:iCs/>
          <w:sz w:val="18"/>
          <w:szCs w:val="18"/>
        </w:rPr>
        <w:t xml:space="preserve"> of Concern</w:t>
      </w:r>
      <w:r w:rsidR="0070094D">
        <w:rPr>
          <w:rFonts w:ascii="Verdana" w:hAnsi="Verdana"/>
          <w:sz w:val="18"/>
          <w:szCs w:val="18"/>
        </w:rPr>
        <w:t>’</w:t>
      </w:r>
      <w:r w:rsidRPr="00722EBF" w:rsidR="001B7C14">
        <w:rPr>
          <w:rFonts w:ascii="Verdana" w:hAnsi="Verdana"/>
          <w:sz w:val="18"/>
          <w:szCs w:val="18"/>
        </w:rPr>
        <w:t xml:space="preserve"> </w:t>
      </w:r>
      <w:r w:rsidRPr="00722EBF" w:rsidR="00081C4A">
        <w:rPr>
          <w:rFonts w:ascii="Verdana" w:hAnsi="Verdana"/>
          <w:sz w:val="18"/>
          <w:szCs w:val="18"/>
        </w:rPr>
        <w:t>in producten</w:t>
      </w:r>
      <w:r w:rsidRPr="00722EBF" w:rsidR="007E73D6">
        <w:rPr>
          <w:rFonts w:ascii="Verdana" w:hAnsi="Verdana"/>
          <w:sz w:val="18"/>
          <w:szCs w:val="18"/>
        </w:rPr>
        <w:t>.</w:t>
      </w:r>
      <w:r w:rsidRPr="00722EBF" w:rsidR="004C1434">
        <w:rPr>
          <w:rFonts w:ascii="Verdana" w:hAnsi="Verdana"/>
          <w:sz w:val="18"/>
          <w:szCs w:val="18"/>
        </w:rPr>
        <w:t xml:space="preserve"> </w:t>
      </w:r>
      <w:r w:rsidRPr="00722EBF" w:rsidR="007E73D6">
        <w:rPr>
          <w:rFonts w:ascii="Verdana" w:hAnsi="Verdana"/>
          <w:sz w:val="18"/>
          <w:szCs w:val="18"/>
        </w:rPr>
        <w:t xml:space="preserve">Hiermee </w:t>
      </w:r>
      <w:r w:rsidR="0070094D">
        <w:rPr>
          <w:rFonts w:ascii="Verdana" w:hAnsi="Verdana"/>
          <w:sz w:val="18"/>
          <w:szCs w:val="18"/>
        </w:rPr>
        <w:t>zal</w:t>
      </w:r>
      <w:r w:rsidRPr="00722EBF" w:rsidR="0070094D">
        <w:rPr>
          <w:rFonts w:ascii="Verdana" w:hAnsi="Verdana"/>
          <w:sz w:val="18"/>
          <w:szCs w:val="18"/>
        </w:rPr>
        <w:t xml:space="preserve"> </w:t>
      </w:r>
      <w:r w:rsidRPr="00722EBF" w:rsidR="00081C4A">
        <w:rPr>
          <w:rFonts w:ascii="Verdana" w:hAnsi="Verdana"/>
          <w:sz w:val="18"/>
          <w:szCs w:val="18"/>
        </w:rPr>
        <w:t>er alsnog betrouwbare informatie</w:t>
      </w:r>
      <w:r w:rsidRPr="00722EBF" w:rsidR="004C1434">
        <w:rPr>
          <w:rFonts w:ascii="Verdana" w:hAnsi="Verdana"/>
          <w:sz w:val="18"/>
          <w:szCs w:val="18"/>
        </w:rPr>
        <w:t xml:space="preserve"> </w:t>
      </w:r>
      <w:r w:rsidR="0070094D">
        <w:rPr>
          <w:rFonts w:ascii="Verdana" w:hAnsi="Verdana"/>
          <w:sz w:val="18"/>
          <w:szCs w:val="18"/>
        </w:rPr>
        <w:t xml:space="preserve">beschikbaar </w:t>
      </w:r>
      <w:r w:rsidR="00E82DEC">
        <w:rPr>
          <w:rFonts w:ascii="Verdana" w:hAnsi="Verdana"/>
          <w:sz w:val="18"/>
          <w:szCs w:val="18"/>
        </w:rPr>
        <w:t>komen</w:t>
      </w:r>
      <w:r w:rsidRPr="00722EBF" w:rsidR="004C1434">
        <w:rPr>
          <w:rFonts w:ascii="Verdana" w:hAnsi="Verdana"/>
          <w:sz w:val="18"/>
          <w:szCs w:val="18"/>
        </w:rPr>
        <w:t>.</w:t>
      </w:r>
      <w:r w:rsidR="00EC3761">
        <w:rPr>
          <w:rFonts w:ascii="Verdana" w:hAnsi="Verdana"/>
          <w:sz w:val="18"/>
          <w:szCs w:val="18"/>
        </w:rPr>
        <w:t xml:space="preserve"> Het kabinet zal de Commissie oproepen om bij uitwerking van de </w:t>
      </w:r>
      <w:proofErr w:type="spellStart"/>
      <w:r w:rsidR="00EC3761">
        <w:rPr>
          <w:rFonts w:ascii="Verdana" w:hAnsi="Verdana"/>
          <w:sz w:val="18"/>
          <w:szCs w:val="18"/>
        </w:rPr>
        <w:t>DPP’s</w:t>
      </w:r>
      <w:proofErr w:type="spellEnd"/>
      <w:r w:rsidR="00EC3761">
        <w:rPr>
          <w:rFonts w:ascii="Verdana" w:hAnsi="Verdana"/>
          <w:sz w:val="18"/>
          <w:szCs w:val="18"/>
        </w:rPr>
        <w:t xml:space="preserve"> de geleerde lessen van de SCIP mee te nemen</w:t>
      </w:r>
      <w:r w:rsidR="00EC3761">
        <w:rPr>
          <w:rFonts w:ascii="Verdana" w:hAnsi="Verdana" w:eastAsia="Verdana" w:cs="Verdana"/>
          <w:sz w:val="18"/>
          <w:szCs w:val="18"/>
        </w:rPr>
        <w:t>.</w:t>
      </w:r>
    </w:p>
    <w:p w:rsidRPr="00722EBF" w:rsidR="00E53F84" w:rsidP="00B7534F" w:rsidRDefault="00AA585E" w14:paraId="25CBA37D" w14:textId="6161CD96">
      <w:pPr>
        <w:spacing w:line="360" w:lineRule="auto"/>
        <w:contextualSpacing/>
        <w:jc w:val="both"/>
        <w:rPr>
          <w:rFonts w:ascii="Verdana" w:hAnsi="Verdana"/>
          <w:sz w:val="18"/>
          <w:szCs w:val="18"/>
        </w:rPr>
      </w:pPr>
      <w:r w:rsidRPr="77236409">
        <w:rPr>
          <w:rFonts w:ascii="Verdana" w:hAnsi="Verdana"/>
          <w:sz w:val="18"/>
          <w:szCs w:val="18"/>
        </w:rPr>
        <w:t xml:space="preserve">Wat betreft </w:t>
      </w:r>
      <w:r w:rsidRPr="77236409" w:rsidR="00B50480">
        <w:rPr>
          <w:rFonts w:ascii="Verdana" w:hAnsi="Verdana"/>
          <w:sz w:val="18"/>
          <w:szCs w:val="18"/>
        </w:rPr>
        <w:t xml:space="preserve">het schrappen van de inzet om indicatoren </w:t>
      </w:r>
      <w:r w:rsidRPr="77236409" w:rsidR="00E33E04">
        <w:rPr>
          <w:rFonts w:ascii="Verdana" w:hAnsi="Verdana"/>
          <w:sz w:val="18"/>
          <w:szCs w:val="18"/>
        </w:rPr>
        <w:t xml:space="preserve">te </w:t>
      </w:r>
      <w:r w:rsidRPr="77236409" w:rsidR="00E82DEC">
        <w:rPr>
          <w:rFonts w:ascii="Verdana" w:hAnsi="Verdana"/>
          <w:sz w:val="18"/>
          <w:szCs w:val="18"/>
        </w:rPr>
        <w:t>ontwikkelen</w:t>
      </w:r>
      <w:r w:rsidRPr="77236409" w:rsidR="00B50480">
        <w:rPr>
          <w:rFonts w:ascii="Verdana" w:hAnsi="Verdana"/>
          <w:sz w:val="18"/>
          <w:szCs w:val="18"/>
        </w:rPr>
        <w:t xml:space="preserve"> voor afvalpreventiemaatregelen</w:t>
      </w:r>
      <w:r w:rsidRPr="77236409" w:rsidR="006707EA">
        <w:rPr>
          <w:rFonts w:ascii="Verdana" w:hAnsi="Verdana"/>
          <w:sz w:val="18"/>
          <w:szCs w:val="18"/>
        </w:rPr>
        <w:t>, begrijpt</w:t>
      </w:r>
      <w:r w:rsidRPr="77236409">
        <w:rPr>
          <w:rFonts w:ascii="Verdana" w:hAnsi="Verdana"/>
          <w:sz w:val="18"/>
          <w:szCs w:val="18"/>
        </w:rPr>
        <w:t xml:space="preserve"> </w:t>
      </w:r>
      <w:r w:rsidRPr="77236409" w:rsidR="006707EA">
        <w:rPr>
          <w:rFonts w:ascii="Verdana" w:hAnsi="Verdana"/>
          <w:sz w:val="18"/>
          <w:szCs w:val="18"/>
        </w:rPr>
        <w:t>h</w:t>
      </w:r>
      <w:r w:rsidRPr="77236409">
        <w:rPr>
          <w:rFonts w:ascii="Verdana" w:hAnsi="Verdana"/>
          <w:sz w:val="18"/>
          <w:szCs w:val="18"/>
        </w:rPr>
        <w:t>et kabinet de redenatie van de Commissie, maar is hiermee terughoudend</w:t>
      </w:r>
      <w:r w:rsidRPr="77236409" w:rsidR="00B50480">
        <w:rPr>
          <w:rFonts w:ascii="Verdana" w:hAnsi="Verdana"/>
          <w:sz w:val="18"/>
          <w:szCs w:val="18"/>
        </w:rPr>
        <w:t>. Het kabinet pleit al langer bij de Commissie voor Europese doelstellingen</w:t>
      </w:r>
      <w:r w:rsidRPr="77236409" w:rsidR="0078304C">
        <w:rPr>
          <w:rFonts w:ascii="Verdana" w:hAnsi="Verdana"/>
          <w:sz w:val="18"/>
          <w:szCs w:val="18"/>
        </w:rPr>
        <w:t xml:space="preserve"> voor </w:t>
      </w:r>
      <w:r w:rsidRPr="77236409" w:rsidR="00B50480">
        <w:rPr>
          <w:rFonts w:ascii="Verdana" w:hAnsi="Verdana"/>
          <w:sz w:val="18"/>
          <w:szCs w:val="18"/>
        </w:rPr>
        <w:t xml:space="preserve">hergebruik en preventie. Hiervoor zijn uniforme data en meetmethoden noodzakelijk. EU-brede indicatoren dragen bij aan harmonisatie en uniformiteit, wat (toekomstig) beleid ten goede komt en waardoor lidstaten ook onderling van elkaar kunnen leren. </w:t>
      </w:r>
      <w:r w:rsidRPr="77236409" w:rsidR="009F66E2">
        <w:rPr>
          <w:rFonts w:ascii="Verdana" w:hAnsi="Verdana"/>
          <w:sz w:val="18"/>
          <w:szCs w:val="18"/>
        </w:rPr>
        <w:t>Daarom zou h</w:t>
      </w:r>
      <w:r w:rsidRPr="77236409" w:rsidR="00B50480">
        <w:rPr>
          <w:rFonts w:ascii="Verdana" w:hAnsi="Verdana"/>
          <w:sz w:val="18"/>
          <w:szCs w:val="18"/>
        </w:rPr>
        <w:t xml:space="preserve">et kabinet </w:t>
      </w:r>
      <w:r w:rsidRPr="77236409" w:rsidR="009F66E2">
        <w:rPr>
          <w:rFonts w:ascii="Verdana" w:hAnsi="Verdana"/>
          <w:sz w:val="18"/>
          <w:szCs w:val="18"/>
        </w:rPr>
        <w:t xml:space="preserve">daarnaast </w:t>
      </w:r>
      <w:r w:rsidRPr="77236409" w:rsidR="00B50480">
        <w:rPr>
          <w:rFonts w:ascii="Verdana" w:hAnsi="Verdana"/>
          <w:sz w:val="18"/>
          <w:szCs w:val="18"/>
        </w:rPr>
        <w:t>liever zien dat dergelijke</w:t>
      </w:r>
      <w:r w:rsidRPr="77236409" w:rsidR="009F66E2">
        <w:rPr>
          <w:rFonts w:ascii="Verdana" w:hAnsi="Verdana"/>
          <w:sz w:val="18"/>
          <w:szCs w:val="18"/>
        </w:rPr>
        <w:t xml:space="preserve"> toekomstige</w:t>
      </w:r>
      <w:r w:rsidRPr="77236409" w:rsidR="00B50480">
        <w:rPr>
          <w:rFonts w:ascii="Verdana" w:hAnsi="Verdana"/>
          <w:sz w:val="18"/>
          <w:szCs w:val="18"/>
        </w:rPr>
        <w:t xml:space="preserve"> indicatoren bindend worden. Indien dit nu niet haalbaar blijkt, zal het kabinet hiervoor blijven pleiten in het kader van de aankomende </w:t>
      </w:r>
      <w:r w:rsidRPr="77236409" w:rsidR="001B7C14">
        <w:rPr>
          <w:rFonts w:ascii="Verdana" w:hAnsi="Verdana"/>
          <w:i/>
          <w:iCs/>
          <w:sz w:val="18"/>
          <w:szCs w:val="18"/>
        </w:rPr>
        <w:t>Circular Economy Act</w:t>
      </w:r>
      <w:r w:rsidRPr="77236409" w:rsidR="00B50480">
        <w:rPr>
          <w:rFonts w:ascii="Verdana" w:hAnsi="Verdana"/>
          <w:sz w:val="18"/>
          <w:szCs w:val="18"/>
        </w:rPr>
        <w:t>.  </w:t>
      </w:r>
    </w:p>
    <w:p w:rsidRPr="00722EBF" w:rsidR="00846B0A" w:rsidP="00B7534F" w:rsidRDefault="00846B0A" w14:paraId="3F3F13CA" w14:textId="77777777">
      <w:pPr>
        <w:spacing w:line="360" w:lineRule="auto"/>
        <w:contextualSpacing/>
        <w:jc w:val="both"/>
        <w:rPr>
          <w:rFonts w:ascii="Verdana" w:hAnsi="Verdana" w:cstheme="minorHAnsi"/>
          <w:bCs/>
          <w:iCs/>
          <w:sz w:val="18"/>
          <w:szCs w:val="18"/>
        </w:rPr>
      </w:pPr>
    </w:p>
    <w:p w:rsidRPr="00722EBF" w:rsidR="00E53F84" w:rsidP="00B7534F" w:rsidRDefault="00CC7577" w14:paraId="104BCC2D" w14:textId="0C19DF18">
      <w:pPr>
        <w:spacing w:line="360" w:lineRule="auto"/>
        <w:contextualSpacing/>
        <w:jc w:val="both"/>
        <w:rPr>
          <w:rFonts w:ascii="Verdana" w:hAnsi="Verdana"/>
          <w:sz w:val="18"/>
          <w:szCs w:val="18"/>
        </w:rPr>
      </w:pPr>
      <w:r w:rsidRPr="00722EBF">
        <w:rPr>
          <w:rFonts w:ascii="Verdana" w:hAnsi="Verdana"/>
          <w:sz w:val="18"/>
          <w:szCs w:val="18"/>
        </w:rPr>
        <w:lastRenderedPageBreak/>
        <w:t>Het kabinet steunt het verminderen van het aantal rapportageverplichtingen onder de UPV-regels. Dit draagt bij aan lastenverlichting voor bedrijven zonder de doelen van de wetgeving</w:t>
      </w:r>
      <w:r w:rsidRPr="00722EBF" w:rsidR="0006467D">
        <w:rPr>
          <w:rFonts w:ascii="Verdana" w:hAnsi="Verdana"/>
          <w:sz w:val="18"/>
          <w:szCs w:val="18"/>
        </w:rPr>
        <w:t xml:space="preserve"> te ondermijnen</w:t>
      </w:r>
      <w:r w:rsidRPr="00722EBF">
        <w:rPr>
          <w:rFonts w:ascii="Verdana" w:hAnsi="Verdana"/>
          <w:sz w:val="18"/>
          <w:szCs w:val="18"/>
        </w:rPr>
        <w:t xml:space="preserve">. </w:t>
      </w:r>
      <w:r w:rsidRPr="00722EBF" w:rsidR="00E53F84">
        <w:rPr>
          <w:rFonts w:ascii="Verdana" w:hAnsi="Verdana"/>
          <w:sz w:val="18"/>
          <w:szCs w:val="18"/>
        </w:rPr>
        <w:t xml:space="preserve">Ten aanzien van de opschorting van de UPV-verplichting voor </w:t>
      </w:r>
      <w:r w:rsidRPr="00722EBF" w:rsidR="00704908">
        <w:rPr>
          <w:rFonts w:ascii="Verdana" w:hAnsi="Verdana"/>
          <w:sz w:val="18"/>
          <w:szCs w:val="18"/>
        </w:rPr>
        <w:t xml:space="preserve">producenten die gevestigd zijn in de EU </w:t>
      </w:r>
      <w:r w:rsidRPr="00722EBF" w:rsidR="006C0411">
        <w:rPr>
          <w:rFonts w:ascii="Verdana" w:hAnsi="Verdana"/>
          <w:sz w:val="18"/>
          <w:szCs w:val="18"/>
        </w:rPr>
        <w:t>om een gemachtigd vertegenwoordiger aan te wijzen</w:t>
      </w:r>
      <w:r w:rsidRPr="00722EBF" w:rsidR="00E53F84">
        <w:rPr>
          <w:rFonts w:ascii="Verdana" w:hAnsi="Verdana"/>
          <w:sz w:val="18"/>
          <w:szCs w:val="18"/>
        </w:rPr>
        <w:t xml:space="preserve">, is het kabinet </w:t>
      </w:r>
      <w:r w:rsidR="00526AA6">
        <w:rPr>
          <w:rFonts w:ascii="Verdana" w:hAnsi="Verdana"/>
          <w:sz w:val="18"/>
          <w:szCs w:val="18"/>
        </w:rPr>
        <w:t>kritisch</w:t>
      </w:r>
      <w:r w:rsidRPr="00722EBF" w:rsidR="00E53F84">
        <w:rPr>
          <w:rFonts w:ascii="Verdana" w:hAnsi="Verdana"/>
          <w:sz w:val="18"/>
          <w:szCs w:val="18"/>
        </w:rPr>
        <w:t>. Met het verdwijnen van deze plicht wordt het</w:t>
      </w:r>
      <w:r w:rsidR="00526AA6">
        <w:rPr>
          <w:rFonts w:ascii="Verdana" w:hAnsi="Verdana"/>
          <w:sz w:val="18"/>
          <w:szCs w:val="18"/>
        </w:rPr>
        <w:t xml:space="preserve"> voor de handhaving</w:t>
      </w:r>
      <w:r w:rsidRPr="00722EBF" w:rsidR="00E53F84">
        <w:rPr>
          <w:rFonts w:ascii="Verdana" w:hAnsi="Verdana"/>
          <w:sz w:val="18"/>
          <w:szCs w:val="18"/>
        </w:rPr>
        <w:t xml:space="preserve"> moeilijker om producenten die vanuit andere lidstaten producten op</w:t>
      </w:r>
      <w:r w:rsidR="00B14BFE">
        <w:rPr>
          <w:rFonts w:ascii="Verdana" w:hAnsi="Verdana"/>
          <w:sz w:val="18"/>
          <w:szCs w:val="18"/>
        </w:rPr>
        <w:t xml:space="preserve"> de</w:t>
      </w:r>
      <w:r w:rsidRPr="00722EBF" w:rsidR="00E53F84">
        <w:rPr>
          <w:rFonts w:ascii="Verdana" w:hAnsi="Verdana"/>
          <w:sz w:val="18"/>
          <w:szCs w:val="18"/>
        </w:rPr>
        <w:t xml:space="preserve"> Nederlandse markt brengen verantwoordelijk te houden voor hun UPV</w:t>
      </w:r>
      <w:r w:rsidR="00B14BFE">
        <w:rPr>
          <w:rFonts w:ascii="Verdana" w:hAnsi="Verdana"/>
          <w:sz w:val="18"/>
          <w:szCs w:val="18"/>
        </w:rPr>
        <w:t>-verplichtingen</w:t>
      </w:r>
      <w:r w:rsidRPr="00722EBF" w:rsidR="00E53F84">
        <w:rPr>
          <w:rFonts w:ascii="Verdana" w:hAnsi="Verdana"/>
          <w:sz w:val="18"/>
          <w:szCs w:val="18"/>
        </w:rPr>
        <w:t xml:space="preserve">. </w:t>
      </w:r>
      <w:r w:rsidRPr="00722EBF" w:rsidR="0006467D">
        <w:rPr>
          <w:rFonts w:ascii="Verdana" w:hAnsi="Verdana"/>
          <w:sz w:val="18"/>
          <w:szCs w:val="18"/>
        </w:rPr>
        <w:t>L</w:t>
      </w:r>
      <w:r w:rsidRPr="00722EBF" w:rsidR="00E53F84">
        <w:rPr>
          <w:rFonts w:ascii="Verdana" w:hAnsi="Verdana"/>
          <w:sz w:val="18"/>
          <w:szCs w:val="18"/>
        </w:rPr>
        <w:t xml:space="preserve">idstaten </w:t>
      </w:r>
      <w:r w:rsidRPr="00722EBF" w:rsidR="0006467D">
        <w:rPr>
          <w:rFonts w:ascii="Verdana" w:hAnsi="Verdana"/>
          <w:sz w:val="18"/>
          <w:szCs w:val="18"/>
        </w:rPr>
        <w:t xml:space="preserve">hebben geen </w:t>
      </w:r>
      <w:r w:rsidRPr="00722EBF" w:rsidR="00E53F84">
        <w:rPr>
          <w:rFonts w:ascii="Verdana" w:hAnsi="Verdana"/>
          <w:sz w:val="18"/>
          <w:szCs w:val="18"/>
        </w:rPr>
        <w:t xml:space="preserve">instrumentarium om zelf eisen te stellen </w:t>
      </w:r>
      <w:r w:rsidRPr="00722EBF" w:rsidR="00EF515E">
        <w:rPr>
          <w:rFonts w:ascii="Verdana" w:hAnsi="Verdana"/>
          <w:sz w:val="18"/>
          <w:szCs w:val="18"/>
        </w:rPr>
        <w:t>aan</w:t>
      </w:r>
      <w:r w:rsidRPr="00722EBF" w:rsidR="00E53F84">
        <w:rPr>
          <w:rFonts w:ascii="Verdana" w:hAnsi="Verdana"/>
          <w:sz w:val="18"/>
          <w:szCs w:val="18"/>
        </w:rPr>
        <w:t xml:space="preserve"> </w:t>
      </w:r>
      <w:r w:rsidRPr="00722EBF" w:rsidR="0006467D">
        <w:rPr>
          <w:rFonts w:ascii="Verdana" w:hAnsi="Verdana"/>
          <w:sz w:val="18"/>
          <w:szCs w:val="18"/>
        </w:rPr>
        <w:t>deze</w:t>
      </w:r>
      <w:r w:rsidRPr="00722EBF" w:rsidR="00E53F84">
        <w:rPr>
          <w:rFonts w:ascii="Verdana" w:hAnsi="Verdana"/>
          <w:sz w:val="18"/>
          <w:szCs w:val="18"/>
        </w:rPr>
        <w:t xml:space="preserve"> produc</w:t>
      </w:r>
      <w:r w:rsidRPr="00722EBF" w:rsidR="00000789">
        <w:rPr>
          <w:rFonts w:ascii="Verdana" w:hAnsi="Verdana"/>
          <w:sz w:val="18"/>
          <w:szCs w:val="18"/>
        </w:rPr>
        <w:t>en</w:t>
      </w:r>
      <w:r w:rsidRPr="00722EBF" w:rsidR="00E53F84">
        <w:rPr>
          <w:rFonts w:ascii="Verdana" w:hAnsi="Verdana"/>
          <w:sz w:val="18"/>
          <w:szCs w:val="18"/>
        </w:rPr>
        <w:t xml:space="preserve">ten en </w:t>
      </w:r>
      <w:r w:rsidRPr="00722EBF" w:rsidR="009E4CE1">
        <w:rPr>
          <w:rFonts w:ascii="Verdana" w:hAnsi="Verdana"/>
          <w:sz w:val="18"/>
          <w:szCs w:val="18"/>
        </w:rPr>
        <w:t xml:space="preserve">het </w:t>
      </w:r>
      <w:r w:rsidRPr="00722EBF" w:rsidR="00E53F84">
        <w:rPr>
          <w:rFonts w:ascii="Verdana" w:hAnsi="Verdana"/>
          <w:sz w:val="18"/>
          <w:szCs w:val="18"/>
        </w:rPr>
        <w:t xml:space="preserve">wordt daarmee vrijwillig voor bedrijven om een </w:t>
      </w:r>
      <w:r w:rsidRPr="00722EBF" w:rsidR="009E4CE1">
        <w:rPr>
          <w:rFonts w:ascii="Verdana" w:hAnsi="Verdana"/>
          <w:sz w:val="18"/>
          <w:szCs w:val="18"/>
        </w:rPr>
        <w:t xml:space="preserve">gemachtigd </w:t>
      </w:r>
      <w:r w:rsidRPr="00722EBF" w:rsidR="00E53F84">
        <w:rPr>
          <w:rFonts w:ascii="Verdana" w:hAnsi="Verdana"/>
          <w:sz w:val="18"/>
          <w:szCs w:val="18"/>
        </w:rPr>
        <w:t xml:space="preserve">vertegenwoordiger aan te stellen. Hierdoor </w:t>
      </w:r>
      <w:r w:rsidRPr="00722EBF" w:rsidR="000E4C10">
        <w:rPr>
          <w:rFonts w:ascii="Verdana" w:hAnsi="Verdana"/>
          <w:sz w:val="18"/>
          <w:szCs w:val="18"/>
        </w:rPr>
        <w:t>kunnen</w:t>
      </w:r>
      <w:r w:rsidRPr="00722EBF" w:rsidR="00E53F84">
        <w:rPr>
          <w:rFonts w:ascii="Verdana" w:hAnsi="Verdana"/>
          <w:sz w:val="18"/>
          <w:szCs w:val="18"/>
        </w:rPr>
        <w:t xml:space="preserve"> handhavende autoriteiten hun controlerende functie </w:t>
      </w:r>
      <w:r w:rsidRPr="00722EBF" w:rsidR="000E4C10">
        <w:rPr>
          <w:rFonts w:ascii="Verdana" w:hAnsi="Verdana"/>
          <w:sz w:val="18"/>
          <w:szCs w:val="18"/>
        </w:rPr>
        <w:t>vrijwel niet</w:t>
      </w:r>
      <w:r w:rsidRPr="00722EBF" w:rsidR="00E53F84">
        <w:rPr>
          <w:rFonts w:ascii="Verdana" w:hAnsi="Verdana"/>
          <w:sz w:val="18"/>
          <w:szCs w:val="18"/>
        </w:rPr>
        <w:t xml:space="preserve"> uitoefenen </w:t>
      </w:r>
      <w:r w:rsidRPr="00722EBF" w:rsidR="000E4C10">
        <w:rPr>
          <w:rFonts w:ascii="Verdana" w:hAnsi="Verdana"/>
          <w:sz w:val="18"/>
          <w:szCs w:val="18"/>
        </w:rPr>
        <w:t>op producenten uit andere lidstaten</w:t>
      </w:r>
      <w:r w:rsidRPr="00722EBF" w:rsidR="00E53F84">
        <w:rPr>
          <w:rFonts w:ascii="Verdana" w:hAnsi="Verdana"/>
          <w:sz w:val="18"/>
          <w:szCs w:val="18"/>
        </w:rPr>
        <w:t xml:space="preserve">. </w:t>
      </w:r>
      <w:r w:rsidRPr="00722EBF" w:rsidR="000E4C10">
        <w:rPr>
          <w:rFonts w:ascii="Verdana" w:hAnsi="Verdana"/>
          <w:sz w:val="18"/>
          <w:szCs w:val="18"/>
        </w:rPr>
        <w:t>Dit zorgt voor</w:t>
      </w:r>
      <w:r w:rsidRPr="00722EBF" w:rsidR="00E53F84">
        <w:rPr>
          <w:rFonts w:ascii="Verdana" w:hAnsi="Verdana"/>
          <w:sz w:val="18"/>
          <w:szCs w:val="18"/>
        </w:rPr>
        <w:t xml:space="preserve"> een verhoogd risico op een ongelijk speelveld, aangezien het vrijwillige karakter maakt dat </w:t>
      </w:r>
      <w:r w:rsidRPr="00722EBF" w:rsidR="000E4C10">
        <w:rPr>
          <w:rFonts w:ascii="Verdana" w:hAnsi="Verdana"/>
          <w:sz w:val="18"/>
          <w:szCs w:val="18"/>
        </w:rPr>
        <w:t>op de</w:t>
      </w:r>
      <w:r w:rsidRPr="00722EBF" w:rsidR="0006467D">
        <w:rPr>
          <w:rFonts w:ascii="Verdana" w:hAnsi="Verdana"/>
          <w:sz w:val="18"/>
          <w:szCs w:val="18"/>
        </w:rPr>
        <w:t xml:space="preserve"> </w:t>
      </w:r>
      <w:r w:rsidRPr="00722EBF" w:rsidR="00E53F84">
        <w:rPr>
          <w:rFonts w:ascii="Verdana" w:hAnsi="Verdana"/>
          <w:sz w:val="18"/>
          <w:szCs w:val="18"/>
        </w:rPr>
        <w:t>ene produc</w:t>
      </w:r>
      <w:r w:rsidRPr="00722EBF" w:rsidR="000E4C10">
        <w:rPr>
          <w:rFonts w:ascii="Verdana" w:hAnsi="Verdana"/>
          <w:sz w:val="18"/>
          <w:szCs w:val="18"/>
        </w:rPr>
        <w:t>en</w:t>
      </w:r>
      <w:r w:rsidRPr="00722EBF" w:rsidR="00E53F84">
        <w:rPr>
          <w:rFonts w:ascii="Verdana" w:hAnsi="Verdana"/>
          <w:sz w:val="18"/>
          <w:szCs w:val="18"/>
        </w:rPr>
        <w:t xml:space="preserve">t wel gehandhaafd kan worden en de ander beperkt tot niet. </w:t>
      </w:r>
      <w:r w:rsidR="00EF0E98">
        <w:rPr>
          <w:rFonts w:ascii="Verdana" w:hAnsi="Verdana"/>
          <w:sz w:val="18"/>
          <w:szCs w:val="18"/>
        </w:rPr>
        <w:t xml:space="preserve">Door deze beperkte handhaving vindt er lastenverschuiving plaats richting de samenleving, waar eerder het uitgangspunt van de “vervuiler betaalt” werd gehanteerd. </w:t>
      </w:r>
      <w:r w:rsidRPr="00722EBF" w:rsidR="00E53F84">
        <w:rPr>
          <w:rFonts w:ascii="Verdana" w:hAnsi="Verdana"/>
          <w:sz w:val="18"/>
          <w:szCs w:val="18"/>
        </w:rPr>
        <w:t xml:space="preserve">Het kabinet zal </w:t>
      </w:r>
      <w:r w:rsidRPr="00C54C89" w:rsidR="00526AA6">
        <w:rPr>
          <w:rFonts w:ascii="Verdana" w:hAnsi="Verdana"/>
          <w:sz w:val="18"/>
          <w:szCs w:val="18"/>
        </w:rPr>
        <w:t>verheldering vragen aan de Commissie hoe zij</w:t>
      </w:r>
      <w:r w:rsidRPr="00C42846" w:rsidR="00C42846">
        <w:rPr>
          <w:rFonts w:ascii="Verdana" w:hAnsi="Verdana"/>
          <w:sz w:val="18"/>
          <w:szCs w:val="18"/>
        </w:rPr>
        <w:t xml:space="preserve"> </w:t>
      </w:r>
      <w:r w:rsidR="00C42846">
        <w:rPr>
          <w:rFonts w:ascii="Verdana" w:hAnsi="Verdana"/>
          <w:sz w:val="18"/>
          <w:szCs w:val="18"/>
        </w:rPr>
        <w:t>in die situatie</w:t>
      </w:r>
      <w:r w:rsidRPr="00C54C89" w:rsidR="00526AA6">
        <w:rPr>
          <w:rFonts w:ascii="Verdana" w:hAnsi="Verdana"/>
          <w:sz w:val="18"/>
          <w:szCs w:val="18"/>
        </w:rPr>
        <w:t xml:space="preserve"> aankijkt tegen de mogelijkheden van lidstaten om adequaat toezicht te houden en handhavend op te treden</w:t>
      </w:r>
      <w:r w:rsidR="00C42846">
        <w:rPr>
          <w:rFonts w:ascii="Verdana" w:hAnsi="Verdana"/>
          <w:sz w:val="18"/>
          <w:szCs w:val="18"/>
        </w:rPr>
        <w:t xml:space="preserve"> en hoe het Commissievoorstel doorwerkt op het gelijke speelveld</w:t>
      </w:r>
      <w:r w:rsidRPr="00C54C89" w:rsidR="00526AA6">
        <w:rPr>
          <w:rFonts w:ascii="Verdana" w:hAnsi="Verdana"/>
          <w:sz w:val="18"/>
          <w:szCs w:val="18"/>
        </w:rPr>
        <w:t xml:space="preserve">.   </w:t>
      </w:r>
    </w:p>
    <w:p w:rsidRPr="00722EBF" w:rsidR="00846B0A" w:rsidP="00B7534F" w:rsidRDefault="00846B0A" w14:paraId="462BB2C9" w14:textId="77777777">
      <w:pPr>
        <w:spacing w:line="360" w:lineRule="auto"/>
        <w:contextualSpacing/>
        <w:jc w:val="both"/>
        <w:rPr>
          <w:rFonts w:ascii="Verdana" w:hAnsi="Verdana" w:cstheme="minorHAnsi"/>
          <w:sz w:val="18"/>
          <w:szCs w:val="18"/>
        </w:rPr>
      </w:pPr>
    </w:p>
    <w:p w:rsidRPr="00722EBF" w:rsidR="006707EA" w:rsidP="006707EA" w:rsidRDefault="0048679C" w14:paraId="3092ABB2" w14:textId="09712E32">
      <w:pPr>
        <w:spacing w:line="360" w:lineRule="auto"/>
        <w:contextualSpacing/>
        <w:jc w:val="both"/>
        <w:rPr>
          <w:rFonts w:ascii="Verdana" w:hAnsi="Verdana"/>
          <w:sz w:val="18"/>
          <w:szCs w:val="18"/>
        </w:rPr>
      </w:pPr>
      <w:r w:rsidRPr="00722EBF">
        <w:rPr>
          <w:rFonts w:ascii="Verdana" w:hAnsi="Verdana"/>
          <w:sz w:val="18"/>
          <w:szCs w:val="18"/>
        </w:rPr>
        <w:t>Ten aanzien van</w:t>
      </w:r>
      <w:r w:rsidRPr="00722EBF" w:rsidR="008A30D3">
        <w:rPr>
          <w:rFonts w:ascii="Verdana" w:hAnsi="Verdana"/>
          <w:sz w:val="18"/>
          <w:szCs w:val="18"/>
        </w:rPr>
        <w:t xml:space="preserve"> de wijzigingen in de batterijenverordening is het kabinet positief over de aanpassing van de definitie van producent en het schrappen van de genoemde rapportage door de Commissie. Dit geeft meer duidelijkheid en </w:t>
      </w:r>
      <w:r w:rsidR="00B14BFE">
        <w:rPr>
          <w:rFonts w:ascii="Verdana" w:hAnsi="Verdana"/>
          <w:sz w:val="18"/>
          <w:szCs w:val="18"/>
        </w:rPr>
        <w:t xml:space="preserve">verlicht de </w:t>
      </w:r>
      <w:r w:rsidRPr="00722EBF" w:rsidR="008A30D3">
        <w:rPr>
          <w:rFonts w:ascii="Verdana" w:hAnsi="Verdana"/>
          <w:sz w:val="18"/>
          <w:szCs w:val="18"/>
        </w:rPr>
        <w:t xml:space="preserve">lasten. Ten aanzien van de andere aanpassingen is het kabinet voorzichtiger. Het betreft aanpassingen in de technische voorschriften van de verordening, waarvan de consequenties </w:t>
      </w:r>
      <w:r w:rsidRPr="00722EBF" w:rsidR="003F56B5">
        <w:rPr>
          <w:rFonts w:ascii="Verdana" w:hAnsi="Verdana"/>
          <w:sz w:val="18"/>
          <w:szCs w:val="18"/>
        </w:rPr>
        <w:t xml:space="preserve">onduidelijk </w:t>
      </w:r>
      <w:r w:rsidRPr="00722EBF" w:rsidR="008A30D3">
        <w:rPr>
          <w:rFonts w:ascii="Verdana" w:hAnsi="Verdana"/>
          <w:sz w:val="18"/>
          <w:szCs w:val="18"/>
        </w:rPr>
        <w:t xml:space="preserve">zijn. Wanneer batterijen niet langer op celniveau, maar </w:t>
      </w:r>
      <w:r w:rsidRPr="00722EBF" w:rsidR="00656D70">
        <w:rPr>
          <w:rFonts w:ascii="Verdana" w:hAnsi="Verdana"/>
          <w:sz w:val="18"/>
          <w:szCs w:val="18"/>
        </w:rPr>
        <w:t>alleen</w:t>
      </w:r>
      <w:r w:rsidRPr="00722EBF" w:rsidR="008A30D3">
        <w:rPr>
          <w:rFonts w:ascii="Verdana" w:hAnsi="Verdana"/>
          <w:sz w:val="18"/>
          <w:szCs w:val="18"/>
        </w:rPr>
        <w:t xml:space="preserve"> op moduleniveau </w:t>
      </w:r>
      <w:proofErr w:type="spellStart"/>
      <w:r w:rsidRPr="00722EBF" w:rsidR="008A30D3">
        <w:rPr>
          <w:rFonts w:ascii="Verdana" w:hAnsi="Verdana"/>
          <w:sz w:val="18"/>
          <w:szCs w:val="18"/>
        </w:rPr>
        <w:t>verwijderbaar</w:t>
      </w:r>
      <w:proofErr w:type="spellEnd"/>
      <w:r w:rsidRPr="00722EBF" w:rsidR="008A30D3">
        <w:rPr>
          <w:rFonts w:ascii="Verdana" w:hAnsi="Verdana"/>
          <w:sz w:val="18"/>
          <w:szCs w:val="18"/>
        </w:rPr>
        <w:t xml:space="preserve"> en vervangbaar zijn, kan dit de </w:t>
      </w:r>
      <w:proofErr w:type="spellStart"/>
      <w:r w:rsidRPr="00722EBF" w:rsidR="008A30D3">
        <w:rPr>
          <w:rFonts w:ascii="Verdana" w:hAnsi="Verdana"/>
          <w:sz w:val="18"/>
          <w:szCs w:val="18"/>
        </w:rPr>
        <w:t>herfabricage</w:t>
      </w:r>
      <w:proofErr w:type="spellEnd"/>
      <w:r w:rsidRPr="00722EBF" w:rsidR="00751C51">
        <w:rPr>
          <w:rFonts w:ascii="Verdana" w:hAnsi="Verdana"/>
          <w:sz w:val="18"/>
          <w:szCs w:val="18"/>
        </w:rPr>
        <w:t xml:space="preserve"> (</w:t>
      </w:r>
      <w:proofErr w:type="spellStart"/>
      <w:r w:rsidRPr="009526B3" w:rsidR="00751C51">
        <w:rPr>
          <w:rFonts w:ascii="Verdana" w:hAnsi="Verdana"/>
          <w:i/>
          <w:iCs/>
          <w:sz w:val="18"/>
          <w:szCs w:val="18"/>
        </w:rPr>
        <w:t>refurbishment</w:t>
      </w:r>
      <w:proofErr w:type="spellEnd"/>
      <w:r w:rsidRPr="00722EBF" w:rsidR="00751C51">
        <w:rPr>
          <w:rFonts w:ascii="Verdana" w:hAnsi="Verdana"/>
          <w:sz w:val="18"/>
          <w:szCs w:val="18"/>
        </w:rPr>
        <w:t>)</w:t>
      </w:r>
      <w:r w:rsidRPr="00722EBF" w:rsidR="008A30D3">
        <w:rPr>
          <w:rFonts w:ascii="Verdana" w:hAnsi="Verdana"/>
          <w:sz w:val="18"/>
          <w:szCs w:val="18"/>
        </w:rPr>
        <w:t xml:space="preserve"> hiervan bemoeilijken. </w:t>
      </w:r>
      <w:r w:rsidRPr="00722EBF" w:rsidR="00751C51">
        <w:rPr>
          <w:rFonts w:ascii="Verdana" w:hAnsi="Verdana"/>
          <w:sz w:val="18"/>
          <w:szCs w:val="18"/>
        </w:rPr>
        <w:t xml:space="preserve">Zonder impact assessment is onduidelijk in hoeverre de aanpassing het Europese </w:t>
      </w:r>
      <w:proofErr w:type="spellStart"/>
      <w:r w:rsidRPr="009526B3" w:rsidR="00751C51">
        <w:rPr>
          <w:rFonts w:ascii="Verdana" w:hAnsi="Verdana"/>
          <w:i/>
          <w:iCs/>
          <w:sz w:val="18"/>
          <w:szCs w:val="18"/>
        </w:rPr>
        <w:t>refurbishers</w:t>
      </w:r>
      <w:proofErr w:type="spellEnd"/>
      <w:r w:rsidRPr="009526B3" w:rsidR="00751C51">
        <w:rPr>
          <w:rFonts w:ascii="Verdana" w:hAnsi="Verdana"/>
          <w:i/>
          <w:iCs/>
          <w:sz w:val="18"/>
          <w:szCs w:val="18"/>
        </w:rPr>
        <w:t xml:space="preserve"> </w:t>
      </w:r>
      <w:r w:rsidRPr="00722EBF" w:rsidR="00751C51">
        <w:rPr>
          <w:rFonts w:ascii="Verdana" w:hAnsi="Verdana"/>
          <w:sz w:val="18"/>
          <w:szCs w:val="18"/>
        </w:rPr>
        <w:t xml:space="preserve">moeilijker maakt ten opzichte van producenten die zich (grotendeels) buiten de EU bevinden. Onduidelijk is </w:t>
      </w:r>
      <w:r w:rsidRPr="00722EBF" w:rsidR="00656D70">
        <w:rPr>
          <w:rFonts w:ascii="Verdana" w:hAnsi="Verdana"/>
          <w:sz w:val="18"/>
          <w:szCs w:val="18"/>
        </w:rPr>
        <w:t>ook</w:t>
      </w:r>
      <w:r w:rsidRPr="00722EBF" w:rsidR="00751C51">
        <w:rPr>
          <w:rFonts w:ascii="Verdana" w:hAnsi="Verdana"/>
          <w:sz w:val="18"/>
          <w:szCs w:val="18"/>
        </w:rPr>
        <w:t xml:space="preserve"> op welke veiligheidsrisico’s de Commissie doelt bij het op celniveau werken. Het kabinet zal om verduidelijking vragen </w:t>
      </w:r>
      <w:r w:rsidR="0078304C">
        <w:rPr>
          <w:rFonts w:ascii="Verdana" w:hAnsi="Verdana"/>
          <w:sz w:val="18"/>
          <w:szCs w:val="18"/>
        </w:rPr>
        <w:t xml:space="preserve">over </w:t>
      </w:r>
      <w:r w:rsidRPr="00722EBF" w:rsidR="00751C51">
        <w:rPr>
          <w:rFonts w:ascii="Verdana" w:hAnsi="Verdana"/>
          <w:sz w:val="18"/>
          <w:szCs w:val="18"/>
        </w:rPr>
        <w:t xml:space="preserve">deze twee punten en zich bij </w:t>
      </w:r>
      <w:r w:rsidR="0078304C">
        <w:rPr>
          <w:rFonts w:ascii="Verdana" w:hAnsi="Verdana"/>
          <w:sz w:val="18"/>
          <w:szCs w:val="18"/>
        </w:rPr>
        <w:t xml:space="preserve">een </w:t>
      </w:r>
      <w:r w:rsidRPr="00722EBF" w:rsidR="00751C51">
        <w:rPr>
          <w:rFonts w:ascii="Verdana" w:hAnsi="Verdana"/>
          <w:sz w:val="18"/>
          <w:szCs w:val="18"/>
        </w:rPr>
        <w:t xml:space="preserve">onbevredigend antwoord kritisch opstellen </w:t>
      </w:r>
      <w:r w:rsidR="00B352BE">
        <w:rPr>
          <w:rFonts w:ascii="Verdana" w:hAnsi="Verdana"/>
          <w:sz w:val="18"/>
          <w:szCs w:val="18"/>
        </w:rPr>
        <w:t>ten aanzien van</w:t>
      </w:r>
      <w:r w:rsidRPr="00722EBF" w:rsidR="00B352BE">
        <w:rPr>
          <w:rFonts w:ascii="Verdana" w:hAnsi="Verdana"/>
          <w:sz w:val="18"/>
          <w:szCs w:val="18"/>
        </w:rPr>
        <w:t xml:space="preserve"> </w:t>
      </w:r>
      <w:r w:rsidRPr="00722EBF" w:rsidR="00751C51">
        <w:rPr>
          <w:rFonts w:ascii="Verdana" w:hAnsi="Verdana"/>
          <w:sz w:val="18"/>
          <w:szCs w:val="18"/>
        </w:rPr>
        <w:t>deze aanpassing.</w:t>
      </w:r>
      <w:r w:rsidR="006707EA">
        <w:rPr>
          <w:rFonts w:ascii="Verdana" w:hAnsi="Verdana"/>
          <w:sz w:val="18"/>
          <w:szCs w:val="18"/>
        </w:rPr>
        <w:t xml:space="preserve"> </w:t>
      </w:r>
      <w:r w:rsidRPr="00C45E81" w:rsidR="00C45E81">
        <w:rPr>
          <w:rFonts w:ascii="Verdana" w:hAnsi="Verdana"/>
          <w:sz w:val="18"/>
          <w:szCs w:val="18"/>
        </w:rPr>
        <w:t>Het kabinet is kritisch over de voorgestelde wijziging ten aanzien van de etikettering van batterijen. Het voorstel houdt in dat niet langer alle gevaarlijke stoffen in alle relevante hoeveelheden vermeld dienen te worden, waaronder PFAS. Het kabinet zal zich ervoor inzetten dat voldoende duidelijk blijft welke meest gevaarlijke stoffen aanwezig zijn in batterijen, inclusief</w:t>
      </w:r>
      <w:r w:rsidRPr="77236409" w:rsidR="00C45E81">
        <w:rPr>
          <w:rFonts w:ascii="Verdana" w:hAnsi="Verdana"/>
          <w:b/>
          <w:bCs/>
          <w:i/>
          <w:iCs/>
          <w:sz w:val="18"/>
          <w:szCs w:val="18"/>
        </w:rPr>
        <w:t xml:space="preserve"> </w:t>
      </w:r>
      <w:r w:rsidR="00E82DEC">
        <w:rPr>
          <w:rFonts w:ascii="Verdana" w:hAnsi="Verdana"/>
          <w:sz w:val="18"/>
          <w:szCs w:val="18"/>
        </w:rPr>
        <w:t>relevante</w:t>
      </w:r>
      <w:r w:rsidRPr="00C45E81" w:rsidR="00E82DEC">
        <w:rPr>
          <w:rFonts w:ascii="Verdana" w:hAnsi="Verdana"/>
          <w:sz w:val="18"/>
          <w:szCs w:val="18"/>
        </w:rPr>
        <w:t xml:space="preserve"> </w:t>
      </w:r>
      <w:r w:rsidRPr="00C45E81" w:rsidR="00C45E81">
        <w:rPr>
          <w:rFonts w:ascii="Verdana" w:hAnsi="Verdana"/>
          <w:sz w:val="18"/>
          <w:szCs w:val="18"/>
        </w:rPr>
        <w:t>PFAS.</w:t>
      </w:r>
    </w:p>
    <w:p w:rsidRPr="00722EBF" w:rsidR="008A30D3" w:rsidP="00B7534F" w:rsidRDefault="008A30D3" w14:paraId="384208AE" w14:textId="77777777">
      <w:pPr>
        <w:spacing w:line="360" w:lineRule="auto"/>
        <w:contextualSpacing/>
        <w:jc w:val="both"/>
        <w:rPr>
          <w:rFonts w:ascii="Verdana" w:hAnsi="Verdana" w:cstheme="minorHAnsi"/>
          <w:b/>
          <w:bCs/>
          <w:sz w:val="18"/>
          <w:szCs w:val="18"/>
        </w:rPr>
      </w:pPr>
    </w:p>
    <w:p w:rsidR="0070156C" w:rsidP="77236409" w:rsidRDefault="00CE06E0" w14:paraId="135D92CD" w14:textId="77777777">
      <w:pPr>
        <w:spacing w:line="360" w:lineRule="auto"/>
        <w:contextualSpacing/>
        <w:jc w:val="both"/>
        <w:rPr>
          <w:rFonts w:ascii="Verdana" w:hAnsi="Verdana"/>
          <w:sz w:val="18"/>
          <w:szCs w:val="18"/>
        </w:rPr>
      </w:pPr>
      <w:r w:rsidRPr="00722EBF">
        <w:rPr>
          <w:rFonts w:ascii="Verdana" w:hAnsi="Verdana"/>
          <w:sz w:val="18"/>
          <w:szCs w:val="18"/>
        </w:rPr>
        <w:t>Ten aanzien van de wijzigingen voor de INSPIRE-richtlijn is het kabinet</w:t>
      </w:r>
      <w:r>
        <w:rPr>
          <w:rFonts w:ascii="Verdana" w:hAnsi="Verdana"/>
          <w:sz w:val="18"/>
          <w:szCs w:val="18"/>
        </w:rPr>
        <w:t xml:space="preserve"> overwegend</w:t>
      </w:r>
      <w:r w:rsidRPr="00722EBF">
        <w:rPr>
          <w:rFonts w:ascii="Verdana" w:hAnsi="Verdana"/>
          <w:sz w:val="18"/>
          <w:szCs w:val="18"/>
        </w:rPr>
        <w:t xml:space="preserve"> positief, aangezien zij het belangrijk vindt dat deze </w:t>
      </w:r>
      <w:r>
        <w:rPr>
          <w:rFonts w:ascii="Verdana" w:hAnsi="Verdana"/>
          <w:sz w:val="18"/>
          <w:szCs w:val="18"/>
        </w:rPr>
        <w:t>infrastructuur</w:t>
      </w:r>
      <w:r w:rsidRPr="00722EBF">
        <w:rPr>
          <w:rFonts w:ascii="Verdana" w:hAnsi="Verdana"/>
          <w:sz w:val="18"/>
          <w:szCs w:val="18"/>
        </w:rPr>
        <w:t xml:space="preserve"> vereenvoudigd en gemoderniseerd wordt. De oorspronkelijke richtlijn was te prescriptief en rigide op gedetailleerde technische specificaties. Dit heeft geleid tot een aanzienlijke last voor Nederlandse organisaties die aan de INSPIRE verplichtingen moeten voldoen. Het kabinet is van mening dat de Commissie met de wijzigingen tegemoetkomt</w:t>
      </w:r>
      <w:r>
        <w:rPr>
          <w:rFonts w:ascii="Verdana" w:hAnsi="Verdana"/>
          <w:sz w:val="18"/>
          <w:szCs w:val="18"/>
        </w:rPr>
        <w:t xml:space="preserve"> aan de breed gedeelde wens tot vereenvoudiging en modernisering</w:t>
      </w:r>
      <w:r w:rsidRPr="00722EBF">
        <w:rPr>
          <w:rFonts w:ascii="Verdana" w:hAnsi="Verdana"/>
          <w:sz w:val="18"/>
          <w:szCs w:val="18"/>
        </w:rPr>
        <w:t>. Tegelijkertijd is het van belang de toegang tot kwalitatie</w:t>
      </w:r>
      <w:r>
        <w:rPr>
          <w:rFonts w:ascii="Verdana" w:hAnsi="Verdana"/>
          <w:sz w:val="18"/>
          <w:szCs w:val="18"/>
        </w:rPr>
        <w:t>f</w:t>
      </w:r>
      <w:r w:rsidRPr="00722EBF">
        <w:rPr>
          <w:rFonts w:ascii="Verdana" w:hAnsi="Verdana"/>
          <w:sz w:val="18"/>
          <w:szCs w:val="18"/>
        </w:rPr>
        <w:t xml:space="preserve"> hoogwaardige milieudata te borgen</w:t>
      </w:r>
      <w:r>
        <w:rPr>
          <w:rFonts w:ascii="Verdana" w:hAnsi="Verdana"/>
          <w:sz w:val="18"/>
          <w:szCs w:val="18"/>
        </w:rPr>
        <w:t xml:space="preserve"> en daarbij het belang van interoperabiliteit </w:t>
      </w:r>
      <w:r w:rsidR="001807F4">
        <w:rPr>
          <w:rFonts w:ascii="Verdana" w:hAnsi="Verdana"/>
          <w:sz w:val="18"/>
          <w:szCs w:val="18"/>
        </w:rPr>
        <w:t>(</w:t>
      </w:r>
      <w:r>
        <w:rPr>
          <w:rFonts w:ascii="Verdana" w:hAnsi="Verdana"/>
          <w:sz w:val="18"/>
          <w:szCs w:val="18"/>
        </w:rPr>
        <w:t>van naadloos data delen) niet uit het oog te verliezen</w:t>
      </w:r>
      <w:r w:rsidRPr="00722EBF">
        <w:rPr>
          <w:rFonts w:ascii="Verdana" w:hAnsi="Verdana"/>
          <w:sz w:val="18"/>
          <w:szCs w:val="18"/>
        </w:rPr>
        <w:t xml:space="preserve">. </w:t>
      </w:r>
    </w:p>
    <w:p w:rsidR="00846B0A" w:rsidP="77236409" w:rsidRDefault="00CE06E0" w14:paraId="772CBE45" w14:textId="5CBE80BC">
      <w:pPr>
        <w:spacing w:line="360" w:lineRule="auto"/>
        <w:contextualSpacing/>
        <w:jc w:val="both"/>
        <w:rPr>
          <w:rFonts w:ascii="Verdana" w:hAnsi="Verdana"/>
          <w:sz w:val="18"/>
          <w:szCs w:val="18"/>
        </w:rPr>
      </w:pPr>
      <w:r w:rsidRPr="77236409">
        <w:rPr>
          <w:rFonts w:ascii="Verdana" w:hAnsi="Verdana"/>
          <w:sz w:val="18"/>
          <w:szCs w:val="18"/>
        </w:rPr>
        <w:lastRenderedPageBreak/>
        <w:t xml:space="preserve">De Europese INSPIRE community heeft op dit vlak de afgelopen twintig jaar goede resultaten behaald. De vraag is hoe de goede punten van INSPIRE behouden kunnen blijven (afdwingen technische, semantische en organisatorische interoperabiliteit, een sterke community en governance). </w:t>
      </w:r>
      <w:bookmarkStart w:name="_Hlk218783688" w:id="5"/>
      <w:r w:rsidRPr="77236409">
        <w:rPr>
          <w:rFonts w:ascii="Verdana" w:hAnsi="Verdana"/>
          <w:sz w:val="18"/>
          <w:szCs w:val="18"/>
        </w:rPr>
        <w:t xml:space="preserve">Overwogen zou kunnen worden internationale standaarden voor metadata en het delen van data te verplichten. </w:t>
      </w:r>
      <w:bookmarkEnd w:id="5"/>
      <w:r w:rsidRPr="77236409">
        <w:rPr>
          <w:rFonts w:ascii="Verdana" w:hAnsi="Verdana"/>
          <w:sz w:val="18"/>
          <w:szCs w:val="18"/>
        </w:rPr>
        <w:t>Het kabinet zal de Commissie vragen hierop te reflecteren.</w:t>
      </w:r>
    </w:p>
    <w:p w:rsidRPr="00722EBF" w:rsidR="001B7C14" w:rsidP="00B7534F" w:rsidRDefault="001B7C14" w14:paraId="076AADE5" w14:textId="77777777">
      <w:pPr>
        <w:spacing w:line="360" w:lineRule="auto"/>
        <w:contextualSpacing/>
        <w:jc w:val="both"/>
        <w:rPr>
          <w:rFonts w:ascii="Verdana" w:hAnsi="Verdana" w:cstheme="minorHAnsi"/>
          <w:sz w:val="18"/>
          <w:szCs w:val="18"/>
        </w:rPr>
      </w:pPr>
    </w:p>
    <w:p w:rsidR="00897C9D" w:rsidP="00B7534F" w:rsidRDefault="00FD47FB" w14:paraId="56DBB47E" w14:textId="3C01B39A">
      <w:pPr>
        <w:spacing w:after="0" w:line="360" w:lineRule="auto"/>
        <w:contextualSpacing/>
        <w:jc w:val="both"/>
        <w:rPr>
          <w:rFonts w:ascii="Verdana" w:hAnsi="Verdana" w:eastAsia="Calibri" w:cs="Calibri"/>
          <w:sz w:val="18"/>
          <w:szCs w:val="18"/>
        </w:rPr>
      </w:pPr>
      <w:r w:rsidRPr="00722EBF">
        <w:rPr>
          <w:rFonts w:ascii="Verdana" w:hAnsi="Verdana" w:eastAsia="Calibri" w:cs="Calibri"/>
          <w:sz w:val="18"/>
          <w:szCs w:val="18"/>
        </w:rPr>
        <w:t>Ten aanzien van de verordening</w:t>
      </w:r>
      <w:r w:rsidR="005B0BD2">
        <w:rPr>
          <w:rFonts w:ascii="Verdana" w:hAnsi="Verdana" w:eastAsia="Calibri" w:cs="Calibri"/>
          <w:sz w:val="18"/>
          <w:szCs w:val="18"/>
        </w:rPr>
        <w:t xml:space="preserve"> voor versnelling van de milieubeoordelingen</w:t>
      </w:r>
      <w:r w:rsidRPr="00722EBF">
        <w:rPr>
          <w:rFonts w:ascii="Verdana" w:hAnsi="Verdana" w:eastAsia="Calibri" w:cs="Calibri"/>
          <w:sz w:val="18"/>
          <w:szCs w:val="18"/>
        </w:rPr>
        <w:t>, verwelkomt h</w:t>
      </w:r>
      <w:r w:rsidRPr="00722EBF" w:rsidR="001547D8">
        <w:rPr>
          <w:rFonts w:ascii="Verdana" w:hAnsi="Verdana" w:eastAsia="Calibri" w:cs="Calibri"/>
          <w:sz w:val="18"/>
          <w:szCs w:val="18"/>
        </w:rPr>
        <w:t>et kabinet de intentie om milieubeoordelingen te versnellen ten behoeve van snellere vergunningverlening</w:t>
      </w:r>
      <w:r w:rsidRPr="00722EBF">
        <w:rPr>
          <w:rFonts w:ascii="Verdana" w:hAnsi="Verdana" w:eastAsia="Calibri" w:cs="Calibri"/>
          <w:sz w:val="18"/>
          <w:szCs w:val="18"/>
        </w:rPr>
        <w:t>.</w:t>
      </w:r>
      <w:r w:rsidR="00D65BC7">
        <w:rPr>
          <w:rFonts w:ascii="Verdana" w:hAnsi="Verdana" w:eastAsia="Calibri" w:cs="Calibri"/>
          <w:sz w:val="18"/>
          <w:szCs w:val="18"/>
        </w:rPr>
        <w:t xml:space="preserve"> </w:t>
      </w:r>
      <w:r w:rsidRPr="00897C9D" w:rsidR="00897C9D">
        <w:rPr>
          <w:rFonts w:ascii="Verdana" w:hAnsi="Verdana" w:eastAsia="Calibri" w:cs="Calibri"/>
          <w:sz w:val="18"/>
          <w:szCs w:val="18"/>
        </w:rPr>
        <w:t>Het kabinet verwelkomt de bepaling inzake de aangepaste en afgebakende beoordeling met betrekking tot wijzigingen van reeds bestaande projecten. Verder staat het kabinet positief tegenover de maatregel voor het al dan niet opzettelijk doden en/of verstoren van soorten (soortenbescherming). Deze maatregel is gebaseerd op een soortgelijke bepaling uit REDIII in relatie tot hernieuwbare energieprojecten (artikel 16b).</w:t>
      </w:r>
      <w:r w:rsidRPr="00897C9D" w:rsidR="00897C9D">
        <w:rPr>
          <w:rFonts w:ascii="Verdana" w:hAnsi="Verdana" w:eastAsia="Calibri" w:cs="Calibri"/>
          <w:sz w:val="18"/>
          <w:szCs w:val="18"/>
          <w:vertAlign w:val="superscript"/>
        </w:rPr>
        <w:footnoteReference w:id="10"/>
      </w:r>
      <w:r w:rsidRPr="00897C9D" w:rsidR="00897C9D">
        <w:rPr>
          <w:rFonts w:ascii="Verdana" w:hAnsi="Verdana" w:eastAsia="Calibri" w:cs="Calibri"/>
          <w:sz w:val="18"/>
          <w:szCs w:val="18"/>
        </w:rPr>
        <w:t xml:space="preserve"> Het kabinet onderschrijft het belang van gedegen mitigerende maatregelen. Voor het kabinet is het ook belangrijk dat een nieuwe benadering uitvoerbaar en betaalbaar is, en daadwerkelijk bijdraagt aan de beoogde versnelling, zonder </w:t>
      </w:r>
      <w:r w:rsidRPr="00643023" w:rsidR="00643023">
        <w:rPr>
          <w:rFonts w:ascii="Verdana" w:hAnsi="Verdana" w:eastAsia="Calibri" w:cs="Calibri"/>
          <w:sz w:val="18"/>
          <w:szCs w:val="18"/>
        </w:rPr>
        <w:t>dat dit ten koste gaat van andere Europese doelen</w:t>
      </w:r>
      <w:r w:rsidR="00643023">
        <w:rPr>
          <w:rFonts w:ascii="Verdana" w:hAnsi="Verdana" w:eastAsia="Calibri" w:cs="Calibri"/>
          <w:sz w:val="18"/>
          <w:szCs w:val="18"/>
        </w:rPr>
        <w:t xml:space="preserve">. </w:t>
      </w:r>
    </w:p>
    <w:p w:rsidR="00897C9D" w:rsidP="00B7534F" w:rsidRDefault="00897C9D" w14:paraId="24958AAF" w14:textId="77777777">
      <w:pPr>
        <w:spacing w:after="0" w:line="360" w:lineRule="auto"/>
        <w:contextualSpacing/>
        <w:jc w:val="both"/>
        <w:rPr>
          <w:rFonts w:ascii="Verdana" w:hAnsi="Verdana" w:eastAsia="Calibri" w:cs="Calibri"/>
          <w:sz w:val="18"/>
          <w:szCs w:val="18"/>
        </w:rPr>
      </w:pPr>
    </w:p>
    <w:p w:rsidRPr="00722EBF" w:rsidR="001547D8" w:rsidP="00B7534F" w:rsidRDefault="00897C9D" w14:paraId="64BB1AFF" w14:textId="744F5820">
      <w:pPr>
        <w:spacing w:after="0" w:line="360" w:lineRule="auto"/>
        <w:contextualSpacing/>
        <w:jc w:val="both"/>
        <w:rPr>
          <w:rFonts w:ascii="Verdana" w:hAnsi="Verdana" w:eastAsia="Calibri" w:cs="Calibri"/>
          <w:sz w:val="18"/>
          <w:szCs w:val="18"/>
        </w:rPr>
      </w:pPr>
      <w:r>
        <w:rPr>
          <w:rFonts w:ascii="Verdana" w:hAnsi="Verdana" w:eastAsia="Calibri" w:cs="Calibri"/>
          <w:sz w:val="18"/>
          <w:szCs w:val="18"/>
        </w:rPr>
        <w:t xml:space="preserve">Verder heeft het kabinet wel enkele aandachtspunten. Zo heeft het </w:t>
      </w:r>
      <w:r w:rsidRPr="00722EBF" w:rsidR="005B0BD2">
        <w:rPr>
          <w:rFonts w:ascii="Verdana" w:hAnsi="Verdana" w:eastAsia="Calibri" w:cs="Calibri"/>
          <w:sz w:val="18"/>
          <w:szCs w:val="18"/>
        </w:rPr>
        <w:t>kabinet vragen over de reikwijdte van de verordening en de toegevoegde waarde van een centraal contactpunt dat alleen ziet op milieubeoordelingen</w:t>
      </w:r>
      <w:r w:rsidRPr="00701957" w:rsidR="005B0BD2">
        <w:rPr>
          <w:rFonts w:ascii="Verdana" w:hAnsi="Verdana" w:eastAsia="Calibri" w:cs="Calibri"/>
          <w:sz w:val="18"/>
          <w:szCs w:val="18"/>
        </w:rPr>
        <w:t xml:space="preserve">. Het kabinet stelt voor om het centraal contactpunt </w:t>
      </w:r>
      <w:r w:rsidR="005B0BD2">
        <w:rPr>
          <w:rFonts w:ascii="Verdana" w:hAnsi="Verdana" w:eastAsia="Calibri" w:cs="Calibri"/>
          <w:sz w:val="18"/>
          <w:szCs w:val="18"/>
        </w:rPr>
        <w:t>samen te voegen</w:t>
      </w:r>
      <w:r w:rsidRPr="00701957" w:rsidR="005B0BD2">
        <w:rPr>
          <w:rFonts w:ascii="Verdana" w:hAnsi="Verdana" w:eastAsia="Calibri" w:cs="Calibri"/>
          <w:sz w:val="18"/>
          <w:szCs w:val="18"/>
        </w:rPr>
        <w:t xml:space="preserve"> met de centraal contactpunten uit de CRMA, NZIA en REDIII, alsook toekomstig aangekondigde centraal contactpunten. </w:t>
      </w:r>
      <w:r w:rsidRPr="00722EBF" w:rsidR="005B0BD2">
        <w:rPr>
          <w:rFonts w:ascii="Verdana" w:hAnsi="Verdana" w:eastAsia="Calibri" w:cs="Calibri"/>
          <w:sz w:val="18"/>
          <w:szCs w:val="18"/>
        </w:rPr>
        <w:t>Het inrichten van een nieuw centraal contactpunt is niet in lijn met het verminderen van de administratieve druk</w:t>
      </w:r>
      <w:r w:rsidRPr="007946FD" w:rsidR="007946FD">
        <w:rPr>
          <w:rFonts w:ascii="Verdana" w:hAnsi="Verdana" w:eastAsia="Calibri" w:cs="Calibri"/>
          <w:sz w:val="18"/>
          <w:szCs w:val="18"/>
        </w:rPr>
        <w:t>, en creëert ook onduidelijkheid voor ondernemers indien meerdere contactpunten voor verschillende vergunningverleningsonderdelen ingericht worden</w:t>
      </w:r>
      <w:r w:rsidRPr="00722EBF" w:rsidR="005B0BD2">
        <w:rPr>
          <w:rFonts w:ascii="Verdana" w:hAnsi="Verdana" w:eastAsia="Calibri" w:cs="Calibri"/>
          <w:sz w:val="18"/>
          <w:szCs w:val="18"/>
        </w:rPr>
        <w:t xml:space="preserve">. Het kabinet vraagt zich af of het huidige Nederlandse stelsel van één bevoegd gezag per omgevingsvergunning voldoet aan het </w:t>
      </w:r>
      <w:r w:rsidR="002514B5">
        <w:rPr>
          <w:rFonts w:ascii="Verdana" w:hAnsi="Verdana" w:eastAsia="Calibri" w:cs="Calibri"/>
          <w:sz w:val="18"/>
          <w:szCs w:val="18"/>
        </w:rPr>
        <w:t>Commissie</w:t>
      </w:r>
      <w:r w:rsidRPr="00722EBF" w:rsidR="005B0BD2">
        <w:rPr>
          <w:rFonts w:ascii="Verdana" w:hAnsi="Verdana" w:eastAsia="Calibri" w:cs="Calibri"/>
          <w:sz w:val="18"/>
          <w:szCs w:val="18"/>
        </w:rPr>
        <w:t xml:space="preserve">voorstel op dit punt en is tevens benieuwd of de Commissie bijdraagt aan het voorzien in voldoende middelen voor het centraal contactpunt. </w:t>
      </w:r>
      <w:r w:rsidR="00C54C89">
        <w:rPr>
          <w:rFonts w:ascii="Verdana" w:hAnsi="Verdana" w:eastAsia="Calibri" w:cs="Calibri"/>
          <w:sz w:val="18"/>
          <w:szCs w:val="18"/>
        </w:rPr>
        <w:t>Ook acht het kabinet het van belang om in het kader van versnellen te blijven benadrukken dat de kwaliteit van de milieubeoordeling gewaarborgd blijft. De voorgenomen</w:t>
      </w:r>
      <w:r w:rsidRPr="00BE39F8" w:rsidR="00C54C89">
        <w:rPr>
          <w:rFonts w:ascii="Verdana" w:hAnsi="Verdana" w:eastAsia="Calibri" w:cs="Calibri"/>
          <w:sz w:val="18"/>
          <w:szCs w:val="18"/>
        </w:rPr>
        <w:t xml:space="preserve"> vereenvoudigingen in Europese wet- en regelgeving mogen niet leiden tot extra schade aan gezondheid, natuur en milieu.</w:t>
      </w:r>
    </w:p>
    <w:p w:rsidRPr="00722EBF" w:rsidR="001547D8" w:rsidP="00B7534F" w:rsidRDefault="001547D8" w14:paraId="79079FEB" w14:textId="77777777">
      <w:pPr>
        <w:spacing w:after="0" w:line="360" w:lineRule="auto"/>
        <w:contextualSpacing/>
        <w:jc w:val="both"/>
        <w:rPr>
          <w:rFonts w:ascii="Verdana" w:hAnsi="Verdana"/>
          <w:sz w:val="18"/>
          <w:szCs w:val="18"/>
        </w:rPr>
      </w:pPr>
    </w:p>
    <w:p w:rsidR="0070156C" w:rsidP="009828E2" w:rsidRDefault="009828E2" w14:paraId="25E39CE1" w14:textId="77777777">
      <w:pPr>
        <w:spacing w:after="0" w:line="360" w:lineRule="auto"/>
        <w:contextualSpacing/>
        <w:jc w:val="both"/>
        <w:rPr>
          <w:rFonts w:ascii="Verdana" w:hAnsi="Verdana" w:eastAsia="Calibri" w:cs="Calibri"/>
          <w:sz w:val="18"/>
          <w:szCs w:val="18"/>
        </w:rPr>
      </w:pPr>
      <w:r w:rsidRPr="77236409">
        <w:rPr>
          <w:rFonts w:ascii="Verdana" w:hAnsi="Verdana"/>
          <w:sz w:val="18"/>
          <w:szCs w:val="18"/>
        </w:rPr>
        <w:t>Daarnaast introduceert de verordening de mogelijkheid van een zogenaamde ‘grondentrechter’</w:t>
      </w:r>
      <w:r w:rsidRPr="77236409">
        <w:rPr>
          <w:rStyle w:val="FootnoteReference"/>
          <w:rFonts w:ascii="Verdana" w:hAnsi="Verdana"/>
          <w:sz w:val="18"/>
          <w:szCs w:val="18"/>
        </w:rPr>
        <w:footnoteReference w:id="11"/>
      </w:r>
      <w:r w:rsidRPr="77236409">
        <w:rPr>
          <w:rFonts w:ascii="Verdana" w:hAnsi="Verdana"/>
          <w:sz w:val="18"/>
          <w:szCs w:val="18"/>
        </w:rPr>
        <w:t xml:space="preserve"> tussen de administratieve fase en de rechterlijke fase. </w:t>
      </w:r>
      <w:r w:rsidRPr="77236409" w:rsidR="00CE06E0">
        <w:rPr>
          <w:rFonts w:ascii="Verdana" w:hAnsi="Verdana"/>
          <w:sz w:val="18"/>
          <w:szCs w:val="18"/>
        </w:rPr>
        <w:t>Het kabinet</w:t>
      </w:r>
      <w:r w:rsidRPr="77236409" w:rsidR="00785275">
        <w:rPr>
          <w:rFonts w:ascii="Verdana" w:hAnsi="Verdana"/>
          <w:sz w:val="18"/>
          <w:szCs w:val="18"/>
        </w:rPr>
        <w:t xml:space="preserve"> is</w:t>
      </w:r>
      <w:r w:rsidRPr="77236409" w:rsidR="00CE06E0">
        <w:rPr>
          <w:rFonts w:ascii="Verdana" w:hAnsi="Verdana"/>
          <w:sz w:val="18"/>
          <w:szCs w:val="18"/>
        </w:rPr>
        <w:t xml:space="preserve"> </w:t>
      </w:r>
      <w:r w:rsidRPr="77236409" w:rsidR="00785275">
        <w:rPr>
          <w:rFonts w:ascii="Verdana" w:hAnsi="Verdana"/>
          <w:sz w:val="18"/>
          <w:szCs w:val="18"/>
        </w:rPr>
        <w:t>kritisch</w:t>
      </w:r>
      <w:r w:rsidRPr="77236409" w:rsidR="00CE06E0">
        <w:rPr>
          <w:rFonts w:ascii="Verdana" w:hAnsi="Verdana"/>
          <w:sz w:val="18"/>
          <w:szCs w:val="18"/>
        </w:rPr>
        <w:t>, aangezien</w:t>
      </w:r>
      <w:r w:rsidRPr="77236409" w:rsidR="00785275">
        <w:rPr>
          <w:rFonts w:ascii="Verdana" w:hAnsi="Verdana"/>
          <w:sz w:val="18"/>
          <w:szCs w:val="18"/>
        </w:rPr>
        <w:t xml:space="preserve"> dit</w:t>
      </w:r>
      <w:r w:rsidRPr="77236409" w:rsidR="00CE06E0">
        <w:rPr>
          <w:rFonts w:ascii="Verdana" w:hAnsi="Verdana"/>
          <w:sz w:val="18"/>
          <w:szCs w:val="18"/>
        </w:rPr>
        <w:t xml:space="preserve"> </w:t>
      </w:r>
      <w:r w:rsidRPr="77236409" w:rsidR="00785275">
        <w:rPr>
          <w:rFonts w:ascii="Verdana" w:hAnsi="Verdana"/>
          <w:sz w:val="18"/>
          <w:szCs w:val="18"/>
        </w:rPr>
        <w:t xml:space="preserve">de </w:t>
      </w:r>
      <w:r w:rsidRPr="77236409" w:rsidR="00CE06E0">
        <w:rPr>
          <w:rFonts w:ascii="Verdana" w:hAnsi="Verdana"/>
          <w:sz w:val="18"/>
          <w:szCs w:val="18"/>
        </w:rPr>
        <w:t>rechtsbescherming beperkt en het Nederlandse systeem uitgaat van een onderdelentrechter en geen grondentrechter tussen de administratieve fase en de fase bij de rechter. Een grondentrechter kan daarentegen wel bijdragen aan een versnelling van vergunningsprocedures</w:t>
      </w:r>
      <w:r w:rsidRPr="77236409" w:rsidR="001807F4">
        <w:rPr>
          <w:rFonts w:ascii="Verdana" w:hAnsi="Verdana"/>
          <w:sz w:val="18"/>
          <w:szCs w:val="18"/>
        </w:rPr>
        <w:t>, aangezien het tot een snellere rechte</w:t>
      </w:r>
      <w:r w:rsidRPr="77236409" w:rsidR="00BE39F8">
        <w:rPr>
          <w:rFonts w:ascii="Verdana" w:hAnsi="Verdana"/>
          <w:sz w:val="18"/>
          <w:szCs w:val="18"/>
        </w:rPr>
        <w:t>r</w:t>
      </w:r>
      <w:r w:rsidRPr="77236409" w:rsidR="001807F4">
        <w:rPr>
          <w:rFonts w:ascii="Verdana" w:hAnsi="Verdana"/>
          <w:sz w:val="18"/>
          <w:szCs w:val="18"/>
        </w:rPr>
        <w:t xml:space="preserve">lijke uitspraak </w:t>
      </w:r>
      <w:r w:rsidRPr="77236409" w:rsidR="00785275">
        <w:rPr>
          <w:rFonts w:ascii="Verdana" w:hAnsi="Verdana"/>
          <w:sz w:val="18"/>
          <w:szCs w:val="18"/>
        </w:rPr>
        <w:t>kan</w:t>
      </w:r>
      <w:r w:rsidRPr="77236409" w:rsidR="001807F4">
        <w:rPr>
          <w:rFonts w:ascii="Verdana" w:hAnsi="Verdana"/>
          <w:sz w:val="18"/>
          <w:szCs w:val="18"/>
        </w:rPr>
        <w:t xml:space="preserve"> leiden</w:t>
      </w:r>
      <w:r w:rsidRPr="77236409" w:rsidR="00CE06E0">
        <w:rPr>
          <w:rFonts w:ascii="Verdana" w:hAnsi="Verdana"/>
          <w:sz w:val="18"/>
          <w:szCs w:val="18"/>
        </w:rPr>
        <w:t>.</w:t>
      </w:r>
      <w:r w:rsidRPr="00722EBF" w:rsidDel="00CE06E0" w:rsidR="00CE06E0">
        <w:rPr>
          <w:rFonts w:ascii="Verdana" w:hAnsi="Verdana" w:eastAsia="Calibri" w:cs="Calibri"/>
          <w:sz w:val="18"/>
          <w:szCs w:val="18"/>
        </w:rPr>
        <w:t xml:space="preserve"> </w:t>
      </w:r>
    </w:p>
    <w:p w:rsidR="009828E2" w:rsidP="009828E2" w:rsidRDefault="001807F4" w14:paraId="090ECFC0" w14:textId="07D58889">
      <w:pPr>
        <w:spacing w:after="0" w:line="360" w:lineRule="auto"/>
        <w:contextualSpacing/>
        <w:jc w:val="both"/>
        <w:rPr>
          <w:rFonts w:ascii="Verdana" w:hAnsi="Verdana" w:eastAsia="Calibri" w:cs="Calibri"/>
          <w:sz w:val="18"/>
          <w:szCs w:val="18"/>
        </w:rPr>
      </w:pPr>
      <w:r>
        <w:rPr>
          <w:rFonts w:ascii="Verdana" w:hAnsi="Verdana" w:eastAsia="Calibri" w:cs="Calibri"/>
          <w:sz w:val="18"/>
          <w:szCs w:val="18"/>
        </w:rPr>
        <w:lastRenderedPageBreak/>
        <w:t xml:space="preserve">Voor het kabinet staat voorop dat versnelling van rechtspraak niet ten koste </w:t>
      </w:r>
      <w:r w:rsidR="00C02CCF">
        <w:rPr>
          <w:rFonts w:ascii="Verdana" w:hAnsi="Verdana" w:eastAsia="Calibri" w:cs="Calibri"/>
          <w:sz w:val="18"/>
          <w:szCs w:val="18"/>
        </w:rPr>
        <w:t xml:space="preserve">gaat </w:t>
      </w:r>
      <w:r w:rsidR="00ED260C">
        <w:rPr>
          <w:rFonts w:ascii="Verdana" w:hAnsi="Verdana" w:eastAsia="Calibri" w:cs="Calibri"/>
          <w:sz w:val="18"/>
          <w:szCs w:val="18"/>
        </w:rPr>
        <w:t xml:space="preserve">van de </w:t>
      </w:r>
      <w:r>
        <w:rPr>
          <w:rFonts w:ascii="Verdana" w:hAnsi="Verdana" w:eastAsia="Calibri" w:cs="Calibri"/>
          <w:sz w:val="18"/>
          <w:szCs w:val="18"/>
        </w:rPr>
        <w:t>rechtsbescherming</w:t>
      </w:r>
      <w:r w:rsidR="00785275">
        <w:rPr>
          <w:rFonts w:ascii="Verdana" w:hAnsi="Verdana" w:eastAsia="Calibri" w:cs="Calibri"/>
          <w:sz w:val="18"/>
          <w:szCs w:val="18"/>
        </w:rPr>
        <w:t xml:space="preserve"> en dat de grondwettelijke scheiding der machten gewaarborgd blij</w:t>
      </w:r>
      <w:r w:rsidR="00C02CCF">
        <w:rPr>
          <w:rFonts w:ascii="Verdana" w:hAnsi="Verdana" w:eastAsia="Calibri" w:cs="Calibri"/>
          <w:sz w:val="18"/>
          <w:szCs w:val="18"/>
        </w:rPr>
        <w:t>ft</w:t>
      </w:r>
      <w:r>
        <w:rPr>
          <w:rFonts w:ascii="Verdana" w:hAnsi="Verdana" w:eastAsia="Calibri" w:cs="Calibri"/>
          <w:sz w:val="18"/>
          <w:szCs w:val="18"/>
        </w:rPr>
        <w:t>. Om deze reden zal</w:t>
      </w:r>
      <w:r w:rsidRPr="00722EBF" w:rsidR="009828E2">
        <w:rPr>
          <w:rFonts w:ascii="Verdana" w:hAnsi="Verdana" w:eastAsia="Calibri" w:cs="Calibri"/>
          <w:sz w:val="18"/>
          <w:szCs w:val="18"/>
        </w:rPr>
        <w:t xml:space="preserve"> het kabinet duidelijkheid </w:t>
      </w:r>
      <w:r>
        <w:rPr>
          <w:rFonts w:ascii="Verdana" w:hAnsi="Verdana" w:eastAsia="Calibri" w:cs="Calibri"/>
          <w:sz w:val="18"/>
          <w:szCs w:val="18"/>
        </w:rPr>
        <w:t>vragen</w:t>
      </w:r>
      <w:r w:rsidRPr="00722EBF">
        <w:rPr>
          <w:rFonts w:ascii="Verdana" w:hAnsi="Verdana" w:eastAsia="Calibri" w:cs="Calibri"/>
          <w:sz w:val="18"/>
          <w:szCs w:val="18"/>
        </w:rPr>
        <w:t xml:space="preserve"> </w:t>
      </w:r>
      <w:r>
        <w:rPr>
          <w:rFonts w:ascii="Verdana" w:hAnsi="Verdana" w:eastAsia="Calibri" w:cs="Calibri"/>
          <w:sz w:val="18"/>
          <w:szCs w:val="18"/>
        </w:rPr>
        <w:t xml:space="preserve">aan </w:t>
      </w:r>
      <w:r w:rsidR="009828E2">
        <w:rPr>
          <w:rFonts w:ascii="Verdana" w:hAnsi="Verdana" w:eastAsia="Calibri" w:cs="Calibri"/>
          <w:sz w:val="18"/>
          <w:szCs w:val="18"/>
        </w:rPr>
        <w:t xml:space="preserve">de Commissie </w:t>
      </w:r>
      <w:r w:rsidRPr="00722EBF" w:rsidR="009828E2">
        <w:rPr>
          <w:rFonts w:ascii="Verdana" w:hAnsi="Verdana" w:eastAsia="Calibri" w:cs="Calibri"/>
          <w:sz w:val="18"/>
          <w:szCs w:val="18"/>
        </w:rPr>
        <w:t xml:space="preserve">over hoe </w:t>
      </w:r>
      <w:r>
        <w:rPr>
          <w:rFonts w:ascii="Verdana" w:hAnsi="Verdana" w:eastAsia="Calibri" w:cs="Calibri"/>
          <w:sz w:val="18"/>
          <w:szCs w:val="18"/>
        </w:rPr>
        <w:t>een grondentrechter</w:t>
      </w:r>
      <w:r w:rsidRPr="00722EBF">
        <w:rPr>
          <w:rFonts w:ascii="Verdana" w:hAnsi="Verdana" w:eastAsia="Calibri" w:cs="Calibri"/>
          <w:sz w:val="18"/>
          <w:szCs w:val="18"/>
        </w:rPr>
        <w:t xml:space="preserve"> </w:t>
      </w:r>
      <w:r w:rsidRPr="00722EBF" w:rsidR="009828E2">
        <w:rPr>
          <w:rFonts w:ascii="Verdana" w:hAnsi="Verdana" w:eastAsia="Calibri" w:cs="Calibri"/>
          <w:sz w:val="18"/>
          <w:szCs w:val="18"/>
        </w:rPr>
        <w:t xml:space="preserve">zich verhoudt tot de bepalingen over toegang tot de rechter in milieuzaken uit het Verdrag van Aarhus. </w:t>
      </w:r>
    </w:p>
    <w:p w:rsidR="0069688B" w:rsidP="009828E2" w:rsidRDefault="0069688B" w14:paraId="18B86428" w14:textId="77777777">
      <w:pPr>
        <w:spacing w:after="0" w:line="360" w:lineRule="auto"/>
        <w:contextualSpacing/>
        <w:jc w:val="both"/>
        <w:rPr>
          <w:rFonts w:ascii="Verdana" w:hAnsi="Verdana" w:eastAsia="Calibri" w:cs="Calibri"/>
          <w:sz w:val="18"/>
          <w:szCs w:val="18"/>
        </w:rPr>
      </w:pPr>
    </w:p>
    <w:p w:rsidRPr="00722EBF" w:rsidR="001547D8" w:rsidP="77236409" w:rsidRDefault="14FC7FFF" w14:paraId="6EFC8E02" w14:textId="210588EB">
      <w:pPr>
        <w:spacing w:after="0" w:line="360" w:lineRule="auto"/>
        <w:contextualSpacing/>
        <w:jc w:val="both"/>
        <w:rPr>
          <w:rFonts w:ascii="Verdana" w:hAnsi="Verdana" w:eastAsia="Calibri" w:cs="Calibri"/>
          <w:sz w:val="18"/>
          <w:szCs w:val="18"/>
        </w:rPr>
      </w:pPr>
      <w:r w:rsidRPr="14FC7FFF">
        <w:rPr>
          <w:rFonts w:ascii="Verdana" w:hAnsi="Verdana" w:eastAsia="Calibri" w:cs="Calibri"/>
          <w:sz w:val="18"/>
          <w:szCs w:val="18"/>
        </w:rPr>
        <w:t>Het kabinet heeft vragen over het stroomlijnen van verschillende soorten milieubeoordelingen. Coördinatie tussen milieubeoordelingen is in Nederland niet formeel geregeld en zou een grote ingreep betreffen. Het kabinet schat in dat dit in de Nederlandse situatie praktische bezwaren zal opleveren, en voorziet dat de vrijheid om vergunningen apart aan te vragen hiermee mogelijk wordt ingeperkt. De Commissie stelt enkele termijnen voor onderdelen van het milieueffectrapportage proces, waarvan sommige in het huidige Nederlandse stelsel nog niet bestaan. Het kabinet twijfelt over de haalbaarheid van deze termijnen en vreest dat deze te kort zijn om tot een kwalitatief goede milieubeoordeling te kunnen komen. Het kabinet zal de Commissie vragen hoe zij de praktische uitvoering hiervan ziet, omdat initiatiefnemers naast versnelling ook gebaat zijn bij vergunningen die voldoen aan natuur- en milieuwetgeving. Het is daarom van belang dat versnelling hand in hand gaat met zorgvuldigheid en juridische houdbaarheid.</w:t>
      </w:r>
      <w:r w:rsidRPr="14FC7FFF" w:rsidR="5620AFC4">
        <w:rPr>
          <w:rFonts w:ascii="Verdana" w:hAnsi="Verdana" w:eastAsia="Calibri" w:cs="Calibri"/>
          <w:sz w:val="18"/>
          <w:szCs w:val="18"/>
        </w:rPr>
        <w:t xml:space="preserve"> </w:t>
      </w:r>
      <w:r w:rsidRPr="5620AFC4" w:rsidR="5620AFC4">
        <w:rPr>
          <w:rFonts w:ascii="Verdana" w:hAnsi="Verdana" w:eastAsia="Verdana" w:cs="Verdana"/>
          <w:sz w:val="18"/>
          <w:szCs w:val="18"/>
        </w:rPr>
        <w:t xml:space="preserve"> </w:t>
      </w:r>
      <w:r w:rsidRPr="77236409" w:rsidR="77236409">
        <w:rPr>
          <w:rFonts w:ascii="Verdana" w:hAnsi="Verdana" w:eastAsia="Verdana" w:cs="Verdana"/>
          <w:color w:val="881798"/>
          <w:sz w:val="18"/>
          <w:szCs w:val="18"/>
        </w:rPr>
        <w:t xml:space="preserve">  </w:t>
      </w:r>
    </w:p>
    <w:p w:rsidR="00282288" w:rsidP="00B7534F" w:rsidRDefault="00282288" w14:paraId="2A9A0E9E" w14:textId="77777777">
      <w:pPr>
        <w:spacing w:after="0" w:line="360" w:lineRule="auto"/>
        <w:contextualSpacing/>
        <w:jc w:val="both"/>
        <w:rPr>
          <w:rFonts w:ascii="Verdana" w:hAnsi="Verdana" w:eastAsia="Calibri" w:cs="Calibri"/>
          <w:sz w:val="18"/>
          <w:szCs w:val="18"/>
        </w:rPr>
      </w:pPr>
    </w:p>
    <w:p w:rsidRPr="00722EBF" w:rsidR="001547D8" w:rsidP="00B7534F" w:rsidRDefault="001547D8" w14:paraId="69E0E181" w14:textId="6FF87B2B">
      <w:pPr>
        <w:spacing w:after="0" w:line="360" w:lineRule="auto"/>
        <w:contextualSpacing/>
        <w:jc w:val="both"/>
        <w:rPr>
          <w:rFonts w:ascii="Verdana" w:hAnsi="Verdana"/>
          <w:sz w:val="18"/>
          <w:szCs w:val="18"/>
        </w:rPr>
      </w:pPr>
      <w:r w:rsidRPr="00722EBF">
        <w:rPr>
          <w:rFonts w:ascii="Verdana" w:hAnsi="Verdana" w:eastAsia="Calibri" w:cs="Calibri"/>
          <w:sz w:val="18"/>
          <w:szCs w:val="18"/>
        </w:rPr>
        <w:t xml:space="preserve">Het kabinet ziet een positieve ontwikkeling in de suggestie </w:t>
      </w:r>
      <w:r w:rsidRPr="00722EBF" w:rsidR="003F73F1">
        <w:rPr>
          <w:rFonts w:ascii="Verdana" w:hAnsi="Verdana" w:eastAsia="Calibri" w:cs="Calibri"/>
          <w:sz w:val="18"/>
          <w:szCs w:val="18"/>
        </w:rPr>
        <w:t xml:space="preserve">van de </w:t>
      </w:r>
      <w:r w:rsidR="00A54565">
        <w:rPr>
          <w:rFonts w:ascii="Verdana" w:hAnsi="Verdana" w:eastAsia="Calibri" w:cs="Calibri"/>
          <w:sz w:val="18"/>
          <w:szCs w:val="18"/>
        </w:rPr>
        <w:t>Commissie</w:t>
      </w:r>
      <w:r w:rsidRPr="00722EBF" w:rsidR="00A54565">
        <w:rPr>
          <w:rFonts w:ascii="Verdana" w:hAnsi="Verdana" w:eastAsia="Calibri" w:cs="Calibri"/>
          <w:sz w:val="18"/>
          <w:szCs w:val="18"/>
        </w:rPr>
        <w:t xml:space="preserve"> </w:t>
      </w:r>
      <w:r w:rsidRPr="00722EBF">
        <w:rPr>
          <w:rFonts w:ascii="Verdana" w:hAnsi="Verdana" w:eastAsia="Calibri" w:cs="Calibri"/>
          <w:sz w:val="18"/>
          <w:szCs w:val="18"/>
        </w:rPr>
        <w:t>om informatie meer digitaal toegankelijk te maken</w:t>
      </w:r>
      <w:r w:rsidR="005B57AF">
        <w:rPr>
          <w:rFonts w:ascii="Verdana" w:hAnsi="Verdana" w:eastAsia="Calibri" w:cs="Calibri"/>
          <w:sz w:val="18"/>
          <w:szCs w:val="18"/>
        </w:rPr>
        <w:t>, a</w:t>
      </w:r>
      <w:r w:rsidR="00A54565">
        <w:rPr>
          <w:rFonts w:ascii="Verdana" w:hAnsi="Verdana" w:eastAsia="Calibri" w:cs="Calibri"/>
          <w:sz w:val="18"/>
          <w:szCs w:val="18"/>
        </w:rPr>
        <w:t xml:space="preserve">lleen </w:t>
      </w:r>
      <w:r w:rsidRPr="00722EBF" w:rsidR="000564EF">
        <w:rPr>
          <w:rFonts w:ascii="Verdana" w:hAnsi="Verdana" w:eastAsia="Calibri" w:cs="Calibri"/>
          <w:sz w:val="18"/>
          <w:szCs w:val="18"/>
        </w:rPr>
        <w:t xml:space="preserve">zijn </w:t>
      </w:r>
      <w:r w:rsidR="00A54565">
        <w:rPr>
          <w:rFonts w:ascii="Verdana" w:hAnsi="Verdana" w:eastAsia="Calibri" w:cs="Calibri"/>
          <w:sz w:val="18"/>
          <w:szCs w:val="18"/>
        </w:rPr>
        <w:t>d</w:t>
      </w:r>
      <w:r w:rsidRPr="00722EBF">
        <w:rPr>
          <w:rFonts w:ascii="Verdana" w:hAnsi="Verdana" w:eastAsia="Calibri" w:cs="Calibri"/>
          <w:sz w:val="18"/>
          <w:szCs w:val="18"/>
        </w:rPr>
        <w:t xml:space="preserve">it soort veranderingen vaak ingrijpend en zeer kostbaar. Zonder impact assessment of duidelijke toelichting is het de vraag of dit voorstel financieel haalbaar en technisch uitvoerbaar is binnen de voorgestelde termijn. Daarnaast biedt het voorstel onvoldoende duidelijkheid welke stappen in digitalisering gezet moeten worden. </w:t>
      </w:r>
      <w:r w:rsidR="00A54565">
        <w:rPr>
          <w:rFonts w:ascii="Verdana" w:hAnsi="Verdana" w:eastAsia="Calibri" w:cs="Calibri"/>
          <w:sz w:val="18"/>
          <w:szCs w:val="18"/>
        </w:rPr>
        <w:t>Het kabinet</w:t>
      </w:r>
      <w:r w:rsidR="004C300C">
        <w:rPr>
          <w:rFonts w:ascii="Verdana" w:hAnsi="Verdana" w:eastAsia="Calibri" w:cs="Calibri"/>
          <w:sz w:val="18"/>
          <w:szCs w:val="18"/>
        </w:rPr>
        <w:t xml:space="preserve"> </w:t>
      </w:r>
      <w:r w:rsidR="0078304C">
        <w:rPr>
          <w:rFonts w:ascii="Verdana" w:hAnsi="Verdana" w:eastAsia="Calibri" w:cs="Calibri"/>
          <w:sz w:val="18"/>
          <w:szCs w:val="18"/>
        </w:rPr>
        <w:t xml:space="preserve">zal </w:t>
      </w:r>
      <w:r w:rsidR="004C300C">
        <w:rPr>
          <w:rFonts w:ascii="Verdana" w:hAnsi="Verdana" w:eastAsia="Calibri" w:cs="Calibri"/>
          <w:sz w:val="18"/>
          <w:szCs w:val="18"/>
        </w:rPr>
        <w:t xml:space="preserve">de </w:t>
      </w:r>
      <w:r w:rsidR="00A54565">
        <w:rPr>
          <w:rFonts w:ascii="Verdana" w:hAnsi="Verdana" w:eastAsia="Calibri" w:cs="Calibri"/>
          <w:sz w:val="18"/>
          <w:szCs w:val="18"/>
        </w:rPr>
        <w:t xml:space="preserve">Commissie </w:t>
      </w:r>
      <w:r w:rsidR="0078304C">
        <w:rPr>
          <w:rFonts w:ascii="Verdana" w:hAnsi="Verdana" w:eastAsia="Calibri" w:cs="Calibri"/>
          <w:sz w:val="18"/>
          <w:szCs w:val="18"/>
        </w:rPr>
        <w:t xml:space="preserve">vragen </w:t>
      </w:r>
      <w:r w:rsidR="004C300C">
        <w:rPr>
          <w:rFonts w:ascii="Verdana" w:hAnsi="Verdana" w:eastAsia="Calibri" w:cs="Calibri"/>
          <w:sz w:val="18"/>
          <w:szCs w:val="18"/>
        </w:rPr>
        <w:t xml:space="preserve">hierop te reflecteren, </w:t>
      </w:r>
      <w:r w:rsidR="00144C63">
        <w:rPr>
          <w:rFonts w:ascii="Verdana" w:hAnsi="Verdana" w:eastAsia="Calibri" w:cs="Calibri"/>
          <w:sz w:val="18"/>
          <w:szCs w:val="18"/>
        </w:rPr>
        <w:t>aangezien</w:t>
      </w:r>
      <w:r w:rsidR="004C300C">
        <w:rPr>
          <w:rFonts w:ascii="Verdana" w:hAnsi="Verdana" w:eastAsia="Calibri" w:cs="Calibri"/>
          <w:sz w:val="18"/>
          <w:szCs w:val="18"/>
        </w:rPr>
        <w:t xml:space="preserve"> </w:t>
      </w:r>
      <w:r w:rsidR="00144C63">
        <w:rPr>
          <w:rFonts w:ascii="Verdana" w:hAnsi="Verdana" w:eastAsia="Calibri" w:cs="Calibri"/>
          <w:sz w:val="18"/>
          <w:szCs w:val="18"/>
        </w:rPr>
        <w:t xml:space="preserve">er </w:t>
      </w:r>
      <w:r w:rsidR="004C300C">
        <w:rPr>
          <w:rFonts w:ascii="Verdana" w:hAnsi="Verdana" w:eastAsia="Calibri" w:cs="Calibri"/>
          <w:sz w:val="18"/>
          <w:szCs w:val="18"/>
        </w:rPr>
        <w:t xml:space="preserve">wel zeker kansen liggen. </w:t>
      </w:r>
    </w:p>
    <w:p w:rsidRPr="00722EBF" w:rsidR="001547D8" w:rsidP="00B7534F" w:rsidRDefault="001547D8" w14:paraId="7337F896" w14:textId="77777777">
      <w:pPr>
        <w:spacing w:after="0" w:line="360" w:lineRule="auto"/>
        <w:contextualSpacing/>
        <w:jc w:val="both"/>
        <w:rPr>
          <w:rFonts w:ascii="Verdana" w:hAnsi="Verdana"/>
          <w:sz w:val="18"/>
          <w:szCs w:val="18"/>
        </w:rPr>
      </w:pPr>
      <w:r w:rsidRPr="00722EBF">
        <w:rPr>
          <w:rFonts w:ascii="Verdana" w:hAnsi="Verdana" w:eastAsia="Calibri" w:cs="Calibri"/>
          <w:sz w:val="18"/>
          <w:szCs w:val="18"/>
        </w:rPr>
        <w:t xml:space="preserve"> </w:t>
      </w:r>
    </w:p>
    <w:p w:rsidRPr="000559FE" w:rsidR="003F56B5" w:rsidP="00B7534F" w:rsidRDefault="00A54565" w14:paraId="070C9D7B" w14:textId="559FA859">
      <w:pPr>
        <w:spacing w:after="0" w:line="360" w:lineRule="auto"/>
        <w:contextualSpacing/>
        <w:jc w:val="both"/>
        <w:rPr>
          <w:rFonts w:ascii="Verdana" w:hAnsi="Verdana" w:eastAsia="Calibri" w:cs="Calibri"/>
          <w:sz w:val="18"/>
          <w:szCs w:val="18"/>
        </w:rPr>
      </w:pPr>
      <w:r w:rsidRPr="00722EBF">
        <w:rPr>
          <w:rFonts w:ascii="Verdana" w:hAnsi="Verdana" w:eastAsia="Calibri" w:cs="Calibri"/>
          <w:sz w:val="18"/>
          <w:szCs w:val="18"/>
        </w:rPr>
        <w:t xml:space="preserve">Het kabinet staat positief tegenover de gereedschapskist in de </w:t>
      </w:r>
      <w:r w:rsidR="00007CAE">
        <w:rPr>
          <w:rFonts w:ascii="Verdana" w:hAnsi="Verdana" w:eastAsia="Calibri" w:cs="Calibri"/>
          <w:sz w:val="18"/>
          <w:szCs w:val="18"/>
        </w:rPr>
        <w:t>bijlage</w:t>
      </w:r>
      <w:r>
        <w:rPr>
          <w:rFonts w:ascii="Verdana" w:hAnsi="Verdana" w:eastAsia="Calibri" w:cs="Calibri"/>
          <w:sz w:val="18"/>
          <w:szCs w:val="18"/>
        </w:rPr>
        <w:t>, zoals door de Commissie voorgesteld</w:t>
      </w:r>
      <w:r w:rsidRPr="00722EBF">
        <w:rPr>
          <w:rFonts w:ascii="Verdana" w:hAnsi="Verdana" w:eastAsia="Calibri" w:cs="Calibri"/>
          <w:sz w:val="18"/>
          <w:szCs w:val="18"/>
        </w:rPr>
        <w:t>, die ruimte biedt voor het aanmerken van strategische sectoren of projecten als dwingende reden van groot openbaar belang.</w:t>
      </w:r>
      <w:r w:rsidR="008F141A">
        <w:rPr>
          <w:rFonts w:ascii="Verdana" w:hAnsi="Verdana" w:eastAsia="Calibri" w:cs="Calibri"/>
          <w:sz w:val="18"/>
          <w:szCs w:val="18"/>
        </w:rPr>
        <w:t xml:space="preserve"> De Commissie heeft de bevoegdheid voor het aanmerk</w:t>
      </w:r>
      <w:r w:rsidR="00310D17">
        <w:rPr>
          <w:rFonts w:ascii="Verdana" w:hAnsi="Verdana" w:eastAsia="Calibri" w:cs="Calibri"/>
          <w:sz w:val="18"/>
          <w:szCs w:val="18"/>
        </w:rPr>
        <w:t>en</w:t>
      </w:r>
      <w:r w:rsidR="008F141A">
        <w:rPr>
          <w:rFonts w:ascii="Verdana" w:hAnsi="Verdana" w:eastAsia="Calibri" w:cs="Calibri"/>
          <w:sz w:val="18"/>
          <w:szCs w:val="18"/>
        </w:rPr>
        <w:t xml:space="preserve"> van deze sectoren en projecten.</w:t>
      </w:r>
      <w:r w:rsidRPr="00722EBF">
        <w:rPr>
          <w:rFonts w:ascii="Verdana" w:hAnsi="Verdana" w:eastAsia="Calibri" w:cs="Calibri"/>
          <w:sz w:val="18"/>
          <w:szCs w:val="18"/>
        </w:rPr>
        <w:t xml:space="preserve"> </w:t>
      </w:r>
      <w:r w:rsidRPr="00701957">
        <w:rPr>
          <w:rFonts w:ascii="Verdana" w:hAnsi="Verdana" w:eastAsia="Calibri" w:cs="Calibri"/>
          <w:sz w:val="18"/>
          <w:szCs w:val="18"/>
        </w:rPr>
        <w:t xml:space="preserve">Vergunningverlening van rechtswege is mogelijk voor zover dit in het nationale recht bestaat en niet wanneer een milieubeoordeling vereist is. Ook bestaat er een mogelijkheid voor versnelde juridische trajecten voor zover </w:t>
      </w:r>
      <w:r w:rsidR="0078304C">
        <w:rPr>
          <w:rFonts w:ascii="Verdana" w:hAnsi="Verdana" w:eastAsia="Calibri" w:cs="Calibri"/>
          <w:sz w:val="18"/>
          <w:szCs w:val="18"/>
        </w:rPr>
        <w:t>deze</w:t>
      </w:r>
      <w:r w:rsidRPr="00701957" w:rsidR="0078304C">
        <w:rPr>
          <w:rFonts w:ascii="Verdana" w:hAnsi="Verdana" w:eastAsia="Calibri" w:cs="Calibri"/>
          <w:sz w:val="18"/>
          <w:szCs w:val="18"/>
        </w:rPr>
        <w:t xml:space="preserve"> </w:t>
      </w:r>
      <w:r w:rsidRPr="00701957">
        <w:rPr>
          <w:rFonts w:ascii="Verdana" w:hAnsi="Verdana" w:eastAsia="Calibri" w:cs="Calibri"/>
          <w:sz w:val="18"/>
          <w:szCs w:val="18"/>
        </w:rPr>
        <w:t>in het nationale recht bestaat</w:t>
      </w:r>
      <w:r>
        <w:rPr>
          <w:rFonts w:ascii="Verdana" w:hAnsi="Verdana" w:eastAsia="Calibri" w:cs="Calibri"/>
          <w:sz w:val="18"/>
          <w:szCs w:val="18"/>
        </w:rPr>
        <w:t xml:space="preserve">. </w:t>
      </w:r>
      <w:r w:rsidRPr="00722EBF">
        <w:rPr>
          <w:rFonts w:ascii="Verdana" w:hAnsi="Verdana" w:eastAsia="Calibri" w:cs="Calibri"/>
          <w:sz w:val="18"/>
          <w:szCs w:val="18"/>
        </w:rPr>
        <w:t xml:space="preserve">Deze drie ‘gereedschappen’ onderschrijven ook het standpunt van het kabinet </w:t>
      </w:r>
      <w:r w:rsidR="0078304C">
        <w:rPr>
          <w:rFonts w:ascii="Verdana" w:hAnsi="Verdana" w:eastAsia="Calibri" w:cs="Calibri"/>
          <w:sz w:val="18"/>
          <w:szCs w:val="18"/>
        </w:rPr>
        <w:t>over</w:t>
      </w:r>
      <w:r w:rsidRPr="00722EBF">
        <w:rPr>
          <w:rFonts w:ascii="Verdana" w:hAnsi="Verdana" w:eastAsia="Calibri" w:cs="Calibri"/>
          <w:sz w:val="18"/>
          <w:szCs w:val="18"/>
        </w:rPr>
        <w:t xml:space="preserve"> deze onderwerpen, zoals ook afgelopen jaren in verschillende onderhandelingen is uitgedragen</w:t>
      </w:r>
      <w:r>
        <w:rPr>
          <w:rFonts w:ascii="Verdana" w:hAnsi="Verdana" w:eastAsia="Calibri" w:cs="Calibri"/>
          <w:sz w:val="18"/>
          <w:szCs w:val="18"/>
        </w:rPr>
        <w:t>.</w:t>
      </w:r>
      <w:r w:rsidR="000559FE">
        <w:rPr>
          <w:rFonts w:ascii="Verdana" w:hAnsi="Verdana" w:eastAsia="Calibri" w:cs="Calibri"/>
          <w:sz w:val="18"/>
          <w:szCs w:val="18"/>
        </w:rPr>
        <w:t xml:space="preserve"> </w:t>
      </w:r>
      <w:r w:rsidRPr="000559FE" w:rsidR="000559FE">
        <w:rPr>
          <w:rFonts w:ascii="Verdana" w:hAnsi="Verdana" w:eastAsia="Calibri" w:cs="Calibri"/>
          <w:sz w:val="18"/>
          <w:szCs w:val="18"/>
        </w:rPr>
        <w:t xml:space="preserve">In artikel 14 worden de strategische sectoren genoemd waar de gereedschapskist uit de </w:t>
      </w:r>
      <w:r w:rsidR="000559FE">
        <w:rPr>
          <w:rFonts w:ascii="Verdana" w:hAnsi="Verdana" w:eastAsia="Calibri" w:cs="Calibri"/>
          <w:sz w:val="18"/>
          <w:szCs w:val="18"/>
        </w:rPr>
        <w:t>bijlage</w:t>
      </w:r>
      <w:r w:rsidRPr="000559FE" w:rsidR="000559FE">
        <w:rPr>
          <w:rFonts w:ascii="Verdana" w:hAnsi="Verdana" w:eastAsia="Calibri" w:cs="Calibri"/>
          <w:sz w:val="18"/>
          <w:szCs w:val="18"/>
        </w:rPr>
        <w:t xml:space="preserve"> op van toepassing is. De Commissie benoemt dat dit tenminste gaat gelden voor strategische project</w:t>
      </w:r>
      <w:r w:rsidR="000564EF">
        <w:rPr>
          <w:rFonts w:ascii="Verdana" w:hAnsi="Verdana" w:eastAsia="Calibri" w:cs="Calibri"/>
          <w:sz w:val="18"/>
          <w:szCs w:val="18"/>
        </w:rPr>
        <w:t>en</w:t>
      </w:r>
      <w:r w:rsidRPr="000559FE" w:rsidR="000559FE">
        <w:rPr>
          <w:rFonts w:ascii="Verdana" w:hAnsi="Verdana" w:eastAsia="Calibri" w:cs="Calibri"/>
          <w:sz w:val="18"/>
          <w:szCs w:val="18"/>
        </w:rPr>
        <w:t xml:space="preserve"> met betrekking tot de bouw en constructie van woningen inclusief de noodzakelijke infrastructuur. Het kabinet </w:t>
      </w:r>
      <w:r w:rsidR="001E3D23">
        <w:rPr>
          <w:rFonts w:ascii="Verdana" w:hAnsi="Verdana" w:eastAsia="Calibri" w:cs="Calibri"/>
          <w:sz w:val="18"/>
          <w:szCs w:val="18"/>
        </w:rPr>
        <w:t>ziet graag</w:t>
      </w:r>
      <w:r w:rsidR="00603AF9">
        <w:rPr>
          <w:rFonts w:ascii="Verdana" w:hAnsi="Verdana" w:eastAsia="Calibri" w:cs="Calibri"/>
          <w:sz w:val="18"/>
          <w:szCs w:val="18"/>
        </w:rPr>
        <w:t xml:space="preserve"> een </w:t>
      </w:r>
      <w:r w:rsidRPr="000559FE" w:rsidR="000559FE">
        <w:rPr>
          <w:rFonts w:ascii="Verdana" w:hAnsi="Verdana" w:eastAsia="Calibri" w:cs="Calibri"/>
          <w:sz w:val="18"/>
          <w:szCs w:val="18"/>
        </w:rPr>
        <w:t xml:space="preserve">verwijzing naar </w:t>
      </w:r>
      <w:r w:rsidR="001E3D23">
        <w:rPr>
          <w:rFonts w:ascii="Verdana" w:hAnsi="Verdana" w:eastAsia="Calibri" w:cs="Calibri"/>
          <w:sz w:val="18"/>
          <w:szCs w:val="18"/>
        </w:rPr>
        <w:t>d</w:t>
      </w:r>
      <w:r w:rsidR="00603AF9">
        <w:rPr>
          <w:rFonts w:ascii="Verdana" w:hAnsi="Verdana" w:eastAsia="Calibri" w:cs="Calibri"/>
          <w:sz w:val="18"/>
          <w:szCs w:val="18"/>
        </w:rPr>
        <w:t xml:space="preserve">efensie als </w:t>
      </w:r>
      <w:r w:rsidRPr="000559FE" w:rsidR="000559FE">
        <w:rPr>
          <w:rFonts w:ascii="Verdana" w:hAnsi="Verdana" w:eastAsia="Calibri" w:cs="Calibri"/>
          <w:sz w:val="18"/>
          <w:szCs w:val="18"/>
        </w:rPr>
        <w:t>strategische sector</w:t>
      </w:r>
      <w:r w:rsidR="001E3D23">
        <w:rPr>
          <w:rFonts w:ascii="Verdana" w:hAnsi="Verdana" w:eastAsia="Calibri" w:cs="Calibri"/>
          <w:sz w:val="18"/>
          <w:szCs w:val="18"/>
        </w:rPr>
        <w:t>, in lijn met de reeds aangenomen Defensieomnibus</w:t>
      </w:r>
      <w:r w:rsidRPr="000559FE" w:rsidR="000559FE">
        <w:rPr>
          <w:rFonts w:ascii="Verdana" w:hAnsi="Verdana" w:eastAsia="Calibri" w:cs="Calibri"/>
          <w:sz w:val="18"/>
          <w:szCs w:val="18"/>
        </w:rPr>
        <w:t xml:space="preserve">. </w:t>
      </w:r>
    </w:p>
    <w:p w:rsidRPr="00722EBF" w:rsidR="003F56B5" w:rsidP="00B7534F" w:rsidRDefault="003F56B5" w14:paraId="40E847E4" w14:textId="77777777">
      <w:pPr>
        <w:spacing w:line="360" w:lineRule="auto"/>
        <w:contextualSpacing/>
        <w:jc w:val="both"/>
        <w:rPr>
          <w:rFonts w:ascii="Verdana" w:hAnsi="Verdana" w:cstheme="minorHAnsi"/>
          <w:b/>
          <w:bCs/>
          <w:sz w:val="18"/>
          <w:szCs w:val="18"/>
        </w:rPr>
      </w:pPr>
    </w:p>
    <w:p w:rsidRPr="00722EBF" w:rsidR="005A7D8B" w:rsidP="77236409" w:rsidRDefault="005A7D8B" w14:paraId="144B8983" w14:textId="68FD1476">
      <w:pPr>
        <w:numPr>
          <w:ilvl w:val="0"/>
          <w:numId w:val="6"/>
        </w:numPr>
        <w:spacing w:after="0" w:line="360" w:lineRule="auto"/>
        <w:contextualSpacing/>
        <w:jc w:val="both"/>
        <w:rPr>
          <w:rFonts w:ascii="Verdana" w:hAnsi="Verdana"/>
          <w:i/>
          <w:iCs/>
          <w:sz w:val="18"/>
          <w:szCs w:val="18"/>
        </w:rPr>
      </w:pPr>
      <w:r w:rsidRPr="77236409">
        <w:rPr>
          <w:rFonts w:ascii="Verdana" w:hAnsi="Verdana"/>
          <w:i/>
          <w:iCs/>
          <w:sz w:val="18"/>
          <w:szCs w:val="18"/>
        </w:rPr>
        <w:t>Eerste inschatting van krachtenveld</w:t>
      </w:r>
    </w:p>
    <w:p w:rsidRPr="00722EBF" w:rsidR="005A7D8B" w:rsidP="00B7534F" w:rsidRDefault="00AC4831" w14:paraId="241C420D" w14:textId="638B6255">
      <w:pPr>
        <w:spacing w:line="360" w:lineRule="auto"/>
        <w:contextualSpacing/>
        <w:jc w:val="both"/>
        <w:rPr>
          <w:rFonts w:ascii="Verdana" w:hAnsi="Verdana"/>
          <w:sz w:val="18"/>
          <w:szCs w:val="18"/>
        </w:rPr>
      </w:pPr>
      <w:bookmarkStart w:name="_Hlk219296700" w:id="6"/>
      <w:r w:rsidRPr="00722EBF">
        <w:rPr>
          <w:rFonts w:ascii="Verdana" w:hAnsi="Verdana"/>
          <w:sz w:val="18"/>
          <w:szCs w:val="18"/>
        </w:rPr>
        <w:t xml:space="preserve">Lidstaten zijn overwegend positief over de vereenvoudiging van Europese regelgeving, </w:t>
      </w:r>
      <w:r w:rsidR="00D77114">
        <w:rPr>
          <w:rFonts w:ascii="Verdana" w:hAnsi="Verdana"/>
          <w:sz w:val="18"/>
          <w:szCs w:val="18"/>
        </w:rPr>
        <w:t xml:space="preserve">aangezien dit kan bijdragen aan de verlichting van administratieve lasten. </w:t>
      </w:r>
      <w:r w:rsidR="00DE3621">
        <w:rPr>
          <w:rFonts w:ascii="Verdana" w:hAnsi="Verdana"/>
          <w:sz w:val="18"/>
          <w:szCs w:val="18"/>
        </w:rPr>
        <w:t>Er zijn echter</w:t>
      </w:r>
      <w:r w:rsidRPr="00722EBF">
        <w:rPr>
          <w:rFonts w:ascii="Verdana" w:hAnsi="Verdana"/>
          <w:sz w:val="18"/>
          <w:szCs w:val="18"/>
        </w:rPr>
        <w:t xml:space="preserve"> ook zorgen </w:t>
      </w:r>
      <w:r w:rsidR="00EF1A9C">
        <w:rPr>
          <w:rFonts w:ascii="Verdana" w:hAnsi="Verdana"/>
          <w:sz w:val="18"/>
          <w:szCs w:val="18"/>
        </w:rPr>
        <w:t xml:space="preserve">onder andere lidstaten </w:t>
      </w:r>
      <w:r w:rsidRPr="00722EBF">
        <w:rPr>
          <w:rFonts w:ascii="Verdana" w:hAnsi="Verdana"/>
          <w:sz w:val="18"/>
          <w:szCs w:val="18"/>
        </w:rPr>
        <w:t xml:space="preserve">over of de voorgestelde maatregelen daadwerkelijk bijdragen aan het </w:t>
      </w:r>
      <w:r w:rsidR="00D31660">
        <w:rPr>
          <w:rFonts w:ascii="Verdana" w:hAnsi="Verdana"/>
          <w:sz w:val="18"/>
          <w:szCs w:val="18"/>
        </w:rPr>
        <w:t>vergroten</w:t>
      </w:r>
      <w:r w:rsidRPr="00722EBF" w:rsidR="00D31660">
        <w:rPr>
          <w:rFonts w:ascii="Verdana" w:hAnsi="Verdana"/>
          <w:sz w:val="18"/>
          <w:szCs w:val="18"/>
        </w:rPr>
        <w:t xml:space="preserve"> </w:t>
      </w:r>
      <w:r w:rsidRPr="00722EBF">
        <w:rPr>
          <w:rFonts w:ascii="Verdana" w:hAnsi="Verdana"/>
          <w:sz w:val="18"/>
          <w:szCs w:val="18"/>
        </w:rPr>
        <w:lastRenderedPageBreak/>
        <w:t>van het concurrentievermogen. Veelal zullen lidstaten hun positie hierop baseren. Voor de</w:t>
      </w:r>
      <w:r w:rsidRPr="00722EBF" w:rsidR="003A1A78">
        <w:rPr>
          <w:rFonts w:ascii="Verdana" w:hAnsi="Verdana"/>
          <w:sz w:val="18"/>
          <w:szCs w:val="18"/>
        </w:rPr>
        <w:t xml:space="preserve"> RIE en</w:t>
      </w:r>
      <w:r w:rsidRPr="00722EBF">
        <w:rPr>
          <w:rFonts w:ascii="Verdana" w:hAnsi="Verdana"/>
          <w:sz w:val="18"/>
          <w:szCs w:val="18"/>
        </w:rPr>
        <w:t xml:space="preserve"> CE-voorstellen is het krachtenveld nog onduidelijk. De verwacht</w:t>
      </w:r>
      <w:r w:rsidR="00BE0E85">
        <w:rPr>
          <w:rFonts w:ascii="Verdana" w:hAnsi="Verdana"/>
          <w:sz w:val="18"/>
          <w:szCs w:val="18"/>
        </w:rPr>
        <w:t>ing</w:t>
      </w:r>
      <w:r w:rsidRPr="00722EBF">
        <w:rPr>
          <w:rFonts w:ascii="Verdana" w:hAnsi="Verdana"/>
          <w:sz w:val="18"/>
          <w:szCs w:val="18"/>
        </w:rPr>
        <w:t xml:space="preserve"> is dat de verordening </w:t>
      </w:r>
      <w:r w:rsidRPr="00722EBF" w:rsidR="003A1A78">
        <w:rPr>
          <w:rFonts w:ascii="Verdana" w:hAnsi="Verdana"/>
          <w:sz w:val="18"/>
          <w:szCs w:val="18"/>
        </w:rPr>
        <w:t xml:space="preserve">verschillend gewogen gaat worden door lidstaten, gezien </w:t>
      </w:r>
      <w:r w:rsidRPr="00722EBF">
        <w:rPr>
          <w:rFonts w:ascii="Verdana" w:hAnsi="Verdana"/>
          <w:sz w:val="18"/>
          <w:szCs w:val="18"/>
        </w:rPr>
        <w:t>d</w:t>
      </w:r>
      <w:r w:rsidRPr="00722EBF" w:rsidR="005A7D8B">
        <w:rPr>
          <w:rFonts w:ascii="Verdana" w:hAnsi="Verdana"/>
          <w:sz w:val="18"/>
          <w:szCs w:val="18"/>
        </w:rPr>
        <w:t xml:space="preserve">e </w:t>
      </w:r>
      <w:r w:rsidRPr="00722EBF" w:rsidR="00C82D84">
        <w:rPr>
          <w:rFonts w:ascii="Verdana" w:hAnsi="Verdana"/>
          <w:sz w:val="18"/>
          <w:szCs w:val="18"/>
        </w:rPr>
        <w:t>MER</w:t>
      </w:r>
      <w:r w:rsidRPr="00722EBF" w:rsidR="005A7D8B">
        <w:rPr>
          <w:rFonts w:ascii="Verdana" w:hAnsi="Verdana"/>
          <w:sz w:val="18"/>
          <w:szCs w:val="18"/>
        </w:rPr>
        <w:t xml:space="preserve"> in elke lidstaat anders geïmplementeerd</w:t>
      </w:r>
      <w:r w:rsidRPr="00722EBF" w:rsidR="003A1A78">
        <w:rPr>
          <w:rFonts w:ascii="Verdana" w:hAnsi="Verdana"/>
          <w:sz w:val="18"/>
          <w:szCs w:val="18"/>
        </w:rPr>
        <w:t xml:space="preserve"> </w:t>
      </w:r>
      <w:r w:rsidR="00D31660">
        <w:rPr>
          <w:rFonts w:ascii="Verdana" w:hAnsi="Verdana"/>
          <w:sz w:val="18"/>
          <w:szCs w:val="18"/>
        </w:rPr>
        <w:t>wordt</w:t>
      </w:r>
      <w:r w:rsidRPr="00722EBF" w:rsidR="003A1A78">
        <w:rPr>
          <w:rFonts w:ascii="Verdana" w:hAnsi="Verdana"/>
          <w:sz w:val="18"/>
          <w:szCs w:val="18"/>
        </w:rPr>
        <w:t xml:space="preserve"> en daarmee de voorgestelde vereenvoudiging verschillend zal uitwerken op lidstaatniveau</w:t>
      </w:r>
      <w:r w:rsidRPr="00722EBF" w:rsidR="005A7D8B">
        <w:rPr>
          <w:rFonts w:ascii="Verdana" w:hAnsi="Verdana"/>
          <w:sz w:val="18"/>
          <w:szCs w:val="18"/>
        </w:rPr>
        <w:t xml:space="preserve">. </w:t>
      </w:r>
      <w:r w:rsidR="00B14BFE">
        <w:rPr>
          <w:rFonts w:ascii="Verdana" w:hAnsi="Verdana"/>
          <w:sz w:val="18"/>
          <w:szCs w:val="18"/>
        </w:rPr>
        <w:t xml:space="preserve">Over het opschorten van de verplichting een </w:t>
      </w:r>
      <w:r w:rsidRPr="00722EBF" w:rsidR="00B14BFE">
        <w:rPr>
          <w:rFonts w:ascii="Verdana" w:hAnsi="Verdana"/>
          <w:sz w:val="18"/>
          <w:szCs w:val="18"/>
        </w:rPr>
        <w:t>gemachtigd vertegenwoordiger</w:t>
      </w:r>
      <w:r w:rsidR="00B14BFE">
        <w:rPr>
          <w:rFonts w:ascii="Verdana" w:hAnsi="Verdana"/>
          <w:sz w:val="18"/>
          <w:szCs w:val="18"/>
        </w:rPr>
        <w:t xml:space="preserve"> aan te wijzen, hebben meerdere lidstaten zich kritisch uitgelaten, met name vanwege de (negatieve) impact op de handhaving. </w:t>
      </w:r>
    </w:p>
    <w:p w:rsidRPr="00722EBF" w:rsidR="003A1A78" w:rsidP="00B7534F" w:rsidRDefault="003A1A78" w14:paraId="29A739E8" w14:textId="03FC890A">
      <w:pPr>
        <w:spacing w:line="360" w:lineRule="auto"/>
        <w:contextualSpacing/>
        <w:jc w:val="both"/>
        <w:rPr>
          <w:rFonts w:ascii="Verdana" w:hAnsi="Verdana" w:cstheme="minorHAnsi"/>
          <w:sz w:val="18"/>
          <w:szCs w:val="18"/>
        </w:rPr>
      </w:pPr>
    </w:p>
    <w:p w:rsidRPr="00722EBF" w:rsidR="003A1A78" w:rsidP="00B7534F" w:rsidRDefault="003A1A78" w14:paraId="14B7E554" w14:textId="41258DED">
      <w:pPr>
        <w:spacing w:line="360" w:lineRule="auto"/>
        <w:contextualSpacing/>
        <w:jc w:val="both"/>
        <w:rPr>
          <w:rFonts w:ascii="Verdana" w:hAnsi="Verdana"/>
          <w:sz w:val="18"/>
          <w:szCs w:val="18"/>
        </w:rPr>
      </w:pPr>
      <w:r w:rsidRPr="00722EBF">
        <w:rPr>
          <w:rFonts w:ascii="Verdana" w:hAnsi="Verdana"/>
          <w:sz w:val="18"/>
          <w:szCs w:val="18"/>
        </w:rPr>
        <w:t xml:space="preserve">De positie van het Europees Parlement is nog onbekend. </w:t>
      </w:r>
    </w:p>
    <w:bookmarkEnd w:id="6"/>
    <w:p w:rsidRPr="00722EBF" w:rsidR="00846B0A" w:rsidP="00B7534F" w:rsidRDefault="00846B0A" w14:paraId="42D514FD" w14:textId="77777777">
      <w:pPr>
        <w:spacing w:line="360" w:lineRule="auto"/>
        <w:contextualSpacing/>
        <w:jc w:val="both"/>
        <w:rPr>
          <w:rFonts w:ascii="Verdana" w:hAnsi="Verdana" w:cstheme="minorHAnsi"/>
          <w:sz w:val="18"/>
          <w:szCs w:val="18"/>
        </w:rPr>
      </w:pPr>
    </w:p>
    <w:p w:rsidRPr="00722EBF" w:rsidR="005A7D8B" w:rsidP="77236409" w:rsidRDefault="005A7D8B" w14:paraId="121175BE" w14:textId="77777777">
      <w:pPr>
        <w:spacing w:after="0" w:line="360" w:lineRule="auto"/>
        <w:contextualSpacing/>
        <w:jc w:val="both"/>
        <w:rPr>
          <w:rFonts w:ascii="Verdana" w:hAnsi="Verdana"/>
          <w:i/>
          <w:iCs/>
          <w:sz w:val="18"/>
          <w:szCs w:val="18"/>
        </w:rPr>
      </w:pPr>
      <w:r w:rsidRPr="00722EBF">
        <w:rPr>
          <w:rFonts w:ascii="Verdana" w:hAnsi="Verdana"/>
          <w:b/>
          <w:bCs/>
          <w:sz w:val="18"/>
          <w:szCs w:val="18"/>
        </w:rPr>
        <w:t xml:space="preserve">4. Beoordeling bevoegdheid, subsidiariteit en proportionaliteit </w:t>
      </w:r>
    </w:p>
    <w:p w:rsidRPr="00722EBF" w:rsidR="005A7D8B" w:rsidP="00B7534F" w:rsidRDefault="005A7D8B" w14:paraId="42DEBC7C" w14:textId="77777777">
      <w:pPr>
        <w:spacing w:after="0" w:line="360" w:lineRule="auto"/>
        <w:contextualSpacing/>
        <w:jc w:val="both"/>
        <w:rPr>
          <w:rFonts w:ascii="Verdana" w:hAnsi="Verdana" w:cstheme="minorHAnsi"/>
          <w:i/>
          <w:iCs/>
          <w:sz w:val="18"/>
          <w:szCs w:val="18"/>
        </w:rPr>
      </w:pPr>
    </w:p>
    <w:p w:rsidRPr="00722EBF" w:rsidR="005A7D8B" w:rsidP="77236409" w:rsidRDefault="005A7D8B" w14:paraId="75F1BF4E" w14:textId="7890B938">
      <w:pPr>
        <w:numPr>
          <w:ilvl w:val="0"/>
          <w:numId w:val="7"/>
        </w:numPr>
        <w:spacing w:after="0" w:line="360" w:lineRule="auto"/>
        <w:contextualSpacing/>
        <w:jc w:val="both"/>
        <w:rPr>
          <w:rFonts w:ascii="Verdana" w:hAnsi="Verdana"/>
          <w:i/>
          <w:iCs/>
          <w:sz w:val="18"/>
          <w:szCs w:val="18"/>
        </w:rPr>
      </w:pPr>
      <w:r w:rsidRPr="77236409">
        <w:rPr>
          <w:rFonts w:ascii="Verdana" w:hAnsi="Verdana"/>
          <w:i/>
          <w:iCs/>
          <w:sz w:val="18"/>
          <w:szCs w:val="18"/>
        </w:rPr>
        <w:t>Bevoegdheid</w:t>
      </w:r>
    </w:p>
    <w:p w:rsidRPr="00722EBF" w:rsidR="005A7D8B" w:rsidP="00B7534F" w:rsidRDefault="005A7D8B" w14:paraId="56450081" w14:textId="24FBFBB5">
      <w:pPr>
        <w:spacing w:after="0" w:line="360" w:lineRule="auto"/>
        <w:contextualSpacing/>
        <w:jc w:val="both"/>
        <w:rPr>
          <w:rFonts w:ascii="Verdana" w:hAnsi="Verdana"/>
          <w:sz w:val="18"/>
          <w:szCs w:val="18"/>
        </w:rPr>
      </w:pPr>
      <w:r w:rsidRPr="00722EBF">
        <w:rPr>
          <w:rFonts w:ascii="Verdana" w:hAnsi="Verdana"/>
          <w:sz w:val="18"/>
          <w:szCs w:val="18"/>
        </w:rPr>
        <w:t>Als onderdeel van de toets of de EU mag optreden conform de EU-verdragen toetst het kabinet of de EU handelt binnen de grenzen van de bevoegdheden die haar door de lidstaten in de EU-verdragen zijn toebedeeld om de daarin bepaalde doelstellingen te verwezenlijk</w:t>
      </w:r>
      <w:r w:rsidR="00EF555F">
        <w:rPr>
          <w:rFonts w:ascii="Verdana" w:hAnsi="Verdana"/>
          <w:sz w:val="18"/>
          <w:szCs w:val="18"/>
        </w:rPr>
        <w:t>en</w:t>
      </w:r>
      <w:r w:rsidRPr="00722EBF">
        <w:rPr>
          <w:rFonts w:ascii="Verdana" w:hAnsi="Verdana"/>
          <w:sz w:val="18"/>
          <w:szCs w:val="18"/>
        </w:rPr>
        <w:t>.</w:t>
      </w:r>
    </w:p>
    <w:p w:rsidRPr="00722EBF" w:rsidR="00B66940" w:rsidP="00B7534F" w:rsidRDefault="00B66940" w14:paraId="635B7290" w14:textId="625EFB28">
      <w:pPr>
        <w:spacing w:after="0" w:line="360" w:lineRule="auto"/>
        <w:contextualSpacing/>
        <w:jc w:val="both"/>
        <w:rPr>
          <w:rFonts w:ascii="Verdana" w:hAnsi="Verdana"/>
          <w:sz w:val="18"/>
          <w:szCs w:val="18"/>
        </w:rPr>
      </w:pPr>
    </w:p>
    <w:p w:rsidRPr="00722EBF" w:rsidR="00AC7A36" w:rsidP="00B7534F" w:rsidRDefault="00612C7B" w14:paraId="2D501CCC" w14:textId="10E8AD63">
      <w:pPr>
        <w:spacing w:line="360" w:lineRule="auto"/>
        <w:contextualSpacing/>
        <w:jc w:val="both"/>
        <w:rPr>
          <w:rFonts w:ascii="Verdana" w:hAnsi="Verdana"/>
          <w:sz w:val="18"/>
          <w:szCs w:val="18"/>
        </w:rPr>
      </w:pPr>
      <w:r w:rsidRPr="00722EBF">
        <w:rPr>
          <w:rFonts w:ascii="Verdana" w:hAnsi="Verdana"/>
          <w:sz w:val="18"/>
          <w:szCs w:val="18"/>
        </w:rPr>
        <w:t>De</w:t>
      </w:r>
      <w:r w:rsidRPr="00722EBF" w:rsidR="00AC7A36">
        <w:rPr>
          <w:rFonts w:ascii="Verdana" w:hAnsi="Verdana"/>
          <w:sz w:val="18"/>
          <w:szCs w:val="18"/>
        </w:rPr>
        <w:t xml:space="preserve"> </w:t>
      </w:r>
      <w:r w:rsidRPr="00722EBF" w:rsidR="00EA1D0E">
        <w:rPr>
          <w:rFonts w:ascii="Verdana" w:hAnsi="Verdana"/>
          <w:sz w:val="18"/>
          <w:szCs w:val="18"/>
        </w:rPr>
        <w:t xml:space="preserve">grondhouding van het </w:t>
      </w:r>
      <w:r w:rsidRPr="00722EBF" w:rsidR="00AC7A36">
        <w:rPr>
          <w:rFonts w:ascii="Verdana" w:hAnsi="Verdana"/>
          <w:sz w:val="18"/>
          <w:szCs w:val="18"/>
        </w:rPr>
        <w:t xml:space="preserve">kabinet </w:t>
      </w:r>
      <w:r w:rsidRPr="00722EBF">
        <w:rPr>
          <w:rFonts w:ascii="Verdana" w:hAnsi="Verdana"/>
          <w:sz w:val="18"/>
          <w:szCs w:val="18"/>
        </w:rPr>
        <w:t xml:space="preserve">ten aanzien van de mededeling </w:t>
      </w:r>
      <w:r w:rsidRPr="00722EBF" w:rsidR="00AC7A36">
        <w:rPr>
          <w:rFonts w:ascii="Verdana" w:hAnsi="Verdana"/>
          <w:sz w:val="18"/>
          <w:szCs w:val="18"/>
        </w:rPr>
        <w:t>is positief</w:t>
      </w:r>
      <w:r w:rsidRPr="00722EBF" w:rsidR="00EA1D0E">
        <w:rPr>
          <w:rFonts w:ascii="Verdana" w:hAnsi="Verdana"/>
          <w:sz w:val="18"/>
          <w:szCs w:val="18"/>
        </w:rPr>
        <w:t xml:space="preserve">. </w:t>
      </w:r>
      <w:r w:rsidRPr="00722EBF" w:rsidR="00AC7A36">
        <w:rPr>
          <w:rFonts w:ascii="Verdana" w:hAnsi="Verdana"/>
          <w:sz w:val="18"/>
          <w:szCs w:val="18"/>
        </w:rPr>
        <w:t xml:space="preserve">De mededeling </w:t>
      </w:r>
      <w:r w:rsidRPr="00722EBF" w:rsidR="006B57D2">
        <w:rPr>
          <w:rFonts w:ascii="Verdana" w:hAnsi="Verdana"/>
          <w:sz w:val="18"/>
          <w:szCs w:val="18"/>
        </w:rPr>
        <w:t xml:space="preserve">heeft betrekking op verschillende </w:t>
      </w:r>
      <w:r w:rsidRPr="00722EBF" w:rsidR="00897C69">
        <w:rPr>
          <w:rFonts w:ascii="Verdana" w:hAnsi="Verdana"/>
          <w:sz w:val="18"/>
          <w:szCs w:val="18"/>
        </w:rPr>
        <w:t xml:space="preserve">aspecten van </w:t>
      </w:r>
      <w:r w:rsidRPr="00722EBF" w:rsidR="009A6DD8">
        <w:rPr>
          <w:rFonts w:ascii="Verdana" w:hAnsi="Verdana"/>
          <w:sz w:val="18"/>
          <w:szCs w:val="18"/>
        </w:rPr>
        <w:t>EU-milieu</w:t>
      </w:r>
      <w:r w:rsidRPr="00722EBF" w:rsidR="006B57D2">
        <w:rPr>
          <w:rFonts w:ascii="Verdana" w:hAnsi="Verdana"/>
          <w:sz w:val="18"/>
          <w:szCs w:val="18"/>
        </w:rPr>
        <w:t>beleid</w:t>
      </w:r>
      <w:r w:rsidRPr="00722EBF" w:rsidR="009A6DD8">
        <w:rPr>
          <w:rFonts w:ascii="Verdana" w:hAnsi="Verdana"/>
          <w:sz w:val="18"/>
          <w:szCs w:val="18"/>
        </w:rPr>
        <w:t xml:space="preserve"> en de vereenvoudiging hiervan voor het verhogen van het concurrentievermogen</w:t>
      </w:r>
      <w:r w:rsidRPr="00722EBF" w:rsidR="006D7F48">
        <w:rPr>
          <w:rFonts w:ascii="Verdana" w:hAnsi="Verdana"/>
          <w:sz w:val="18"/>
          <w:szCs w:val="18"/>
        </w:rPr>
        <w:t xml:space="preserve"> en</w:t>
      </w:r>
      <w:r w:rsidRPr="00722EBF" w:rsidR="00EA1D0E">
        <w:rPr>
          <w:rFonts w:ascii="Verdana" w:hAnsi="Verdana"/>
          <w:sz w:val="18"/>
          <w:szCs w:val="18"/>
        </w:rPr>
        <w:t xml:space="preserve"> het </w:t>
      </w:r>
      <w:r w:rsidRPr="00722EBF" w:rsidR="006D7F48">
        <w:rPr>
          <w:rFonts w:ascii="Verdana" w:hAnsi="Verdana"/>
          <w:sz w:val="18"/>
          <w:szCs w:val="18"/>
        </w:rPr>
        <w:t>versterken</w:t>
      </w:r>
      <w:r w:rsidRPr="00722EBF" w:rsidR="00EA1D0E">
        <w:rPr>
          <w:rFonts w:ascii="Verdana" w:hAnsi="Verdana"/>
          <w:sz w:val="18"/>
          <w:szCs w:val="18"/>
        </w:rPr>
        <w:t xml:space="preserve"> van </w:t>
      </w:r>
      <w:r w:rsidRPr="00722EBF" w:rsidR="006D7F48">
        <w:rPr>
          <w:rFonts w:ascii="Verdana" w:hAnsi="Verdana"/>
          <w:sz w:val="18"/>
          <w:szCs w:val="18"/>
        </w:rPr>
        <w:t>de interne markt.</w:t>
      </w:r>
      <w:r w:rsidRPr="77236409" w:rsidR="006D7F48">
        <w:rPr>
          <w:rFonts w:ascii="Verdana" w:hAnsi="Verdana" w:eastAsia="Times New Roman" w:cs="Times New Roman"/>
          <w:i/>
          <w:iCs/>
          <w:sz w:val="18"/>
          <w:szCs w:val="18"/>
          <w:lang w:eastAsia="zh-CN"/>
        </w:rPr>
        <w:t xml:space="preserve"> </w:t>
      </w:r>
      <w:r w:rsidRPr="00722EBF" w:rsidR="006D7F48">
        <w:rPr>
          <w:rFonts w:ascii="Verdana" w:hAnsi="Verdana"/>
          <w:sz w:val="18"/>
          <w:szCs w:val="18"/>
        </w:rPr>
        <w:t xml:space="preserve">Op de terreinen </w:t>
      </w:r>
      <w:r w:rsidRPr="00722EBF" w:rsidR="00EA1D0E">
        <w:rPr>
          <w:rFonts w:ascii="Verdana" w:hAnsi="Verdana"/>
          <w:sz w:val="18"/>
          <w:szCs w:val="18"/>
        </w:rPr>
        <w:t xml:space="preserve">milieubeleid </w:t>
      </w:r>
      <w:r w:rsidRPr="00722EBF" w:rsidR="006D7F48">
        <w:rPr>
          <w:rFonts w:ascii="Verdana" w:hAnsi="Verdana"/>
          <w:sz w:val="18"/>
          <w:szCs w:val="18"/>
        </w:rPr>
        <w:t xml:space="preserve">en de interne markt </w:t>
      </w:r>
      <w:r w:rsidRPr="00722EBF" w:rsidR="00EA1D0E">
        <w:rPr>
          <w:rFonts w:ascii="Verdana" w:hAnsi="Verdana"/>
          <w:sz w:val="18"/>
          <w:szCs w:val="18"/>
        </w:rPr>
        <w:t xml:space="preserve">is sprake van een gedeelde bevoegdheid tussen de EU en de lidstaten (artikel </w:t>
      </w:r>
      <w:r w:rsidRPr="00722EBF" w:rsidR="00B75D38">
        <w:rPr>
          <w:rFonts w:ascii="Verdana" w:hAnsi="Verdana"/>
          <w:sz w:val="18"/>
          <w:szCs w:val="18"/>
        </w:rPr>
        <w:t>4, lid 2</w:t>
      </w:r>
      <w:r w:rsidRPr="00722EBF" w:rsidR="006D7F48">
        <w:rPr>
          <w:rFonts w:ascii="Verdana" w:hAnsi="Verdana"/>
          <w:sz w:val="18"/>
          <w:szCs w:val="18"/>
        </w:rPr>
        <w:t>, sub</w:t>
      </w:r>
      <w:r w:rsidRPr="00722EBF" w:rsidR="00B75D38">
        <w:rPr>
          <w:rFonts w:ascii="Verdana" w:hAnsi="Verdana"/>
          <w:sz w:val="18"/>
          <w:szCs w:val="18"/>
        </w:rPr>
        <w:t xml:space="preserve"> a en e,</w:t>
      </w:r>
      <w:r w:rsidRPr="00722EBF" w:rsidR="00EA1D0E">
        <w:rPr>
          <w:rFonts w:ascii="Verdana" w:hAnsi="Verdana"/>
          <w:sz w:val="18"/>
          <w:szCs w:val="18"/>
        </w:rPr>
        <w:t xml:space="preserve"> VWEU).</w:t>
      </w:r>
    </w:p>
    <w:p w:rsidRPr="00722EBF" w:rsidR="00AC7A36" w:rsidP="00B7534F" w:rsidRDefault="00AC7A36" w14:paraId="15E2CE81" w14:textId="5856EA5B">
      <w:pPr>
        <w:spacing w:line="360" w:lineRule="auto"/>
        <w:contextualSpacing/>
        <w:jc w:val="both"/>
        <w:rPr>
          <w:rFonts w:ascii="Verdana" w:hAnsi="Verdana"/>
          <w:sz w:val="18"/>
          <w:szCs w:val="18"/>
        </w:rPr>
      </w:pPr>
    </w:p>
    <w:p w:rsidRPr="00722EBF" w:rsidR="00AC7A36" w:rsidP="00B7534F" w:rsidRDefault="00964341" w14:paraId="7D79EDB3" w14:textId="3021E4C1">
      <w:pPr>
        <w:spacing w:line="360" w:lineRule="auto"/>
        <w:contextualSpacing/>
        <w:jc w:val="both"/>
        <w:rPr>
          <w:rFonts w:ascii="Verdana" w:hAnsi="Verdana"/>
          <w:sz w:val="18"/>
          <w:szCs w:val="18"/>
        </w:rPr>
      </w:pPr>
      <w:r w:rsidRPr="00722EBF">
        <w:rPr>
          <w:rFonts w:ascii="Verdana" w:hAnsi="Verdana"/>
          <w:sz w:val="18"/>
          <w:szCs w:val="18"/>
        </w:rPr>
        <w:t xml:space="preserve">Het oordeel van het kabinet ten aanzien van de bevoegdheid voor </w:t>
      </w:r>
      <w:r w:rsidR="00FD5815">
        <w:rPr>
          <w:rFonts w:ascii="Verdana" w:hAnsi="Verdana"/>
          <w:sz w:val="18"/>
          <w:szCs w:val="18"/>
        </w:rPr>
        <w:t>het voorstel voor</w:t>
      </w:r>
      <w:r w:rsidR="00731BFF">
        <w:rPr>
          <w:rFonts w:ascii="Verdana" w:hAnsi="Verdana"/>
          <w:sz w:val="18"/>
          <w:szCs w:val="18"/>
        </w:rPr>
        <w:t xml:space="preserve"> </w:t>
      </w:r>
      <w:r w:rsidRPr="00722EBF">
        <w:rPr>
          <w:rFonts w:ascii="Verdana" w:hAnsi="Verdana"/>
          <w:sz w:val="18"/>
          <w:szCs w:val="18"/>
        </w:rPr>
        <w:t xml:space="preserve">de vereenvoudiging van de </w:t>
      </w:r>
      <w:r w:rsidRPr="00722EBF" w:rsidR="00F5104E">
        <w:rPr>
          <w:rFonts w:ascii="Verdana" w:hAnsi="Verdana"/>
          <w:sz w:val="18"/>
          <w:szCs w:val="18"/>
        </w:rPr>
        <w:t>IEPR</w:t>
      </w:r>
      <w:r w:rsidRPr="00722EBF">
        <w:rPr>
          <w:rFonts w:ascii="Verdana" w:hAnsi="Verdana"/>
          <w:sz w:val="18"/>
          <w:szCs w:val="18"/>
        </w:rPr>
        <w:t xml:space="preserve"> </w:t>
      </w:r>
      <w:r w:rsidRPr="00722EBF" w:rsidR="00F5104E">
        <w:rPr>
          <w:rFonts w:ascii="Verdana" w:hAnsi="Verdana"/>
          <w:sz w:val="18"/>
          <w:szCs w:val="18"/>
        </w:rPr>
        <w:t>(</w:t>
      </w:r>
      <w:r w:rsidRPr="00722EBF" w:rsidR="003C7C8F">
        <w:rPr>
          <w:rFonts w:ascii="Verdana" w:hAnsi="Verdana"/>
          <w:sz w:val="18"/>
          <w:szCs w:val="18"/>
        </w:rPr>
        <w:t>(EU) 2024/1244</w:t>
      </w:r>
      <w:bookmarkStart w:name="_Hlk220512593" w:id="7"/>
      <w:r w:rsidR="00AA2562">
        <w:rPr>
          <w:rFonts w:ascii="Verdana" w:hAnsi="Verdana"/>
          <w:sz w:val="18"/>
          <w:szCs w:val="18"/>
        </w:rPr>
        <w:t xml:space="preserve">; </w:t>
      </w:r>
      <w:r w:rsidRPr="00B12FF6" w:rsidR="00AA2562">
        <w:rPr>
          <w:rFonts w:ascii="Verdana" w:hAnsi="Verdana"/>
          <w:sz w:val="18"/>
          <w:szCs w:val="18"/>
        </w:rPr>
        <w:t>COM/2025/981</w:t>
      </w:r>
      <w:bookmarkEnd w:id="7"/>
      <w:r w:rsidRPr="00722EBF" w:rsidR="003C7C8F">
        <w:rPr>
          <w:rFonts w:ascii="Verdana" w:hAnsi="Verdana"/>
          <w:sz w:val="18"/>
          <w:szCs w:val="18"/>
        </w:rPr>
        <w:t>)</w:t>
      </w:r>
      <w:r w:rsidRPr="00722EBF" w:rsidR="00F5104E">
        <w:rPr>
          <w:rFonts w:ascii="Verdana" w:hAnsi="Verdana"/>
          <w:sz w:val="18"/>
          <w:szCs w:val="18"/>
        </w:rPr>
        <w:t xml:space="preserve"> </w:t>
      </w:r>
      <w:r w:rsidRPr="00722EBF">
        <w:rPr>
          <w:rFonts w:ascii="Verdana" w:hAnsi="Verdana"/>
          <w:sz w:val="18"/>
          <w:szCs w:val="18"/>
        </w:rPr>
        <w:t>en batt</w:t>
      </w:r>
      <w:r w:rsidR="00BE0E85">
        <w:rPr>
          <w:rFonts w:ascii="Verdana" w:hAnsi="Verdana"/>
          <w:sz w:val="18"/>
          <w:szCs w:val="18"/>
        </w:rPr>
        <w:t>er</w:t>
      </w:r>
      <w:r w:rsidRPr="00722EBF">
        <w:rPr>
          <w:rFonts w:ascii="Verdana" w:hAnsi="Verdana"/>
          <w:sz w:val="18"/>
          <w:szCs w:val="18"/>
        </w:rPr>
        <w:t>ijen</w:t>
      </w:r>
      <w:r w:rsidR="00007CAE">
        <w:rPr>
          <w:rFonts w:ascii="Verdana" w:hAnsi="Verdana"/>
          <w:sz w:val="18"/>
          <w:szCs w:val="18"/>
        </w:rPr>
        <w:t>verordening</w:t>
      </w:r>
      <w:r w:rsidRPr="00722EBF">
        <w:rPr>
          <w:rFonts w:ascii="Verdana" w:hAnsi="Verdana"/>
          <w:sz w:val="18"/>
          <w:szCs w:val="18"/>
        </w:rPr>
        <w:t xml:space="preserve"> </w:t>
      </w:r>
      <w:r w:rsidRPr="00722EBF" w:rsidR="003C7C8F">
        <w:rPr>
          <w:rFonts w:ascii="Verdana" w:hAnsi="Verdana"/>
          <w:sz w:val="18"/>
          <w:szCs w:val="18"/>
        </w:rPr>
        <w:t>((EU) 2023/1542</w:t>
      </w:r>
      <w:bookmarkStart w:name="_Hlk220512624" w:id="8"/>
      <w:r w:rsidR="00AA2562">
        <w:rPr>
          <w:rFonts w:ascii="Verdana" w:hAnsi="Verdana"/>
          <w:sz w:val="18"/>
          <w:szCs w:val="18"/>
        </w:rPr>
        <w:t xml:space="preserve">; </w:t>
      </w:r>
      <w:r w:rsidRPr="00B12FF6" w:rsidR="00AA2562">
        <w:rPr>
          <w:rFonts w:ascii="Verdana" w:hAnsi="Verdana"/>
          <w:sz w:val="18"/>
          <w:szCs w:val="18"/>
        </w:rPr>
        <w:t>COM/2025/982</w:t>
      </w:r>
      <w:bookmarkEnd w:id="8"/>
      <w:r w:rsidRPr="00722EBF" w:rsidR="003C7C8F">
        <w:rPr>
          <w:rFonts w:ascii="Verdana" w:hAnsi="Verdana"/>
          <w:sz w:val="18"/>
          <w:szCs w:val="18"/>
        </w:rPr>
        <w:t xml:space="preserve">) </w:t>
      </w:r>
      <w:r w:rsidRPr="00722EBF">
        <w:rPr>
          <w:rFonts w:ascii="Verdana" w:hAnsi="Verdana"/>
          <w:sz w:val="18"/>
          <w:szCs w:val="18"/>
        </w:rPr>
        <w:t xml:space="preserve">is positief. </w:t>
      </w:r>
      <w:r w:rsidR="00007CAE">
        <w:rPr>
          <w:rFonts w:ascii="Verdana" w:hAnsi="Verdana"/>
          <w:sz w:val="18"/>
          <w:szCs w:val="18"/>
        </w:rPr>
        <w:t>De</w:t>
      </w:r>
      <w:r w:rsidR="00AA2562">
        <w:rPr>
          <w:rFonts w:ascii="Verdana" w:hAnsi="Verdana"/>
          <w:sz w:val="18"/>
          <w:szCs w:val="18"/>
        </w:rPr>
        <w:t>ze</w:t>
      </w:r>
      <w:r w:rsidRPr="00722EBF" w:rsidR="00007CAE">
        <w:rPr>
          <w:rFonts w:ascii="Verdana" w:hAnsi="Verdana"/>
          <w:sz w:val="18"/>
          <w:szCs w:val="18"/>
        </w:rPr>
        <w:t xml:space="preserve"> </w:t>
      </w:r>
      <w:r w:rsidRPr="00722EBF">
        <w:rPr>
          <w:rFonts w:ascii="Verdana" w:hAnsi="Verdana"/>
          <w:sz w:val="18"/>
          <w:szCs w:val="18"/>
        </w:rPr>
        <w:t>voorstel</w:t>
      </w:r>
      <w:r w:rsidR="00007CAE">
        <w:rPr>
          <w:rFonts w:ascii="Verdana" w:hAnsi="Verdana"/>
          <w:sz w:val="18"/>
          <w:szCs w:val="18"/>
        </w:rPr>
        <w:t>len</w:t>
      </w:r>
      <w:r w:rsidRPr="00722EBF">
        <w:rPr>
          <w:rFonts w:ascii="Verdana" w:hAnsi="Verdana"/>
          <w:sz w:val="18"/>
          <w:szCs w:val="18"/>
        </w:rPr>
        <w:t xml:space="preserve"> </w:t>
      </w:r>
      <w:r w:rsidR="00007CAE">
        <w:rPr>
          <w:rFonts w:ascii="Verdana" w:hAnsi="Verdana"/>
          <w:sz w:val="18"/>
          <w:szCs w:val="18"/>
        </w:rPr>
        <w:t xml:space="preserve">zijn </w:t>
      </w:r>
      <w:r w:rsidRPr="00722EBF">
        <w:rPr>
          <w:rFonts w:ascii="Verdana" w:hAnsi="Verdana"/>
          <w:sz w:val="18"/>
          <w:szCs w:val="18"/>
        </w:rPr>
        <w:t xml:space="preserve">gebaseerd op artikel 114 </w:t>
      </w:r>
      <w:r w:rsidR="00FD5815">
        <w:rPr>
          <w:rFonts w:ascii="Verdana" w:hAnsi="Verdana"/>
          <w:sz w:val="18"/>
          <w:szCs w:val="18"/>
        </w:rPr>
        <w:t xml:space="preserve">en 192, lid 1, </w:t>
      </w:r>
      <w:r w:rsidRPr="00722EBF">
        <w:rPr>
          <w:rFonts w:ascii="Verdana" w:hAnsi="Verdana"/>
          <w:sz w:val="18"/>
          <w:szCs w:val="18"/>
        </w:rPr>
        <w:t xml:space="preserve">van het Verdrag betreffende de werking van de Europese Unie (VWEU). Artikel 114 VWEU geeft de EU de bevoegdheid tot het vaststellen van maatregelen die de instelling en de werking van de interne markt betreffen. </w:t>
      </w:r>
      <w:r w:rsidR="00FD5815">
        <w:rPr>
          <w:rFonts w:ascii="Verdana" w:hAnsi="Verdana"/>
          <w:sz w:val="18"/>
          <w:szCs w:val="18"/>
        </w:rPr>
        <w:t xml:space="preserve">Artikel 192, lid 1, VWEU </w:t>
      </w:r>
      <w:r w:rsidRPr="00722EBF" w:rsidR="00FD5815">
        <w:rPr>
          <w:rFonts w:ascii="Verdana" w:hAnsi="Verdana"/>
          <w:sz w:val="18"/>
          <w:szCs w:val="18"/>
        </w:rPr>
        <w:t xml:space="preserve">geeft de EU de bevoegdheid om activiteiten vast te stellen die de Unie moet ondernemen om de EU-milieudoelstellingen zoals neergelegd in artikel 191 VWEU te verwezenlijken. </w:t>
      </w:r>
      <w:r w:rsidRPr="00722EBF">
        <w:rPr>
          <w:rFonts w:ascii="Verdana" w:hAnsi="Verdana"/>
          <w:sz w:val="18"/>
          <w:szCs w:val="18"/>
        </w:rPr>
        <w:t>Het kabinet kan zich vinden in deze rechtsgrondslag</w:t>
      </w:r>
      <w:r w:rsidR="00FD5815">
        <w:rPr>
          <w:rFonts w:ascii="Verdana" w:hAnsi="Verdana"/>
          <w:sz w:val="18"/>
          <w:szCs w:val="18"/>
        </w:rPr>
        <w:t>en</w:t>
      </w:r>
      <w:r w:rsidRPr="00722EBF">
        <w:rPr>
          <w:rFonts w:ascii="Verdana" w:hAnsi="Verdana"/>
          <w:sz w:val="18"/>
          <w:szCs w:val="18"/>
        </w:rPr>
        <w:t xml:space="preserve">. Op het terrein van </w:t>
      </w:r>
      <w:r w:rsidR="00FD5815">
        <w:rPr>
          <w:rFonts w:ascii="Verdana" w:hAnsi="Verdana"/>
          <w:sz w:val="18"/>
          <w:szCs w:val="18"/>
        </w:rPr>
        <w:t xml:space="preserve">milieubeleid en </w:t>
      </w:r>
      <w:r w:rsidRPr="00722EBF">
        <w:rPr>
          <w:rFonts w:ascii="Verdana" w:hAnsi="Verdana"/>
          <w:sz w:val="18"/>
          <w:szCs w:val="18"/>
        </w:rPr>
        <w:t>de interne markt is sprake van een gedeelde bevoegdheid tussen de EU en de lidstaten (artikel 4, lid 2, sub a</w:t>
      </w:r>
      <w:r w:rsidR="00FD5815">
        <w:rPr>
          <w:rFonts w:ascii="Verdana" w:hAnsi="Verdana"/>
          <w:sz w:val="18"/>
          <w:szCs w:val="18"/>
        </w:rPr>
        <w:t xml:space="preserve"> en e</w:t>
      </w:r>
      <w:r w:rsidRPr="00722EBF">
        <w:rPr>
          <w:rFonts w:ascii="Verdana" w:hAnsi="Verdana"/>
          <w:sz w:val="18"/>
          <w:szCs w:val="18"/>
        </w:rPr>
        <w:t>, VWEU).</w:t>
      </w:r>
    </w:p>
    <w:p w:rsidRPr="00722EBF" w:rsidR="00AC7A36" w:rsidP="00B7534F" w:rsidRDefault="00AC7A36" w14:paraId="22A87B87" w14:textId="77777777">
      <w:pPr>
        <w:spacing w:after="0" w:line="360" w:lineRule="auto"/>
        <w:contextualSpacing/>
        <w:jc w:val="both"/>
        <w:rPr>
          <w:rFonts w:ascii="Verdana" w:hAnsi="Verdana"/>
          <w:sz w:val="18"/>
          <w:szCs w:val="18"/>
        </w:rPr>
      </w:pPr>
    </w:p>
    <w:p w:rsidRPr="00722EBF" w:rsidR="001A0216" w:rsidP="00B7534F" w:rsidRDefault="00964341" w14:paraId="7119B6D6" w14:textId="7EF75FA8">
      <w:pPr>
        <w:spacing w:after="0" w:line="360" w:lineRule="auto"/>
        <w:contextualSpacing/>
        <w:jc w:val="both"/>
        <w:rPr>
          <w:rFonts w:ascii="Verdana" w:hAnsi="Verdana"/>
          <w:sz w:val="18"/>
          <w:szCs w:val="18"/>
        </w:rPr>
      </w:pPr>
      <w:r w:rsidRPr="00722EBF">
        <w:rPr>
          <w:rFonts w:ascii="Verdana" w:hAnsi="Verdana"/>
          <w:sz w:val="18"/>
          <w:szCs w:val="18"/>
        </w:rPr>
        <w:t xml:space="preserve">Het </w:t>
      </w:r>
      <w:r w:rsidRPr="00722EBF" w:rsidR="006D7F48">
        <w:rPr>
          <w:rFonts w:ascii="Verdana" w:hAnsi="Verdana"/>
          <w:sz w:val="18"/>
          <w:szCs w:val="18"/>
        </w:rPr>
        <w:t xml:space="preserve">oordeel van het </w:t>
      </w:r>
      <w:r w:rsidRPr="00722EBF">
        <w:rPr>
          <w:rFonts w:ascii="Verdana" w:hAnsi="Verdana"/>
          <w:sz w:val="18"/>
          <w:szCs w:val="18"/>
        </w:rPr>
        <w:t xml:space="preserve">kabinet </w:t>
      </w:r>
      <w:r w:rsidRPr="00722EBF" w:rsidR="006D7F48">
        <w:rPr>
          <w:rFonts w:ascii="Verdana" w:hAnsi="Verdana"/>
          <w:sz w:val="18"/>
          <w:szCs w:val="18"/>
        </w:rPr>
        <w:t xml:space="preserve">ten aanzien van </w:t>
      </w:r>
      <w:r w:rsidRPr="00722EBF">
        <w:rPr>
          <w:rFonts w:ascii="Verdana" w:hAnsi="Verdana"/>
          <w:sz w:val="18"/>
          <w:szCs w:val="18"/>
        </w:rPr>
        <w:t xml:space="preserve">de bevoegdheid voor de </w:t>
      </w:r>
      <w:r w:rsidRPr="00722EBF" w:rsidR="001A0216">
        <w:rPr>
          <w:rFonts w:ascii="Verdana" w:hAnsi="Verdana"/>
          <w:sz w:val="18"/>
          <w:szCs w:val="18"/>
        </w:rPr>
        <w:t>voorstellen</w:t>
      </w:r>
      <w:r w:rsidRPr="00722EBF" w:rsidR="006E594D">
        <w:rPr>
          <w:rFonts w:ascii="Verdana" w:hAnsi="Verdana"/>
          <w:sz w:val="18"/>
          <w:szCs w:val="18"/>
        </w:rPr>
        <w:t xml:space="preserve"> </w:t>
      </w:r>
      <w:r w:rsidR="00DC292D">
        <w:rPr>
          <w:rFonts w:ascii="Verdana" w:hAnsi="Verdana"/>
          <w:sz w:val="18"/>
          <w:szCs w:val="18"/>
        </w:rPr>
        <w:t xml:space="preserve">ter wijziging van </w:t>
      </w:r>
      <w:r w:rsidRPr="00B31AB4" w:rsidR="002F35B0">
        <w:rPr>
          <w:rFonts w:ascii="Verdana" w:hAnsi="Verdana"/>
          <w:sz w:val="18"/>
          <w:szCs w:val="18"/>
        </w:rPr>
        <w:t xml:space="preserve">(i) </w:t>
      </w:r>
      <w:r w:rsidRPr="00B31AB4" w:rsidR="000058D3">
        <w:rPr>
          <w:rFonts w:ascii="Verdana" w:hAnsi="Verdana"/>
          <w:sz w:val="18"/>
          <w:szCs w:val="18"/>
        </w:rPr>
        <w:t>de richtlijn tot oprichting van een infrastructuur voor ruimtelijke informatie in de gemeenschap (</w:t>
      </w:r>
      <w:r w:rsidRPr="00B31AB4" w:rsidR="00F5104E">
        <w:rPr>
          <w:rFonts w:ascii="Verdana" w:hAnsi="Verdana"/>
          <w:sz w:val="18"/>
          <w:szCs w:val="18"/>
        </w:rPr>
        <w:t>INSPIRE</w:t>
      </w:r>
      <w:r w:rsidRPr="00B31AB4" w:rsidR="000058D3">
        <w:rPr>
          <w:rFonts w:ascii="Verdana" w:hAnsi="Verdana"/>
          <w:sz w:val="18"/>
          <w:szCs w:val="18"/>
        </w:rPr>
        <w:t xml:space="preserve"> [</w:t>
      </w:r>
      <w:r w:rsidRPr="00B31AB4" w:rsidR="00F5104E">
        <w:rPr>
          <w:rFonts w:ascii="Verdana" w:hAnsi="Verdana"/>
          <w:sz w:val="18"/>
          <w:szCs w:val="18"/>
        </w:rPr>
        <w:t>2007/2/EC</w:t>
      </w:r>
      <w:r w:rsidRPr="00B31AB4" w:rsidR="000058D3">
        <w:rPr>
          <w:rFonts w:ascii="Verdana" w:hAnsi="Verdana"/>
          <w:sz w:val="18"/>
          <w:szCs w:val="18"/>
        </w:rPr>
        <w:t>]</w:t>
      </w:r>
      <w:r w:rsidRPr="00B31AB4" w:rsidR="006D7F48">
        <w:rPr>
          <w:rFonts w:ascii="Verdana" w:hAnsi="Verdana"/>
          <w:sz w:val="18"/>
          <w:szCs w:val="18"/>
        </w:rPr>
        <w:t>),</w:t>
      </w:r>
      <w:r w:rsidRPr="00B31AB4" w:rsidR="002F35B0">
        <w:rPr>
          <w:rFonts w:ascii="Verdana" w:hAnsi="Verdana"/>
          <w:sz w:val="18"/>
          <w:szCs w:val="18"/>
        </w:rPr>
        <w:t xml:space="preserve"> (ii)</w:t>
      </w:r>
      <w:r w:rsidRPr="00B31AB4" w:rsidR="006D7F48">
        <w:rPr>
          <w:rFonts w:ascii="Verdana" w:hAnsi="Verdana"/>
          <w:sz w:val="18"/>
          <w:szCs w:val="18"/>
        </w:rPr>
        <w:t xml:space="preserve"> </w:t>
      </w:r>
      <w:r w:rsidRPr="00B31AB4" w:rsidR="002F35B0">
        <w:rPr>
          <w:rFonts w:ascii="Verdana" w:hAnsi="Verdana"/>
          <w:sz w:val="18"/>
          <w:szCs w:val="18"/>
        </w:rPr>
        <w:t>, de richtlijn industriële emissies (2010/75/EU, (EU) 2015/2193 en (EU) 2024/1785) en (iii) de Kaderrichtlijn Afval</w:t>
      </w:r>
      <w:r w:rsidR="008E5E05">
        <w:rPr>
          <w:rFonts w:ascii="Verdana" w:hAnsi="Verdana"/>
          <w:sz w:val="18"/>
          <w:szCs w:val="18"/>
        </w:rPr>
        <w:t>stoffen</w:t>
      </w:r>
      <w:r w:rsidRPr="00B31AB4" w:rsidR="002F35B0">
        <w:rPr>
          <w:rFonts w:ascii="Verdana" w:hAnsi="Verdana"/>
          <w:sz w:val="18"/>
          <w:szCs w:val="18"/>
        </w:rPr>
        <w:t xml:space="preserve"> (2008/98/E</w:t>
      </w:r>
      <w:r w:rsidR="00E23C33">
        <w:rPr>
          <w:rFonts w:ascii="Verdana" w:hAnsi="Verdana"/>
          <w:sz w:val="18"/>
          <w:szCs w:val="18"/>
        </w:rPr>
        <w:t>G</w:t>
      </w:r>
      <w:r w:rsidRPr="00B31AB4" w:rsidR="002F35B0">
        <w:rPr>
          <w:rFonts w:ascii="Verdana" w:hAnsi="Verdana"/>
          <w:sz w:val="18"/>
          <w:szCs w:val="18"/>
        </w:rPr>
        <w:t xml:space="preserve">), </w:t>
      </w:r>
      <w:r w:rsidR="008E5E05">
        <w:rPr>
          <w:rFonts w:ascii="Verdana" w:hAnsi="Verdana"/>
          <w:sz w:val="18"/>
          <w:szCs w:val="18"/>
        </w:rPr>
        <w:t xml:space="preserve">(iv) </w:t>
      </w:r>
      <w:r w:rsidRPr="00B31AB4" w:rsidR="006D7F48">
        <w:rPr>
          <w:rFonts w:ascii="Verdana" w:hAnsi="Verdana"/>
          <w:sz w:val="18"/>
          <w:szCs w:val="18"/>
        </w:rPr>
        <w:t xml:space="preserve">de </w:t>
      </w:r>
      <w:r w:rsidRPr="00B31AB4" w:rsidR="000058D3">
        <w:rPr>
          <w:rFonts w:ascii="Verdana" w:hAnsi="Verdana"/>
          <w:sz w:val="18"/>
          <w:szCs w:val="18"/>
        </w:rPr>
        <w:t>richtlijn betreffende afgedankte elektrische en elektronische apparatuur (</w:t>
      </w:r>
      <w:r w:rsidRPr="00B31AB4" w:rsidR="006E594D">
        <w:rPr>
          <w:rFonts w:ascii="Verdana" w:hAnsi="Verdana"/>
          <w:sz w:val="18"/>
          <w:szCs w:val="18"/>
        </w:rPr>
        <w:t>AEEA</w:t>
      </w:r>
      <w:r w:rsidRPr="00B31AB4" w:rsidR="001A0216">
        <w:rPr>
          <w:rFonts w:ascii="Verdana" w:hAnsi="Verdana"/>
          <w:sz w:val="18"/>
          <w:szCs w:val="18"/>
        </w:rPr>
        <w:t xml:space="preserve"> </w:t>
      </w:r>
      <w:r w:rsidRPr="00B31AB4" w:rsidR="000058D3">
        <w:rPr>
          <w:rFonts w:ascii="Verdana" w:hAnsi="Verdana"/>
          <w:sz w:val="18"/>
          <w:szCs w:val="18"/>
        </w:rPr>
        <w:t>[</w:t>
      </w:r>
      <w:r w:rsidRPr="00B31AB4" w:rsidR="006E594D">
        <w:rPr>
          <w:rFonts w:ascii="Verdana" w:hAnsi="Verdana"/>
          <w:sz w:val="18"/>
          <w:szCs w:val="18"/>
        </w:rPr>
        <w:t>2012/19/EU</w:t>
      </w:r>
      <w:r w:rsidRPr="00B31AB4" w:rsidR="000058D3">
        <w:rPr>
          <w:rFonts w:ascii="Verdana" w:hAnsi="Verdana"/>
          <w:sz w:val="18"/>
          <w:szCs w:val="18"/>
        </w:rPr>
        <w:t>]</w:t>
      </w:r>
      <w:r w:rsidRPr="00B31AB4" w:rsidR="006E594D">
        <w:rPr>
          <w:rFonts w:ascii="Verdana" w:hAnsi="Verdana"/>
          <w:sz w:val="18"/>
          <w:szCs w:val="18"/>
        </w:rPr>
        <w:t>)</w:t>
      </w:r>
      <w:r w:rsidRPr="00B31AB4" w:rsidR="00B31AB4">
        <w:rPr>
          <w:rFonts w:ascii="Verdana" w:hAnsi="Verdana"/>
          <w:sz w:val="18"/>
          <w:szCs w:val="18"/>
        </w:rPr>
        <w:t xml:space="preserve"> en</w:t>
      </w:r>
      <w:r w:rsidRPr="00B31AB4" w:rsidR="006E594D">
        <w:rPr>
          <w:rFonts w:ascii="Verdana" w:hAnsi="Verdana"/>
          <w:sz w:val="18"/>
          <w:szCs w:val="18"/>
        </w:rPr>
        <w:t xml:space="preserve"> </w:t>
      </w:r>
      <w:r w:rsidR="008E5E05">
        <w:rPr>
          <w:rFonts w:ascii="Verdana" w:hAnsi="Verdana"/>
          <w:sz w:val="18"/>
          <w:szCs w:val="18"/>
        </w:rPr>
        <w:t xml:space="preserve">(v) </w:t>
      </w:r>
      <w:r w:rsidRPr="00B31AB4" w:rsidR="000058D3">
        <w:rPr>
          <w:rFonts w:ascii="Verdana" w:hAnsi="Verdana"/>
          <w:sz w:val="18"/>
          <w:szCs w:val="18"/>
        </w:rPr>
        <w:t xml:space="preserve">de richtlijn betreffende de vermindering van de effecten van bepaalde kunststofproducten op het milieu </w:t>
      </w:r>
      <w:r w:rsidRPr="00B31AB4" w:rsidR="006E594D">
        <w:rPr>
          <w:rFonts w:ascii="Verdana" w:hAnsi="Verdana"/>
          <w:sz w:val="18"/>
          <w:szCs w:val="18"/>
        </w:rPr>
        <w:t>((EU) 2019/904)</w:t>
      </w:r>
      <w:r w:rsidRPr="00722EBF" w:rsidR="001A0216">
        <w:rPr>
          <w:rFonts w:ascii="Verdana" w:hAnsi="Verdana"/>
          <w:sz w:val="18"/>
          <w:szCs w:val="18"/>
        </w:rPr>
        <w:t xml:space="preserve"> </w:t>
      </w:r>
      <w:r w:rsidRPr="00722EBF" w:rsidR="006D7F48">
        <w:rPr>
          <w:rFonts w:ascii="Verdana" w:hAnsi="Verdana"/>
          <w:sz w:val="18"/>
          <w:szCs w:val="18"/>
        </w:rPr>
        <w:t>is positief.</w:t>
      </w:r>
      <w:r w:rsidRPr="00722EBF">
        <w:rPr>
          <w:rFonts w:ascii="Verdana" w:hAnsi="Verdana"/>
          <w:sz w:val="18"/>
          <w:szCs w:val="18"/>
        </w:rPr>
        <w:t xml:space="preserve"> De grondslag </w:t>
      </w:r>
      <w:r w:rsidRPr="00722EBF" w:rsidR="00F5104E">
        <w:rPr>
          <w:rFonts w:ascii="Verdana" w:hAnsi="Verdana"/>
          <w:sz w:val="18"/>
          <w:szCs w:val="18"/>
        </w:rPr>
        <w:t xml:space="preserve">voor deze </w:t>
      </w:r>
      <w:r w:rsidR="00D96976">
        <w:rPr>
          <w:rFonts w:ascii="Verdana" w:hAnsi="Verdana"/>
          <w:sz w:val="18"/>
          <w:szCs w:val="18"/>
        </w:rPr>
        <w:t xml:space="preserve">voorstellen </w:t>
      </w:r>
      <w:r w:rsidRPr="00722EBF">
        <w:rPr>
          <w:rFonts w:ascii="Verdana" w:hAnsi="Verdana"/>
          <w:sz w:val="18"/>
          <w:szCs w:val="18"/>
        </w:rPr>
        <w:t xml:space="preserve">is artikel 192 (lid 1) van het VWEU. Dit artikel </w:t>
      </w:r>
      <w:r w:rsidRPr="00722EBF" w:rsidR="00F5104E">
        <w:rPr>
          <w:rFonts w:ascii="Verdana" w:hAnsi="Verdana"/>
          <w:sz w:val="18"/>
          <w:szCs w:val="18"/>
        </w:rPr>
        <w:t xml:space="preserve">geeft de EU de bevoegdheid om activiteiten vast te stellen die de Unie moet ondernemen om </w:t>
      </w:r>
      <w:r w:rsidRPr="00722EBF" w:rsidR="00F5104E">
        <w:rPr>
          <w:rFonts w:ascii="Verdana" w:hAnsi="Verdana"/>
          <w:sz w:val="18"/>
          <w:szCs w:val="18"/>
        </w:rPr>
        <w:lastRenderedPageBreak/>
        <w:t xml:space="preserve">de EU-milieudoelstellingen </w:t>
      </w:r>
      <w:r w:rsidRPr="00722EBF" w:rsidR="006D7F48">
        <w:rPr>
          <w:rFonts w:ascii="Verdana" w:hAnsi="Verdana"/>
          <w:sz w:val="18"/>
          <w:szCs w:val="18"/>
        </w:rPr>
        <w:t xml:space="preserve">te verwezenlijken, </w:t>
      </w:r>
      <w:r w:rsidRPr="00722EBF" w:rsidR="00F5104E">
        <w:rPr>
          <w:rFonts w:ascii="Verdana" w:hAnsi="Verdana"/>
          <w:sz w:val="18"/>
          <w:szCs w:val="18"/>
        </w:rPr>
        <w:t>zoals neergelegd in artikel 191 VWEU.</w:t>
      </w:r>
      <w:r w:rsidRPr="00722EBF">
        <w:rPr>
          <w:rFonts w:ascii="Verdana" w:hAnsi="Verdana"/>
          <w:sz w:val="18"/>
          <w:szCs w:val="18"/>
        </w:rPr>
        <w:t xml:space="preserve"> </w:t>
      </w:r>
      <w:r w:rsidRPr="00722EBF" w:rsidR="009F3A9C">
        <w:rPr>
          <w:rFonts w:ascii="Verdana" w:hAnsi="Verdana"/>
          <w:sz w:val="18"/>
          <w:szCs w:val="18"/>
        </w:rPr>
        <w:t>Het kabinet kan zich vinden in deze rechtsgrondslag</w:t>
      </w:r>
      <w:r w:rsidR="009F3A9C">
        <w:rPr>
          <w:rFonts w:ascii="Verdana" w:hAnsi="Verdana"/>
          <w:sz w:val="18"/>
          <w:szCs w:val="18"/>
        </w:rPr>
        <w:t xml:space="preserve">. </w:t>
      </w:r>
      <w:r w:rsidRPr="00722EBF" w:rsidR="009F3A9C">
        <w:rPr>
          <w:rFonts w:ascii="Verdana" w:hAnsi="Verdana"/>
          <w:sz w:val="18"/>
          <w:szCs w:val="18"/>
        </w:rPr>
        <w:t xml:space="preserve">Op het terrein van </w:t>
      </w:r>
      <w:r w:rsidR="009F3A9C">
        <w:rPr>
          <w:rFonts w:ascii="Verdana" w:hAnsi="Verdana"/>
          <w:sz w:val="18"/>
          <w:szCs w:val="18"/>
        </w:rPr>
        <w:t>milieubeleid</w:t>
      </w:r>
      <w:r w:rsidRPr="00722EBF" w:rsidR="009F3A9C">
        <w:rPr>
          <w:rFonts w:ascii="Verdana" w:hAnsi="Verdana"/>
          <w:sz w:val="18"/>
          <w:szCs w:val="18"/>
        </w:rPr>
        <w:t xml:space="preserve"> is sprake van een </w:t>
      </w:r>
      <w:r w:rsidR="009F3A9C">
        <w:rPr>
          <w:rFonts w:ascii="Verdana" w:hAnsi="Verdana"/>
          <w:sz w:val="18"/>
          <w:szCs w:val="18"/>
        </w:rPr>
        <w:t>gedeelde</w:t>
      </w:r>
      <w:r w:rsidRPr="00722EBF" w:rsidR="009F3A9C">
        <w:rPr>
          <w:rFonts w:ascii="Verdana" w:hAnsi="Verdana"/>
          <w:sz w:val="18"/>
          <w:szCs w:val="18"/>
        </w:rPr>
        <w:t xml:space="preserve"> bevoegdheid tussen de EU en de lidstaten </w:t>
      </w:r>
      <w:r w:rsidR="009F3A9C">
        <w:rPr>
          <w:rFonts w:ascii="Verdana" w:hAnsi="Verdana"/>
          <w:sz w:val="18"/>
          <w:szCs w:val="18"/>
        </w:rPr>
        <w:t>(artikel 4, lid 2, onder e, VWEU).</w:t>
      </w:r>
    </w:p>
    <w:p w:rsidRPr="00722EBF" w:rsidR="00553FE0" w:rsidP="00B7534F" w:rsidRDefault="00553FE0" w14:paraId="05A2C786" w14:textId="77777777">
      <w:pPr>
        <w:tabs>
          <w:tab w:val="left" w:pos="1370"/>
        </w:tabs>
        <w:spacing w:after="0" w:line="360" w:lineRule="auto"/>
        <w:contextualSpacing/>
        <w:jc w:val="both"/>
        <w:rPr>
          <w:rFonts w:ascii="Verdana" w:hAnsi="Verdana"/>
          <w:iCs/>
          <w:sz w:val="18"/>
          <w:szCs w:val="18"/>
        </w:rPr>
      </w:pPr>
    </w:p>
    <w:p w:rsidR="00EB23EA" w:rsidP="00B7534F" w:rsidRDefault="00DE3764" w14:paraId="46153325" w14:textId="0D696283">
      <w:pPr>
        <w:spacing w:after="0" w:line="360" w:lineRule="auto"/>
        <w:contextualSpacing/>
        <w:jc w:val="both"/>
        <w:rPr>
          <w:rFonts w:ascii="Verdana" w:hAnsi="Verdana"/>
          <w:sz w:val="18"/>
          <w:szCs w:val="18"/>
        </w:rPr>
      </w:pPr>
      <w:r w:rsidRPr="00722EBF">
        <w:rPr>
          <w:rFonts w:ascii="Verdana" w:hAnsi="Verdana"/>
          <w:sz w:val="18"/>
          <w:szCs w:val="18"/>
        </w:rPr>
        <w:t xml:space="preserve">Het oordeel van het kabinet ten aanzien van de bevoegdheid voor </w:t>
      </w:r>
      <w:r w:rsidR="00731BFF">
        <w:rPr>
          <w:rFonts w:ascii="Verdana" w:hAnsi="Verdana"/>
          <w:sz w:val="18"/>
          <w:szCs w:val="18"/>
        </w:rPr>
        <w:t xml:space="preserve">het voorstel voor </w:t>
      </w:r>
      <w:r w:rsidRPr="00722EBF">
        <w:rPr>
          <w:rFonts w:ascii="Verdana" w:hAnsi="Verdana"/>
          <w:sz w:val="18"/>
          <w:szCs w:val="18"/>
        </w:rPr>
        <w:t>de verordening</w:t>
      </w:r>
      <w:r w:rsidR="00731BFF">
        <w:rPr>
          <w:rFonts w:ascii="Verdana" w:hAnsi="Verdana"/>
          <w:sz w:val="18"/>
          <w:szCs w:val="18"/>
        </w:rPr>
        <w:t xml:space="preserve"> </w:t>
      </w:r>
      <w:r w:rsidR="00AA2562">
        <w:rPr>
          <w:rFonts w:ascii="Verdana" w:hAnsi="Verdana"/>
          <w:sz w:val="18"/>
          <w:szCs w:val="18"/>
        </w:rPr>
        <w:t>voor de versnelling van milieubeoordelingen</w:t>
      </w:r>
      <w:r w:rsidR="00F14F87">
        <w:rPr>
          <w:rFonts w:ascii="Verdana" w:hAnsi="Verdana"/>
          <w:sz w:val="18"/>
          <w:szCs w:val="18"/>
        </w:rPr>
        <w:t xml:space="preserve"> </w:t>
      </w:r>
      <w:r w:rsidRPr="00722EBF">
        <w:rPr>
          <w:rFonts w:ascii="Verdana" w:hAnsi="Verdana"/>
          <w:sz w:val="18"/>
          <w:szCs w:val="18"/>
        </w:rPr>
        <w:t xml:space="preserve">is positief. </w:t>
      </w:r>
      <w:r w:rsidR="00B777CD">
        <w:rPr>
          <w:rFonts w:ascii="Verdana" w:hAnsi="Verdana"/>
          <w:sz w:val="18"/>
          <w:szCs w:val="18"/>
        </w:rPr>
        <w:t>Het voorstel</w:t>
      </w:r>
      <w:r w:rsidRPr="00722EBF" w:rsidR="00553FE0">
        <w:rPr>
          <w:rFonts w:ascii="Verdana" w:hAnsi="Verdana"/>
          <w:sz w:val="18"/>
          <w:szCs w:val="18"/>
        </w:rPr>
        <w:t xml:space="preserve"> </w:t>
      </w:r>
      <w:r w:rsidRPr="00722EBF" w:rsidR="008B5E56">
        <w:rPr>
          <w:rFonts w:ascii="Verdana" w:hAnsi="Verdana"/>
          <w:sz w:val="18"/>
          <w:szCs w:val="18"/>
        </w:rPr>
        <w:t>heeft als grondslag artikel 192</w:t>
      </w:r>
      <w:r w:rsidRPr="00722EBF" w:rsidR="005E1A72">
        <w:rPr>
          <w:rFonts w:ascii="Verdana" w:hAnsi="Verdana"/>
          <w:sz w:val="18"/>
          <w:szCs w:val="18"/>
        </w:rPr>
        <w:t xml:space="preserve"> </w:t>
      </w:r>
      <w:r w:rsidRPr="00722EBF" w:rsidR="001B0692">
        <w:rPr>
          <w:rFonts w:ascii="Verdana" w:hAnsi="Verdana"/>
          <w:sz w:val="18"/>
          <w:szCs w:val="18"/>
        </w:rPr>
        <w:t xml:space="preserve">(lid 1) </w:t>
      </w:r>
      <w:r w:rsidRPr="00722EBF" w:rsidR="005E1A72">
        <w:rPr>
          <w:rFonts w:ascii="Verdana" w:hAnsi="Verdana"/>
          <w:sz w:val="18"/>
          <w:szCs w:val="18"/>
        </w:rPr>
        <w:t xml:space="preserve">VWEU. </w:t>
      </w:r>
      <w:r w:rsidRPr="00722EBF" w:rsidR="001B0692">
        <w:rPr>
          <w:rFonts w:ascii="Verdana" w:hAnsi="Verdana"/>
          <w:sz w:val="18"/>
          <w:szCs w:val="18"/>
        </w:rPr>
        <w:t xml:space="preserve">Dit artikel geeft de EU de bevoegdheid om activiteiten vast te stellen die de Unie moet ondernemen om de EU-milieudoelstellingen zoals neergelegd in artikel 191 VWEU te verwezenlijken. </w:t>
      </w:r>
      <w:r w:rsidRPr="00722EBF">
        <w:rPr>
          <w:rFonts w:ascii="Verdana" w:hAnsi="Verdana"/>
          <w:sz w:val="18"/>
          <w:szCs w:val="18"/>
        </w:rPr>
        <w:t>Het kabinet kan zich vinden in deze rechtsgrondslag</w:t>
      </w:r>
      <w:r w:rsidR="00722EBF">
        <w:rPr>
          <w:rFonts w:ascii="Verdana" w:hAnsi="Verdana"/>
          <w:sz w:val="18"/>
          <w:szCs w:val="18"/>
        </w:rPr>
        <w:t xml:space="preserve">. </w:t>
      </w:r>
      <w:r w:rsidRPr="00722EBF">
        <w:rPr>
          <w:rFonts w:ascii="Verdana" w:hAnsi="Verdana"/>
          <w:sz w:val="18"/>
          <w:szCs w:val="18"/>
        </w:rPr>
        <w:t xml:space="preserve">Op het terrein van </w:t>
      </w:r>
      <w:r w:rsidR="00EB23EA">
        <w:rPr>
          <w:rFonts w:ascii="Verdana" w:hAnsi="Verdana"/>
          <w:sz w:val="18"/>
          <w:szCs w:val="18"/>
        </w:rPr>
        <w:t>milieubeleid</w:t>
      </w:r>
      <w:r w:rsidRPr="00722EBF">
        <w:rPr>
          <w:rFonts w:ascii="Verdana" w:hAnsi="Verdana"/>
          <w:sz w:val="18"/>
          <w:szCs w:val="18"/>
        </w:rPr>
        <w:t xml:space="preserve"> is sprake van een </w:t>
      </w:r>
      <w:r w:rsidR="00EB23EA">
        <w:rPr>
          <w:rFonts w:ascii="Verdana" w:hAnsi="Verdana"/>
          <w:sz w:val="18"/>
          <w:szCs w:val="18"/>
        </w:rPr>
        <w:t>gedeelde</w:t>
      </w:r>
      <w:r w:rsidRPr="00722EBF">
        <w:rPr>
          <w:rFonts w:ascii="Verdana" w:hAnsi="Verdana"/>
          <w:sz w:val="18"/>
          <w:szCs w:val="18"/>
        </w:rPr>
        <w:t xml:space="preserve"> bevoegdheid tussen de EU en de lidstaten </w:t>
      </w:r>
      <w:r w:rsidR="00EB23EA">
        <w:rPr>
          <w:rFonts w:ascii="Verdana" w:hAnsi="Verdana"/>
          <w:sz w:val="18"/>
          <w:szCs w:val="18"/>
        </w:rPr>
        <w:t>(artikel 4, lid 2, onder e, VWEU</w:t>
      </w:r>
      <w:r w:rsidR="00D569C2">
        <w:rPr>
          <w:rFonts w:ascii="Verdana" w:hAnsi="Verdana"/>
          <w:sz w:val="18"/>
          <w:szCs w:val="18"/>
        </w:rPr>
        <w:t>).</w:t>
      </w:r>
    </w:p>
    <w:p w:rsidRPr="00722EBF" w:rsidR="005A7D8B" w:rsidP="00B7534F" w:rsidRDefault="005A7D8B" w14:paraId="6D9995DD" w14:textId="1A307647">
      <w:pPr>
        <w:spacing w:after="0" w:line="360" w:lineRule="auto"/>
        <w:contextualSpacing/>
        <w:jc w:val="both"/>
        <w:rPr>
          <w:rFonts w:ascii="Verdana" w:hAnsi="Verdana"/>
          <w:sz w:val="18"/>
          <w:szCs w:val="18"/>
        </w:rPr>
      </w:pPr>
    </w:p>
    <w:p w:rsidRPr="00722EBF" w:rsidR="005A7D8B" w:rsidP="77236409" w:rsidRDefault="005A7D8B" w14:paraId="381743AF" w14:textId="015BCEE3">
      <w:pPr>
        <w:numPr>
          <w:ilvl w:val="0"/>
          <w:numId w:val="7"/>
        </w:numPr>
        <w:spacing w:after="0" w:line="360" w:lineRule="auto"/>
        <w:contextualSpacing/>
        <w:jc w:val="both"/>
        <w:rPr>
          <w:rFonts w:ascii="Verdana" w:hAnsi="Verdana"/>
          <w:i/>
          <w:iCs/>
          <w:sz w:val="18"/>
          <w:szCs w:val="18"/>
        </w:rPr>
      </w:pPr>
      <w:r w:rsidRPr="77236409">
        <w:rPr>
          <w:rFonts w:ascii="Verdana" w:hAnsi="Verdana"/>
          <w:i/>
          <w:iCs/>
          <w:sz w:val="18"/>
          <w:szCs w:val="18"/>
        </w:rPr>
        <w:t>Subsidiariteit</w:t>
      </w:r>
    </w:p>
    <w:p w:rsidRPr="00722EBF" w:rsidR="00F720C0" w:rsidP="00B7534F" w:rsidRDefault="00F720C0" w14:paraId="253CC3B5" w14:textId="5F97015B">
      <w:pPr>
        <w:spacing w:line="360" w:lineRule="auto"/>
        <w:contextualSpacing/>
        <w:jc w:val="both"/>
        <w:rPr>
          <w:rFonts w:ascii="Verdana" w:hAnsi="Verdana"/>
          <w:sz w:val="18"/>
          <w:szCs w:val="18"/>
        </w:rPr>
      </w:pPr>
      <w:r w:rsidRPr="00722EBF">
        <w:rPr>
          <w:rFonts w:ascii="Verdana" w:hAnsi="Verdana"/>
          <w:sz w:val="18"/>
          <w:szCs w:val="18"/>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r w:rsidR="000D4821">
        <w:rPr>
          <w:rFonts w:ascii="Verdana" w:hAnsi="Verdana"/>
          <w:sz w:val="18"/>
          <w:szCs w:val="18"/>
        </w:rPr>
        <w:t xml:space="preserve"> </w:t>
      </w:r>
    </w:p>
    <w:p w:rsidRPr="00722EBF" w:rsidR="00F720C0" w:rsidP="00B7534F" w:rsidRDefault="00F720C0" w14:paraId="7B9EDC28" w14:textId="77777777">
      <w:pPr>
        <w:spacing w:line="360" w:lineRule="auto"/>
        <w:contextualSpacing/>
        <w:jc w:val="both"/>
        <w:rPr>
          <w:rFonts w:ascii="Verdana" w:hAnsi="Verdana"/>
          <w:sz w:val="18"/>
          <w:szCs w:val="18"/>
        </w:rPr>
      </w:pPr>
    </w:p>
    <w:p w:rsidRPr="00722EBF" w:rsidR="006D7F48" w:rsidP="00B7534F" w:rsidRDefault="006D7F48" w14:paraId="03614717" w14:textId="0A17DF0C">
      <w:pPr>
        <w:spacing w:line="360" w:lineRule="auto"/>
        <w:contextualSpacing/>
        <w:jc w:val="both"/>
        <w:rPr>
          <w:rFonts w:ascii="Verdana" w:hAnsi="Verdana"/>
          <w:sz w:val="18"/>
          <w:szCs w:val="18"/>
        </w:rPr>
      </w:pPr>
      <w:r w:rsidRPr="00722EBF">
        <w:rPr>
          <w:rFonts w:ascii="Verdana" w:hAnsi="Verdana"/>
          <w:sz w:val="18"/>
          <w:szCs w:val="18"/>
        </w:rPr>
        <w:t xml:space="preserve">Ten aanzien van de mededeling is de grondhouding van het kabinet </w:t>
      </w:r>
      <w:r w:rsidRPr="00722EBF" w:rsidR="00C75747">
        <w:rPr>
          <w:rFonts w:ascii="Verdana" w:hAnsi="Verdana"/>
          <w:sz w:val="18"/>
          <w:szCs w:val="18"/>
        </w:rPr>
        <w:t xml:space="preserve">ten aanzien van de subsidiariteit </w:t>
      </w:r>
      <w:r w:rsidRPr="00722EBF">
        <w:rPr>
          <w:rFonts w:ascii="Verdana" w:hAnsi="Verdana"/>
          <w:sz w:val="18"/>
          <w:szCs w:val="18"/>
        </w:rPr>
        <w:t>positief. De mededeling heeft tot doel milieuwetgeving te vereenvoudigen ten behoeve van concurrentievermogen. Gezien de grensoverschrijdende aspecten van milieubeleid en concurrentievermogen, kan dit onvoldoende door de lidstaten op centraal, regionaal of lokaal niveau worden verwezenlijkt, daarom is een EU-aanpak nodig. Door middel van de verduidelijkingen die in de mededeling worden geboden, wordt het gelijk speelveld op het terrein van milieubeleid verbeterd en wordt de grensoverschrijdende uitdaging om de milieudoelen te halen verbeterd. Om die redenen is optreden op het niveau van de EU gerechtvaardigd.</w:t>
      </w:r>
    </w:p>
    <w:p w:rsidRPr="00722EBF" w:rsidR="006D7F48" w:rsidP="00B7534F" w:rsidRDefault="006D7F48" w14:paraId="00BA3A75" w14:textId="77777777">
      <w:pPr>
        <w:spacing w:line="360" w:lineRule="auto"/>
        <w:contextualSpacing/>
        <w:jc w:val="both"/>
        <w:rPr>
          <w:rFonts w:ascii="Verdana" w:hAnsi="Verdana"/>
          <w:sz w:val="18"/>
          <w:szCs w:val="18"/>
        </w:rPr>
      </w:pPr>
    </w:p>
    <w:p w:rsidR="00D77E88" w:rsidP="00B7534F" w:rsidRDefault="006D7F48" w14:paraId="627B0E6A" w14:textId="77777777">
      <w:pPr>
        <w:spacing w:line="360" w:lineRule="auto"/>
        <w:contextualSpacing/>
        <w:jc w:val="both"/>
        <w:rPr>
          <w:rFonts w:ascii="Verdana" w:hAnsi="Verdana"/>
          <w:sz w:val="18"/>
          <w:szCs w:val="18"/>
        </w:rPr>
      </w:pPr>
      <w:r w:rsidRPr="00722EBF">
        <w:rPr>
          <w:rFonts w:ascii="Verdana" w:hAnsi="Verdana"/>
          <w:sz w:val="18"/>
          <w:szCs w:val="18"/>
        </w:rPr>
        <w:t xml:space="preserve">Ten aanzien van </w:t>
      </w:r>
      <w:r w:rsidR="00AA2562">
        <w:rPr>
          <w:rFonts w:ascii="Verdana" w:hAnsi="Verdana"/>
          <w:sz w:val="18"/>
          <w:szCs w:val="18"/>
        </w:rPr>
        <w:t>alle</w:t>
      </w:r>
      <w:r w:rsidRPr="00722EBF">
        <w:rPr>
          <w:rFonts w:ascii="Verdana" w:hAnsi="Verdana"/>
          <w:sz w:val="18"/>
          <w:szCs w:val="18"/>
        </w:rPr>
        <w:t xml:space="preserve"> </w:t>
      </w:r>
      <w:r w:rsidR="00AA2562">
        <w:rPr>
          <w:rFonts w:ascii="Verdana" w:hAnsi="Verdana"/>
          <w:sz w:val="18"/>
          <w:szCs w:val="18"/>
        </w:rPr>
        <w:t xml:space="preserve">wetgevende </w:t>
      </w:r>
      <w:r w:rsidRPr="00722EBF">
        <w:rPr>
          <w:rFonts w:ascii="Verdana" w:hAnsi="Verdana"/>
          <w:sz w:val="18"/>
          <w:szCs w:val="18"/>
        </w:rPr>
        <w:t>voorstellen op het gebied van circulaire economie, INSPIRE, industriële emissies</w:t>
      </w:r>
      <w:r w:rsidRPr="00722EBF" w:rsidR="00283CDC">
        <w:rPr>
          <w:rFonts w:ascii="Verdana" w:hAnsi="Verdana"/>
          <w:sz w:val="18"/>
          <w:szCs w:val="18"/>
        </w:rPr>
        <w:t xml:space="preserve"> en de verordening voor vergunningsverlening voor milieubeoordeling, is het</w:t>
      </w:r>
      <w:r w:rsidRPr="00722EBF" w:rsidR="00F720C0">
        <w:rPr>
          <w:rFonts w:ascii="Verdana" w:hAnsi="Verdana"/>
          <w:sz w:val="18"/>
          <w:szCs w:val="18"/>
        </w:rPr>
        <w:t xml:space="preserve"> oordeel van het kabinet ten aanzien van de subsidiariteit </w:t>
      </w:r>
      <w:r w:rsidRPr="00722EBF" w:rsidR="00283CDC">
        <w:rPr>
          <w:rStyle w:val="Strong"/>
          <w:rFonts w:ascii="Verdana" w:hAnsi="Verdana"/>
          <w:b w:val="0"/>
          <w:bCs w:val="0"/>
          <w:sz w:val="18"/>
          <w:szCs w:val="18"/>
        </w:rPr>
        <w:t>positief</w:t>
      </w:r>
      <w:r w:rsidR="00007CAE">
        <w:rPr>
          <w:rStyle w:val="Strong"/>
          <w:rFonts w:ascii="Verdana" w:hAnsi="Verdana"/>
          <w:b w:val="0"/>
          <w:bCs w:val="0"/>
          <w:sz w:val="18"/>
          <w:szCs w:val="18"/>
        </w:rPr>
        <w:t>.</w:t>
      </w:r>
      <w:r w:rsidRPr="00722EBF" w:rsidR="00F720C0">
        <w:rPr>
          <w:rStyle w:val="Strong"/>
          <w:rFonts w:ascii="Verdana" w:hAnsi="Verdana"/>
          <w:b w:val="0"/>
          <w:bCs w:val="0"/>
          <w:sz w:val="18"/>
          <w:szCs w:val="18"/>
        </w:rPr>
        <w:t xml:space="preserve"> Deze </w:t>
      </w:r>
      <w:r w:rsidR="00204AF8">
        <w:rPr>
          <w:rStyle w:val="Strong"/>
          <w:rFonts w:ascii="Verdana" w:hAnsi="Verdana"/>
          <w:b w:val="0"/>
          <w:bCs w:val="0"/>
          <w:sz w:val="18"/>
          <w:szCs w:val="18"/>
        </w:rPr>
        <w:t>voorstellen</w:t>
      </w:r>
      <w:r w:rsidRPr="00722EBF" w:rsidR="00204AF8">
        <w:rPr>
          <w:rFonts w:ascii="Verdana" w:hAnsi="Verdana"/>
          <w:sz w:val="18"/>
          <w:szCs w:val="18"/>
        </w:rPr>
        <w:t xml:space="preserve"> </w:t>
      </w:r>
      <w:r w:rsidR="00007CAE">
        <w:rPr>
          <w:rFonts w:ascii="Verdana" w:hAnsi="Verdana"/>
          <w:sz w:val="18"/>
          <w:szCs w:val="18"/>
        </w:rPr>
        <w:t xml:space="preserve">hebben </w:t>
      </w:r>
      <w:r w:rsidRPr="00722EBF" w:rsidR="00F720C0">
        <w:rPr>
          <w:rFonts w:ascii="Verdana" w:hAnsi="Verdana"/>
          <w:sz w:val="18"/>
          <w:szCs w:val="18"/>
        </w:rPr>
        <w:t xml:space="preserve">tot doel bestaande EU-milieuwetgeving te stroomlijnen, vereenvoudigen en waar nodig aan te passen teneinde de effectiviteit van het milieubeleid te vergroten en de uitvoerbaarheid voor lidstaten en betrokken partijen te verbeteren. Gezien het grensoverschrijdende karakter van milieu en de samenhang met de interne markt kan dit </w:t>
      </w:r>
      <w:r w:rsidRPr="00722EBF" w:rsidR="00F720C0">
        <w:rPr>
          <w:rStyle w:val="Strong"/>
          <w:rFonts w:ascii="Verdana" w:hAnsi="Verdana"/>
          <w:b w:val="0"/>
          <w:bCs w:val="0"/>
          <w:sz w:val="18"/>
          <w:szCs w:val="18"/>
        </w:rPr>
        <w:t>onvoldoende</w:t>
      </w:r>
      <w:r w:rsidRPr="00722EBF" w:rsidR="00F720C0">
        <w:rPr>
          <w:rFonts w:ascii="Verdana" w:hAnsi="Verdana"/>
          <w:sz w:val="18"/>
          <w:szCs w:val="18"/>
        </w:rPr>
        <w:t xml:space="preserve"> door de lidstaten op centraal, regionaal of lokaal niveau worden verwezenlijkt, daarom is een EU-aanpak </w:t>
      </w:r>
      <w:r w:rsidRPr="00722EBF" w:rsidR="00F720C0">
        <w:rPr>
          <w:rStyle w:val="Strong"/>
          <w:rFonts w:ascii="Verdana" w:hAnsi="Verdana"/>
          <w:b w:val="0"/>
          <w:bCs w:val="0"/>
          <w:sz w:val="18"/>
          <w:szCs w:val="18"/>
        </w:rPr>
        <w:t>wel</w:t>
      </w:r>
      <w:r w:rsidRPr="00722EBF" w:rsidR="00F720C0">
        <w:rPr>
          <w:rFonts w:ascii="Verdana" w:hAnsi="Verdana"/>
          <w:sz w:val="18"/>
          <w:szCs w:val="18"/>
        </w:rPr>
        <w:t xml:space="preserve"> nodig. Door het harmoniseren en vereenvoudigen van regelgeving wordt het gelijk speelveld op het terrein van milieubescherming binnen de Unie verbeterd. Om die redenen is optreden op het niveau van de EU gerechtvaardigd.</w:t>
      </w:r>
      <w:r w:rsidRPr="00DC2B50" w:rsidR="00686FDC">
        <w:rPr>
          <w:rFonts w:ascii="Verdana" w:hAnsi="Verdana"/>
          <w:sz w:val="18"/>
          <w:szCs w:val="18"/>
        </w:rPr>
        <w:t xml:space="preserve"> </w:t>
      </w:r>
    </w:p>
    <w:p w:rsidR="00846B0A" w:rsidP="00B7534F" w:rsidRDefault="00846B0A" w14:paraId="3CD928B0" w14:textId="731DA42B">
      <w:pPr>
        <w:spacing w:line="360" w:lineRule="auto"/>
        <w:contextualSpacing/>
        <w:jc w:val="both"/>
        <w:rPr>
          <w:rFonts w:ascii="Verdana" w:hAnsi="Verdana" w:cstheme="minorHAnsi"/>
          <w:sz w:val="18"/>
          <w:szCs w:val="18"/>
        </w:rPr>
      </w:pPr>
    </w:p>
    <w:p w:rsidR="0070156C" w:rsidP="00B7534F" w:rsidRDefault="0070156C" w14:paraId="0EB513A3" w14:textId="77777777">
      <w:pPr>
        <w:spacing w:line="360" w:lineRule="auto"/>
        <w:contextualSpacing/>
        <w:jc w:val="both"/>
        <w:rPr>
          <w:rFonts w:ascii="Verdana" w:hAnsi="Verdana" w:cstheme="minorHAnsi"/>
          <w:sz w:val="18"/>
          <w:szCs w:val="18"/>
        </w:rPr>
      </w:pPr>
    </w:p>
    <w:p w:rsidRPr="00722EBF" w:rsidR="0070156C" w:rsidP="00B7534F" w:rsidRDefault="0070156C" w14:paraId="61D36BC4" w14:textId="77777777">
      <w:pPr>
        <w:spacing w:line="360" w:lineRule="auto"/>
        <w:contextualSpacing/>
        <w:jc w:val="both"/>
        <w:rPr>
          <w:rFonts w:ascii="Verdana" w:hAnsi="Verdana" w:cstheme="minorHAnsi"/>
          <w:sz w:val="18"/>
          <w:szCs w:val="18"/>
        </w:rPr>
      </w:pPr>
    </w:p>
    <w:p w:rsidRPr="00722EBF" w:rsidR="005A7D8B" w:rsidP="77236409" w:rsidRDefault="005A7D8B" w14:paraId="21A3BCF6" w14:textId="77777777">
      <w:pPr>
        <w:numPr>
          <w:ilvl w:val="0"/>
          <w:numId w:val="7"/>
        </w:numPr>
        <w:spacing w:after="0" w:line="360" w:lineRule="auto"/>
        <w:contextualSpacing/>
        <w:jc w:val="both"/>
        <w:rPr>
          <w:rFonts w:ascii="Verdana" w:hAnsi="Verdana"/>
          <w:i/>
          <w:iCs/>
          <w:sz w:val="18"/>
          <w:szCs w:val="18"/>
        </w:rPr>
      </w:pPr>
      <w:r w:rsidRPr="77236409">
        <w:rPr>
          <w:rFonts w:ascii="Verdana" w:hAnsi="Verdana"/>
          <w:i/>
          <w:iCs/>
          <w:sz w:val="18"/>
          <w:szCs w:val="18"/>
        </w:rPr>
        <w:lastRenderedPageBreak/>
        <w:t>Proportionaliteit</w:t>
      </w:r>
    </w:p>
    <w:p w:rsidRPr="00722EBF" w:rsidR="00325BE2" w:rsidP="00B7534F" w:rsidRDefault="00F5104E" w14:paraId="5E96EF06" w14:textId="77777777">
      <w:pPr>
        <w:spacing w:line="360" w:lineRule="auto"/>
        <w:contextualSpacing/>
        <w:jc w:val="both"/>
        <w:rPr>
          <w:rFonts w:ascii="Verdana" w:hAnsi="Verdana"/>
          <w:sz w:val="18"/>
          <w:szCs w:val="18"/>
        </w:rPr>
      </w:pPr>
      <w:r w:rsidRPr="00722EBF">
        <w:rPr>
          <w:rFonts w:ascii="Verdana" w:hAnsi="Verdana"/>
          <w:sz w:val="18"/>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w:t>
      </w:r>
      <w:r w:rsidRPr="00722EBF" w:rsidR="00683B4E">
        <w:rPr>
          <w:rFonts w:ascii="Verdana" w:hAnsi="Verdana"/>
          <w:sz w:val="18"/>
          <w:szCs w:val="18"/>
        </w:rPr>
        <w:t xml:space="preserve"> </w:t>
      </w:r>
    </w:p>
    <w:p w:rsidRPr="00722EBF" w:rsidR="00325BE2" w:rsidP="00B7534F" w:rsidRDefault="00325BE2" w14:paraId="7D391BB8" w14:textId="77777777">
      <w:pPr>
        <w:spacing w:line="360" w:lineRule="auto"/>
        <w:contextualSpacing/>
        <w:jc w:val="both"/>
        <w:rPr>
          <w:rFonts w:ascii="Verdana" w:hAnsi="Verdana"/>
          <w:sz w:val="18"/>
          <w:szCs w:val="18"/>
        </w:rPr>
      </w:pPr>
    </w:p>
    <w:p w:rsidRPr="009A1EE4" w:rsidR="00C75747" w:rsidP="77236409" w:rsidRDefault="00C75747" w14:paraId="7CE22D51" w14:textId="71C15F66">
      <w:pPr>
        <w:spacing w:line="360" w:lineRule="auto"/>
        <w:rPr>
          <w:rFonts w:ascii="Verdana" w:hAnsi="Verdana"/>
          <w:i/>
          <w:iCs/>
          <w:sz w:val="18"/>
          <w:szCs w:val="18"/>
        </w:rPr>
      </w:pPr>
      <w:r w:rsidRPr="00722EBF">
        <w:rPr>
          <w:rFonts w:ascii="Verdana" w:hAnsi="Verdana"/>
          <w:sz w:val="18"/>
          <w:szCs w:val="18"/>
        </w:rPr>
        <w:t xml:space="preserve">Ten aanzien van de mededeling is de grondhouding van het kabinet ten aanzien van de proportionaliteit positief. De mededeling heeft tot doel milieuwetgeving te vereenvoudigen ten behoeve van concurrentievermogen. </w:t>
      </w:r>
      <w:r w:rsidRPr="77236409" w:rsidR="009A1EE4">
        <w:rPr>
          <w:rFonts w:ascii="Verdana" w:hAnsi="Verdana"/>
          <w:sz w:val="18"/>
          <w:szCs w:val="18"/>
        </w:rPr>
        <w:t xml:space="preserve">Het voorgestelde optreden is wel geschikt om deze doelstelling te bereiken, omdat </w:t>
      </w:r>
      <w:r w:rsidR="00495969">
        <w:rPr>
          <w:rFonts w:ascii="Verdana" w:hAnsi="Verdana"/>
          <w:sz w:val="18"/>
          <w:szCs w:val="18"/>
        </w:rPr>
        <w:t>g</w:t>
      </w:r>
      <w:r w:rsidRPr="00722EBF" w:rsidR="006B255D">
        <w:rPr>
          <w:rFonts w:ascii="Verdana" w:hAnsi="Verdana"/>
          <w:sz w:val="18"/>
          <w:szCs w:val="18"/>
        </w:rPr>
        <w:t>ezien de grensoverschrijdende aspecten van milieubeleid en concurrentievermogen, dit onvoldoende door de lidstaten op centraal, regionaal of lokaal niveau</w:t>
      </w:r>
      <w:r w:rsidR="00495969">
        <w:rPr>
          <w:rFonts w:ascii="Verdana" w:hAnsi="Verdana"/>
          <w:sz w:val="18"/>
          <w:szCs w:val="18"/>
        </w:rPr>
        <w:t xml:space="preserve"> kan</w:t>
      </w:r>
      <w:r w:rsidRPr="00722EBF" w:rsidR="006B255D">
        <w:rPr>
          <w:rFonts w:ascii="Verdana" w:hAnsi="Verdana"/>
          <w:sz w:val="18"/>
          <w:szCs w:val="18"/>
        </w:rPr>
        <w:t xml:space="preserve"> worden verwezenlijkt</w:t>
      </w:r>
      <w:r w:rsidR="005E39D6">
        <w:rPr>
          <w:rFonts w:ascii="Verdana" w:hAnsi="Verdana"/>
          <w:sz w:val="18"/>
          <w:szCs w:val="18"/>
        </w:rPr>
        <w:t>.</w:t>
      </w:r>
      <w:r w:rsidRPr="00722EBF" w:rsidR="006B255D">
        <w:rPr>
          <w:rFonts w:ascii="Verdana" w:hAnsi="Verdana"/>
          <w:sz w:val="18"/>
          <w:szCs w:val="18"/>
        </w:rPr>
        <w:t xml:space="preserve"> </w:t>
      </w:r>
      <w:r w:rsidR="005E39D6">
        <w:rPr>
          <w:rFonts w:ascii="Verdana" w:hAnsi="Verdana"/>
          <w:sz w:val="18"/>
          <w:szCs w:val="18"/>
        </w:rPr>
        <w:t>D</w:t>
      </w:r>
      <w:r w:rsidRPr="00722EBF" w:rsidR="006B255D">
        <w:rPr>
          <w:rFonts w:ascii="Verdana" w:hAnsi="Verdana"/>
          <w:sz w:val="18"/>
          <w:szCs w:val="18"/>
        </w:rPr>
        <w:t xml:space="preserve">aarom </w:t>
      </w:r>
      <w:r w:rsidR="006B255D">
        <w:rPr>
          <w:rFonts w:ascii="Verdana" w:hAnsi="Verdana"/>
          <w:sz w:val="18"/>
          <w:szCs w:val="18"/>
        </w:rPr>
        <w:t>acht het kabinet het voorgestelde optreden geschikt</w:t>
      </w:r>
      <w:r w:rsidRPr="00722EBF" w:rsidR="006B255D">
        <w:rPr>
          <w:rFonts w:ascii="Verdana" w:hAnsi="Verdana"/>
          <w:sz w:val="18"/>
          <w:szCs w:val="18"/>
        </w:rPr>
        <w:t xml:space="preserve">. </w:t>
      </w:r>
      <w:r w:rsidRPr="77236409" w:rsidDel="006B255D" w:rsidR="006B255D">
        <w:rPr>
          <w:rFonts w:ascii="Verdana" w:hAnsi="Verdana"/>
          <w:sz w:val="18"/>
          <w:szCs w:val="18"/>
        </w:rPr>
        <w:t xml:space="preserve"> </w:t>
      </w:r>
      <w:r w:rsidRPr="77236409" w:rsidR="009A1EE4">
        <w:rPr>
          <w:rFonts w:ascii="Verdana" w:hAnsi="Verdana"/>
          <w:sz w:val="18"/>
          <w:szCs w:val="18"/>
        </w:rPr>
        <w:t>Bovendien gaat het voorgestelde optreden niet verder dan noodzakelijk, omdat</w:t>
      </w:r>
      <w:r w:rsidRPr="003277FB" w:rsidR="003277FB">
        <w:rPr>
          <w:rFonts w:ascii="Verdana" w:hAnsi="Verdana"/>
          <w:sz w:val="18"/>
          <w:szCs w:val="18"/>
        </w:rPr>
        <w:t xml:space="preserve"> </w:t>
      </w:r>
      <w:r w:rsidR="003029F3">
        <w:rPr>
          <w:rFonts w:ascii="Verdana" w:hAnsi="Verdana"/>
          <w:sz w:val="18"/>
          <w:szCs w:val="18"/>
        </w:rPr>
        <w:t xml:space="preserve">het voorgestelde optreden gericht is op </w:t>
      </w:r>
      <w:r w:rsidR="005E39D6">
        <w:rPr>
          <w:rFonts w:ascii="Verdana" w:hAnsi="Verdana"/>
          <w:sz w:val="18"/>
          <w:szCs w:val="18"/>
        </w:rPr>
        <w:t xml:space="preserve">het </w:t>
      </w:r>
      <w:r w:rsidR="003029F3">
        <w:rPr>
          <w:rFonts w:ascii="Verdana" w:hAnsi="Verdana"/>
          <w:sz w:val="18"/>
          <w:szCs w:val="18"/>
        </w:rPr>
        <w:t>verbeteren van</w:t>
      </w:r>
      <w:r w:rsidRPr="00722EBF" w:rsidR="003277FB">
        <w:rPr>
          <w:rFonts w:ascii="Verdana" w:hAnsi="Verdana"/>
          <w:sz w:val="18"/>
          <w:szCs w:val="18"/>
        </w:rPr>
        <w:t xml:space="preserve"> het gelijk speelveld op het terrein van milieubeleid en </w:t>
      </w:r>
      <w:r w:rsidR="003029F3">
        <w:rPr>
          <w:rFonts w:ascii="Verdana" w:hAnsi="Verdana"/>
          <w:sz w:val="18"/>
          <w:szCs w:val="18"/>
        </w:rPr>
        <w:t>het verbeteren van</w:t>
      </w:r>
      <w:r w:rsidRPr="00722EBF" w:rsidR="003277FB">
        <w:rPr>
          <w:rFonts w:ascii="Verdana" w:hAnsi="Verdana"/>
          <w:sz w:val="18"/>
          <w:szCs w:val="18"/>
        </w:rPr>
        <w:t xml:space="preserve"> de grensoverschrijdende uitdaging om de milieudoelen te halen. Om die redenen is optreden op het niveau van de EU </w:t>
      </w:r>
      <w:r w:rsidR="003029F3">
        <w:rPr>
          <w:rFonts w:ascii="Verdana" w:hAnsi="Verdana"/>
          <w:sz w:val="18"/>
          <w:szCs w:val="18"/>
        </w:rPr>
        <w:t>wel geschikt</w:t>
      </w:r>
      <w:r w:rsidRPr="77236409" w:rsidR="009A1EE4">
        <w:rPr>
          <w:rFonts w:ascii="Verdana" w:hAnsi="Verdana"/>
          <w:sz w:val="18"/>
          <w:szCs w:val="18"/>
        </w:rPr>
        <w:t>.</w:t>
      </w:r>
      <w:r w:rsidRPr="77236409" w:rsidR="009A1EE4">
        <w:rPr>
          <w:rFonts w:ascii="Verdana" w:hAnsi="Verdana"/>
          <w:i/>
          <w:iCs/>
          <w:sz w:val="18"/>
          <w:szCs w:val="18"/>
        </w:rPr>
        <w:t xml:space="preserve"> </w:t>
      </w:r>
    </w:p>
    <w:p w:rsidRPr="00722EBF" w:rsidR="00283CDC" w:rsidP="00B7534F" w:rsidRDefault="00283CDC" w14:paraId="291E785D" w14:textId="77777777">
      <w:pPr>
        <w:spacing w:line="360" w:lineRule="auto"/>
        <w:contextualSpacing/>
        <w:jc w:val="both"/>
        <w:rPr>
          <w:rFonts w:ascii="Verdana" w:hAnsi="Verdana"/>
          <w:sz w:val="18"/>
          <w:szCs w:val="18"/>
        </w:rPr>
      </w:pPr>
    </w:p>
    <w:p w:rsidRPr="00722EBF" w:rsidR="00BC1E06" w:rsidP="00B7534F" w:rsidRDefault="00325BE2" w14:paraId="0AEBCCD6" w14:textId="370EC772">
      <w:pPr>
        <w:spacing w:line="360" w:lineRule="auto"/>
        <w:contextualSpacing/>
        <w:jc w:val="both"/>
        <w:rPr>
          <w:rFonts w:ascii="Verdana" w:hAnsi="Verdana"/>
          <w:sz w:val="18"/>
          <w:szCs w:val="18"/>
        </w:rPr>
      </w:pPr>
      <w:r w:rsidRPr="00722EBF">
        <w:rPr>
          <w:rFonts w:ascii="Verdana" w:hAnsi="Verdana"/>
          <w:sz w:val="18"/>
          <w:szCs w:val="18"/>
        </w:rPr>
        <w:t xml:space="preserve">Ten aanzien van de </w:t>
      </w:r>
      <w:r w:rsidR="0057704F">
        <w:rPr>
          <w:rFonts w:ascii="Verdana" w:hAnsi="Verdana"/>
          <w:sz w:val="18"/>
          <w:szCs w:val="18"/>
        </w:rPr>
        <w:t>voorstellen</w:t>
      </w:r>
      <w:r w:rsidRPr="00722EBF">
        <w:rPr>
          <w:rFonts w:ascii="Verdana" w:hAnsi="Verdana"/>
          <w:sz w:val="18"/>
          <w:szCs w:val="18"/>
        </w:rPr>
        <w:t xml:space="preserve"> op het gebied van circulaire economie</w:t>
      </w:r>
      <w:r w:rsidR="006F4AF6">
        <w:rPr>
          <w:rStyle w:val="FootnoteReference"/>
          <w:rFonts w:ascii="Verdana" w:hAnsi="Verdana"/>
          <w:sz w:val="18"/>
          <w:szCs w:val="18"/>
        </w:rPr>
        <w:footnoteReference w:id="12"/>
      </w:r>
      <w:r w:rsidRPr="00722EBF">
        <w:rPr>
          <w:rFonts w:ascii="Verdana" w:hAnsi="Verdana"/>
          <w:sz w:val="18"/>
          <w:szCs w:val="18"/>
        </w:rPr>
        <w:t xml:space="preserve"> en INSPIRE</w:t>
      </w:r>
      <w:r w:rsidR="006F4AF6">
        <w:rPr>
          <w:rStyle w:val="FootnoteReference"/>
          <w:rFonts w:ascii="Verdana" w:hAnsi="Verdana"/>
          <w:sz w:val="18"/>
          <w:szCs w:val="18"/>
        </w:rPr>
        <w:footnoteReference w:id="13"/>
      </w:r>
      <w:r w:rsidRPr="00722EBF">
        <w:rPr>
          <w:rFonts w:ascii="Verdana" w:hAnsi="Verdana"/>
          <w:sz w:val="18"/>
          <w:szCs w:val="18"/>
        </w:rPr>
        <w:t xml:space="preserve">, beoordeelt </w:t>
      </w:r>
      <w:r w:rsidRPr="00722EBF" w:rsidR="00683B4E">
        <w:rPr>
          <w:rFonts w:ascii="Verdana" w:hAnsi="Verdana"/>
          <w:sz w:val="18"/>
          <w:szCs w:val="18"/>
        </w:rPr>
        <w:t xml:space="preserve">het kabinet de proportionaliteit </w:t>
      </w:r>
      <w:r w:rsidRPr="00722EBF" w:rsidR="00683B4E">
        <w:rPr>
          <w:rStyle w:val="Strong"/>
          <w:rFonts w:ascii="Verdana" w:hAnsi="Verdana"/>
          <w:b w:val="0"/>
          <w:bCs w:val="0"/>
          <w:sz w:val="18"/>
          <w:szCs w:val="18"/>
        </w:rPr>
        <w:t>positief</w:t>
      </w:r>
      <w:r w:rsidRPr="00722EBF" w:rsidR="00683B4E">
        <w:rPr>
          <w:rFonts w:ascii="Verdana" w:hAnsi="Verdana"/>
          <w:sz w:val="18"/>
          <w:szCs w:val="18"/>
        </w:rPr>
        <w:t xml:space="preserve">. De </w:t>
      </w:r>
      <w:r w:rsidR="003E3160">
        <w:rPr>
          <w:rStyle w:val="Strong"/>
          <w:rFonts w:ascii="Verdana" w:hAnsi="Verdana"/>
          <w:b w:val="0"/>
          <w:bCs w:val="0"/>
          <w:sz w:val="18"/>
          <w:szCs w:val="18"/>
        </w:rPr>
        <w:t>voorstellen</w:t>
      </w:r>
      <w:r w:rsidRPr="00722EBF" w:rsidR="00E30CFE">
        <w:rPr>
          <w:rStyle w:val="Strong"/>
          <w:rFonts w:ascii="Verdana" w:hAnsi="Verdana"/>
          <w:b w:val="0"/>
          <w:bCs w:val="0"/>
          <w:sz w:val="18"/>
          <w:szCs w:val="18"/>
        </w:rPr>
        <w:t xml:space="preserve"> </w:t>
      </w:r>
      <w:r w:rsidR="00007CAE">
        <w:rPr>
          <w:rStyle w:val="Strong"/>
          <w:rFonts w:ascii="Verdana" w:hAnsi="Verdana"/>
          <w:b w:val="0"/>
          <w:bCs w:val="0"/>
          <w:sz w:val="18"/>
          <w:szCs w:val="18"/>
        </w:rPr>
        <w:t xml:space="preserve">hebben </w:t>
      </w:r>
      <w:r w:rsidRPr="00722EBF" w:rsidR="00683B4E">
        <w:rPr>
          <w:rFonts w:ascii="Verdana" w:hAnsi="Verdana"/>
          <w:sz w:val="18"/>
          <w:szCs w:val="18"/>
        </w:rPr>
        <w:t xml:space="preserve">tot doel bestaande EU-milieuwetgeving te stroomlijnen, te vereenvoudigen en te actualiseren, met als doel de effectiviteit van het milieubeleid te vergroten en de uitvoerbaarheid en naleving door lidstaten en betrokken partijen te verbeteren. Het voorgestelde optreden is </w:t>
      </w:r>
      <w:r w:rsidRPr="00722EBF" w:rsidR="00683B4E">
        <w:rPr>
          <w:rStyle w:val="Strong"/>
          <w:rFonts w:ascii="Verdana" w:hAnsi="Verdana"/>
          <w:b w:val="0"/>
          <w:bCs w:val="0"/>
          <w:sz w:val="18"/>
          <w:szCs w:val="18"/>
        </w:rPr>
        <w:t>wel</w:t>
      </w:r>
      <w:r w:rsidRPr="00722EBF" w:rsidR="00683B4E">
        <w:rPr>
          <w:rFonts w:ascii="Verdana" w:hAnsi="Verdana"/>
          <w:sz w:val="18"/>
          <w:szCs w:val="18"/>
        </w:rPr>
        <w:t xml:space="preserve"> geschikt om deze doelstelling te bereiken, omdat het zich richt op gerichte aanpassingen van bestaande regelgeving, het verminderen van onnodige administratieve lasten en het verduidelijken van verplichtingen, zonder de kern van de milieudoelstellingen aan te tasten.</w:t>
      </w:r>
      <w:r w:rsidR="001F07E2">
        <w:rPr>
          <w:rFonts w:ascii="Verdana" w:hAnsi="Verdana"/>
          <w:sz w:val="18"/>
          <w:szCs w:val="18"/>
        </w:rPr>
        <w:t xml:space="preserve"> </w:t>
      </w:r>
      <w:r w:rsidRPr="00722EBF" w:rsidR="002A4C25">
        <w:rPr>
          <w:rFonts w:ascii="Verdana" w:hAnsi="Verdana"/>
          <w:sz w:val="18"/>
          <w:szCs w:val="18"/>
        </w:rPr>
        <w:t xml:space="preserve">Bovendien gaat het voorgestelde optreden </w:t>
      </w:r>
      <w:r w:rsidRPr="00722EBF" w:rsidR="002A4C25">
        <w:rPr>
          <w:rStyle w:val="Strong"/>
          <w:rFonts w:ascii="Verdana" w:hAnsi="Verdana"/>
          <w:b w:val="0"/>
          <w:bCs w:val="0"/>
          <w:sz w:val="18"/>
          <w:szCs w:val="18"/>
        </w:rPr>
        <w:t>niet</w:t>
      </w:r>
      <w:r w:rsidRPr="00722EBF" w:rsidR="002A4C25">
        <w:rPr>
          <w:rFonts w:ascii="Verdana" w:hAnsi="Verdana"/>
          <w:sz w:val="18"/>
          <w:szCs w:val="18"/>
        </w:rPr>
        <w:t xml:space="preserve"> verder dan noodzakelijk, omdat het ruimte laat voor nationale invulling waar passend en beperkt blijft tot maatregelen die nodig zijn om een consistente en doeltreffende toepassing van EU-milieuregels te waarborgen.</w:t>
      </w:r>
    </w:p>
    <w:p w:rsidRPr="00722EBF" w:rsidR="00BC1E06" w:rsidP="00B7534F" w:rsidRDefault="00BC1E06" w14:paraId="3BB59474" w14:textId="77777777">
      <w:pPr>
        <w:spacing w:line="360" w:lineRule="auto"/>
        <w:contextualSpacing/>
        <w:jc w:val="both"/>
        <w:rPr>
          <w:rFonts w:ascii="Verdana" w:hAnsi="Verdana"/>
          <w:sz w:val="18"/>
          <w:szCs w:val="18"/>
        </w:rPr>
      </w:pPr>
    </w:p>
    <w:p w:rsidR="00A03A80" w:rsidP="00A03A80" w:rsidRDefault="00A03A80" w14:paraId="436AE169" w14:textId="579055A3">
      <w:pPr>
        <w:spacing w:line="360" w:lineRule="auto"/>
        <w:contextualSpacing/>
        <w:jc w:val="both"/>
        <w:rPr>
          <w:rFonts w:ascii="Verdana" w:hAnsi="Verdana"/>
          <w:sz w:val="18"/>
          <w:szCs w:val="18"/>
        </w:rPr>
      </w:pPr>
      <w:bookmarkStart w:name="_Hlk220596179" w:id="9"/>
      <w:r>
        <w:rPr>
          <w:rFonts w:ascii="Verdana" w:hAnsi="Verdana"/>
          <w:sz w:val="18"/>
          <w:szCs w:val="18"/>
        </w:rPr>
        <w:t>T</w:t>
      </w:r>
      <w:r w:rsidRPr="00EB3E0A">
        <w:rPr>
          <w:rFonts w:ascii="Verdana" w:hAnsi="Verdana"/>
          <w:sz w:val="18"/>
          <w:szCs w:val="18"/>
        </w:rPr>
        <w:t>en aanzien van</w:t>
      </w:r>
      <w:r>
        <w:rPr>
          <w:rFonts w:ascii="Verdana" w:hAnsi="Verdana"/>
          <w:b/>
          <w:bCs/>
          <w:sz w:val="18"/>
          <w:szCs w:val="18"/>
        </w:rPr>
        <w:t xml:space="preserve"> </w:t>
      </w:r>
      <w:r>
        <w:rPr>
          <w:rFonts w:ascii="Verdana" w:hAnsi="Verdana"/>
          <w:sz w:val="18"/>
          <w:szCs w:val="18"/>
        </w:rPr>
        <w:t>d</w:t>
      </w:r>
      <w:r w:rsidRPr="00722EBF">
        <w:rPr>
          <w:rFonts w:ascii="Verdana" w:hAnsi="Verdana"/>
          <w:sz w:val="18"/>
          <w:szCs w:val="18"/>
        </w:rPr>
        <w:t xml:space="preserve">e proportionaliteit van </w:t>
      </w:r>
      <w:r w:rsidR="0057704F">
        <w:rPr>
          <w:rFonts w:ascii="Verdana" w:hAnsi="Verdana"/>
          <w:sz w:val="18"/>
          <w:szCs w:val="18"/>
        </w:rPr>
        <w:t xml:space="preserve">de </w:t>
      </w:r>
      <w:r w:rsidR="003E3160">
        <w:rPr>
          <w:rFonts w:ascii="Verdana" w:hAnsi="Verdana"/>
          <w:sz w:val="18"/>
          <w:szCs w:val="18"/>
        </w:rPr>
        <w:t>voorstel</w:t>
      </w:r>
      <w:r w:rsidR="0057704F">
        <w:rPr>
          <w:rFonts w:ascii="Verdana" w:hAnsi="Verdana"/>
          <w:sz w:val="18"/>
          <w:szCs w:val="18"/>
        </w:rPr>
        <w:t>len</w:t>
      </w:r>
      <w:r w:rsidRPr="00722EBF">
        <w:rPr>
          <w:rFonts w:ascii="Verdana" w:hAnsi="Verdana"/>
          <w:sz w:val="18"/>
          <w:szCs w:val="18"/>
        </w:rPr>
        <w:t xml:space="preserve"> voor</w:t>
      </w:r>
      <w:r>
        <w:rPr>
          <w:rFonts w:ascii="Verdana" w:hAnsi="Verdana"/>
          <w:sz w:val="18"/>
          <w:szCs w:val="18"/>
        </w:rPr>
        <w:t xml:space="preserve"> de R</w:t>
      </w:r>
      <w:r w:rsidR="00282288">
        <w:rPr>
          <w:rFonts w:ascii="Verdana" w:hAnsi="Verdana"/>
          <w:sz w:val="18"/>
          <w:szCs w:val="18"/>
        </w:rPr>
        <w:t>ichtlijn Industriële Emissies (R</w:t>
      </w:r>
      <w:r>
        <w:rPr>
          <w:rFonts w:ascii="Verdana" w:hAnsi="Verdana"/>
          <w:sz w:val="18"/>
          <w:szCs w:val="18"/>
        </w:rPr>
        <w:t>IE</w:t>
      </w:r>
      <w:r w:rsidR="00282288">
        <w:rPr>
          <w:rFonts w:ascii="Verdana" w:hAnsi="Verdana"/>
          <w:sz w:val="18"/>
          <w:szCs w:val="18"/>
        </w:rPr>
        <w:t>)</w:t>
      </w:r>
      <w:r w:rsidR="0057704F">
        <w:rPr>
          <w:rFonts w:ascii="Verdana" w:hAnsi="Verdana"/>
          <w:sz w:val="18"/>
          <w:szCs w:val="18"/>
        </w:rPr>
        <w:t xml:space="preserve"> en </w:t>
      </w:r>
      <w:r w:rsidR="00282288">
        <w:rPr>
          <w:rFonts w:ascii="Verdana" w:hAnsi="Verdana"/>
          <w:sz w:val="18"/>
          <w:szCs w:val="18"/>
        </w:rPr>
        <w:t xml:space="preserve">de Industrial </w:t>
      </w:r>
      <w:proofErr w:type="spellStart"/>
      <w:r w:rsidR="00282288">
        <w:rPr>
          <w:rFonts w:ascii="Verdana" w:hAnsi="Verdana"/>
          <w:sz w:val="18"/>
          <w:szCs w:val="18"/>
        </w:rPr>
        <w:t>Emissions</w:t>
      </w:r>
      <w:proofErr w:type="spellEnd"/>
      <w:r w:rsidR="00282288">
        <w:rPr>
          <w:rFonts w:ascii="Verdana" w:hAnsi="Verdana"/>
          <w:sz w:val="18"/>
          <w:szCs w:val="18"/>
        </w:rPr>
        <w:t xml:space="preserve"> Portal Regulation (</w:t>
      </w:r>
      <w:r w:rsidR="0057704F">
        <w:rPr>
          <w:rFonts w:ascii="Verdana" w:hAnsi="Verdana"/>
          <w:sz w:val="18"/>
          <w:szCs w:val="18"/>
        </w:rPr>
        <w:t>IEPR</w:t>
      </w:r>
      <w:r w:rsidR="00282288">
        <w:rPr>
          <w:rFonts w:ascii="Verdana" w:hAnsi="Verdana"/>
          <w:sz w:val="18"/>
          <w:szCs w:val="18"/>
        </w:rPr>
        <w:t>)</w:t>
      </w:r>
      <w:r>
        <w:rPr>
          <w:rFonts w:ascii="Verdana" w:hAnsi="Verdana"/>
          <w:sz w:val="18"/>
          <w:szCs w:val="18"/>
        </w:rPr>
        <w:t xml:space="preserve"> met betrekking tot het onderdeel EMS is het oordeel van het kabinet </w:t>
      </w:r>
      <w:r w:rsidR="0057704F">
        <w:rPr>
          <w:rFonts w:ascii="Verdana" w:hAnsi="Verdana"/>
          <w:sz w:val="18"/>
          <w:szCs w:val="18"/>
        </w:rPr>
        <w:t xml:space="preserve">deels positief en deels </w:t>
      </w:r>
      <w:r>
        <w:rPr>
          <w:rFonts w:ascii="Verdana" w:hAnsi="Verdana"/>
          <w:sz w:val="18"/>
          <w:szCs w:val="18"/>
        </w:rPr>
        <w:t>negatief</w:t>
      </w:r>
      <w:r w:rsidR="004E1DE6">
        <w:rPr>
          <w:rFonts w:ascii="Verdana" w:hAnsi="Verdana"/>
          <w:sz w:val="18"/>
          <w:szCs w:val="18"/>
        </w:rPr>
        <w:t xml:space="preserve">. </w:t>
      </w:r>
      <w:r w:rsidR="0057704F">
        <w:rPr>
          <w:rFonts w:ascii="Verdana" w:hAnsi="Verdana"/>
          <w:sz w:val="18"/>
          <w:szCs w:val="18"/>
        </w:rPr>
        <w:t>De</w:t>
      </w:r>
      <w:r w:rsidR="003E3160">
        <w:rPr>
          <w:rFonts w:ascii="Verdana" w:hAnsi="Verdana"/>
          <w:sz w:val="18"/>
          <w:szCs w:val="18"/>
        </w:rPr>
        <w:t xml:space="preserve"> voorstel</w:t>
      </w:r>
      <w:r w:rsidR="0057704F">
        <w:rPr>
          <w:rFonts w:ascii="Verdana" w:hAnsi="Verdana"/>
          <w:sz w:val="18"/>
          <w:szCs w:val="18"/>
        </w:rPr>
        <w:t xml:space="preserve">len </w:t>
      </w:r>
      <w:r w:rsidR="006C7488">
        <w:rPr>
          <w:rFonts w:ascii="Verdana" w:hAnsi="Verdana"/>
          <w:sz w:val="18"/>
          <w:szCs w:val="18"/>
        </w:rPr>
        <w:t xml:space="preserve">voor de RIE </w:t>
      </w:r>
      <w:r w:rsidR="00282288">
        <w:rPr>
          <w:rFonts w:ascii="Verdana" w:hAnsi="Verdana"/>
          <w:sz w:val="18"/>
          <w:szCs w:val="18"/>
        </w:rPr>
        <w:t xml:space="preserve">met betrekking tot </w:t>
      </w:r>
      <w:r w:rsidR="006C7488">
        <w:rPr>
          <w:rFonts w:ascii="Verdana" w:hAnsi="Verdana"/>
          <w:sz w:val="18"/>
          <w:szCs w:val="18"/>
        </w:rPr>
        <w:t>het onderdeel EMS</w:t>
      </w:r>
      <w:r w:rsidR="00282288">
        <w:rPr>
          <w:rFonts w:ascii="Verdana" w:hAnsi="Verdana"/>
          <w:sz w:val="18"/>
          <w:szCs w:val="18"/>
        </w:rPr>
        <w:t xml:space="preserve"> </w:t>
      </w:r>
      <w:r w:rsidR="0057704F">
        <w:rPr>
          <w:rFonts w:ascii="Verdana" w:hAnsi="Verdana"/>
          <w:sz w:val="18"/>
          <w:szCs w:val="18"/>
        </w:rPr>
        <w:t xml:space="preserve">hebben </w:t>
      </w:r>
      <w:r w:rsidR="003E3160">
        <w:rPr>
          <w:rFonts w:ascii="Verdana" w:hAnsi="Verdana"/>
          <w:sz w:val="18"/>
          <w:szCs w:val="18"/>
        </w:rPr>
        <w:t xml:space="preserve">tot doel </w:t>
      </w:r>
      <w:r w:rsidR="0057704F">
        <w:rPr>
          <w:rFonts w:ascii="Verdana" w:hAnsi="Verdana"/>
          <w:sz w:val="18"/>
          <w:szCs w:val="18"/>
        </w:rPr>
        <w:t xml:space="preserve">administratieve lasten </w:t>
      </w:r>
      <w:r w:rsidR="00EE4A09">
        <w:rPr>
          <w:rFonts w:ascii="Verdana" w:hAnsi="Verdana"/>
          <w:sz w:val="18"/>
          <w:szCs w:val="18"/>
        </w:rPr>
        <w:t xml:space="preserve">te verlichten via het schrappen van emissierapportages door </w:t>
      </w:r>
      <w:r w:rsidR="000C5A70">
        <w:rPr>
          <w:rFonts w:ascii="Verdana" w:hAnsi="Verdana"/>
          <w:sz w:val="18"/>
          <w:szCs w:val="18"/>
        </w:rPr>
        <w:t>landbouw</w:t>
      </w:r>
      <w:r w:rsidR="00EE4A09">
        <w:rPr>
          <w:rFonts w:ascii="Verdana" w:hAnsi="Verdana"/>
          <w:sz w:val="18"/>
          <w:szCs w:val="18"/>
        </w:rPr>
        <w:t>- en aquacultuurbedrijven aan bevoegd gezagen</w:t>
      </w:r>
      <w:r w:rsidR="003E3160">
        <w:rPr>
          <w:rFonts w:ascii="Verdana" w:hAnsi="Verdana"/>
          <w:sz w:val="18"/>
          <w:szCs w:val="18"/>
        </w:rPr>
        <w:t xml:space="preserve">. </w:t>
      </w:r>
      <w:r w:rsidR="00EE4A09">
        <w:rPr>
          <w:rFonts w:ascii="Verdana" w:hAnsi="Verdana"/>
          <w:sz w:val="18"/>
          <w:szCs w:val="18"/>
        </w:rPr>
        <w:t xml:space="preserve">De aanpassing </w:t>
      </w:r>
      <w:r w:rsidR="000C5A70">
        <w:rPr>
          <w:rFonts w:ascii="Verdana" w:hAnsi="Verdana"/>
          <w:sz w:val="18"/>
          <w:szCs w:val="18"/>
        </w:rPr>
        <w:t xml:space="preserve">van conversiegetallen van </w:t>
      </w:r>
      <w:r w:rsidR="00EE4A09">
        <w:rPr>
          <w:rFonts w:ascii="Verdana" w:hAnsi="Verdana"/>
          <w:sz w:val="18"/>
          <w:szCs w:val="18"/>
        </w:rPr>
        <w:t>niet-gespeende biggen</w:t>
      </w:r>
      <w:r w:rsidR="00476AA2">
        <w:rPr>
          <w:rFonts w:ascii="Verdana" w:hAnsi="Verdana"/>
          <w:sz w:val="18"/>
          <w:szCs w:val="18"/>
        </w:rPr>
        <w:t xml:space="preserve">, en verlenging </w:t>
      </w:r>
      <w:r w:rsidR="00282288">
        <w:rPr>
          <w:rFonts w:ascii="Verdana" w:hAnsi="Verdana"/>
          <w:sz w:val="18"/>
          <w:szCs w:val="18"/>
        </w:rPr>
        <w:t xml:space="preserve">van de termijn </w:t>
      </w:r>
      <w:r w:rsidR="00476AA2">
        <w:rPr>
          <w:rFonts w:ascii="Verdana" w:hAnsi="Verdana"/>
          <w:sz w:val="18"/>
          <w:szCs w:val="18"/>
        </w:rPr>
        <w:t xml:space="preserve">voor het opstellen van </w:t>
      </w:r>
      <w:r w:rsidR="00282288">
        <w:rPr>
          <w:rFonts w:ascii="Verdana" w:hAnsi="Verdana"/>
          <w:sz w:val="18"/>
          <w:szCs w:val="18"/>
        </w:rPr>
        <w:t xml:space="preserve">een </w:t>
      </w:r>
      <w:r w:rsidR="00476AA2">
        <w:rPr>
          <w:rFonts w:ascii="Verdana" w:hAnsi="Verdana"/>
          <w:sz w:val="18"/>
          <w:szCs w:val="18"/>
        </w:rPr>
        <w:t>EMS</w:t>
      </w:r>
      <w:r w:rsidR="000C5A70">
        <w:rPr>
          <w:rFonts w:ascii="Verdana" w:hAnsi="Verdana"/>
          <w:sz w:val="18"/>
          <w:szCs w:val="18"/>
        </w:rPr>
        <w:t xml:space="preserve"> beoordeelt het kabinet positief</w:t>
      </w:r>
      <w:r w:rsidR="00476AA2">
        <w:rPr>
          <w:rFonts w:ascii="Verdana" w:hAnsi="Verdana"/>
          <w:sz w:val="18"/>
          <w:szCs w:val="18"/>
        </w:rPr>
        <w:t xml:space="preserve">, omdat dit zal leiden tot een aanzienlijke lastenverlichting. </w:t>
      </w:r>
      <w:r>
        <w:rPr>
          <w:rFonts w:ascii="Verdana" w:hAnsi="Verdana"/>
          <w:sz w:val="18"/>
          <w:szCs w:val="18"/>
        </w:rPr>
        <w:t xml:space="preserve">Het kabinet </w:t>
      </w:r>
      <w:r w:rsidRPr="009773B2">
        <w:rPr>
          <w:rFonts w:ascii="Verdana" w:hAnsi="Verdana"/>
          <w:sz w:val="18"/>
          <w:szCs w:val="18"/>
        </w:rPr>
        <w:t>steunt he</w:t>
      </w:r>
      <w:r>
        <w:rPr>
          <w:rFonts w:ascii="Verdana" w:hAnsi="Verdana"/>
          <w:sz w:val="18"/>
          <w:szCs w:val="18"/>
        </w:rPr>
        <w:t xml:space="preserve">t </w:t>
      </w:r>
      <w:r w:rsidR="000C5A70">
        <w:rPr>
          <w:rFonts w:ascii="Verdana" w:hAnsi="Verdana"/>
          <w:sz w:val="18"/>
          <w:szCs w:val="18"/>
        </w:rPr>
        <w:t>doel van</w:t>
      </w:r>
      <w:r>
        <w:rPr>
          <w:rFonts w:ascii="Verdana" w:hAnsi="Verdana"/>
          <w:sz w:val="18"/>
          <w:szCs w:val="18"/>
        </w:rPr>
        <w:t xml:space="preserve"> </w:t>
      </w:r>
      <w:r w:rsidRPr="009773B2">
        <w:rPr>
          <w:rFonts w:ascii="Verdana" w:hAnsi="Verdana"/>
          <w:sz w:val="18"/>
          <w:szCs w:val="18"/>
        </w:rPr>
        <w:t xml:space="preserve">het </w:t>
      </w:r>
      <w:r w:rsidRPr="00722EBF">
        <w:rPr>
          <w:rFonts w:ascii="Verdana" w:hAnsi="Verdana"/>
          <w:sz w:val="18"/>
          <w:szCs w:val="18"/>
        </w:rPr>
        <w:t xml:space="preserve">verlagen </w:t>
      </w:r>
      <w:r w:rsidRPr="009773B2">
        <w:rPr>
          <w:rFonts w:ascii="Verdana" w:hAnsi="Verdana"/>
          <w:sz w:val="18"/>
          <w:szCs w:val="18"/>
        </w:rPr>
        <w:t>van de administratieve lasten voor bedrijven</w:t>
      </w:r>
      <w:r w:rsidR="00EE4A09">
        <w:rPr>
          <w:rFonts w:ascii="Verdana" w:hAnsi="Verdana"/>
          <w:sz w:val="18"/>
          <w:szCs w:val="18"/>
        </w:rPr>
        <w:t>, en erkent dat met het schrappen van rapportageverplichtingen sprake hiervan is</w:t>
      </w:r>
      <w:r>
        <w:rPr>
          <w:rFonts w:ascii="Verdana" w:hAnsi="Verdana"/>
          <w:sz w:val="18"/>
          <w:szCs w:val="18"/>
        </w:rPr>
        <w:t xml:space="preserve">. </w:t>
      </w:r>
      <w:r w:rsidRPr="00CD39E0" w:rsidR="00CD39E0">
        <w:rPr>
          <w:rFonts w:ascii="Verdana" w:hAnsi="Verdana"/>
          <w:sz w:val="18"/>
          <w:szCs w:val="18"/>
        </w:rPr>
        <w:t xml:space="preserve">Het kabinet vraagt zich af waarom het voorstel van de Commissie is de biologische pluimveesector niet langer onder de RIE te laten vallen. Zo zijn er in de biologische pluimveehouderij ook emissies van </w:t>
      </w:r>
      <w:r w:rsidRPr="00CD39E0" w:rsidR="00CD39E0">
        <w:rPr>
          <w:rFonts w:ascii="Verdana" w:hAnsi="Verdana"/>
          <w:sz w:val="18"/>
          <w:szCs w:val="18"/>
        </w:rPr>
        <w:lastRenderedPageBreak/>
        <w:t>onder andere ammoniak en fijnstof, en kunnen voor het biologisch – net als voor het niet-biologisch houden – van legkippen, emissie</w:t>
      </w:r>
      <w:r w:rsidR="003B449B">
        <w:rPr>
          <w:rFonts w:ascii="Verdana" w:hAnsi="Verdana"/>
          <w:sz w:val="18"/>
          <w:szCs w:val="18"/>
        </w:rPr>
        <w:t xml:space="preserve"> </w:t>
      </w:r>
      <w:r w:rsidRPr="00CD39E0" w:rsidR="00CD39E0">
        <w:rPr>
          <w:rFonts w:ascii="Verdana" w:hAnsi="Verdana"/>
          <w:sz w:val="18"/>
          <w:szCs w:val="18"/>
        </w:rPr>
        <w:t>reducerende technieken en stalsystemen worden toegepast.</w:t>
      </w:r>
      <w:r w:rsidR="00CD39E0">
        <w:rPr>
          <w:rFonts w:ascii="Verdana" w:hAnsi="Verdana"/>
          <w:sz w:val="18"/>
          <w:szCs w:val="18"/>
        </w:rPr>
        <w:t xml:space="preserve"> </w:t>
      </w:r>
      <w:r>
        <w:rPr>
          <w:rFonts w:ascii="Verdana" w:hAnsi="Verdana"/>
          <w:sz w:val="18"/>
          <w:szCs w:val="18"/>
        </w:rPr>
        <w:t>Het</w:t>
      </w:r>
      <w:r w:rsidRPr="00EB3E0A">
        <w:rPr>
          <w:rFonts w:ascii="Verdana" w:hAnsi="Verdana"/>
          <w:sz w:val="18"/>
          <w:szCs w:val="18"/>
        </w:rPr>
        <w:t xml:space="preserve"> voorgestelde optreden </w:t>
      </w:r>
      <w:r>
        <w:rPr>
          <w:rFonts w:ascii="Verdana" w:hAnsi="Verdana"/>
          <w:sz w:val="18"/>
          <w:szCs w:val="18"/>
        </w:rPr>
        <w:t>inzake EMS</w:t>
      </w:r>
      <w:r w:rsidR="00282288">
        <w:rPr>
          <w:rFonts w:ascii="Verdana" w:hAnsi="Verdana"/>
          <w:sz w:val="18"/>
          <w:szCs w:val="18"/>
        </w:rPr>
        <w:t>, zoals het afschaffen van de inventarisatielijst van zorgwekkende chemische stoffen,</w:t>
      </w:r>
      <w:r>
        <w:rPr>
          <w:rFonts w:ascii="Verdana" w:hAnsi="Verdana"/>
          <w:sz w:val="18"/>
          <w:szCs w:val="18"/>
        </w:rPr>
        <w:t xml:space="preserve"> is </w:t>
      </w:r>
      <w:r w:rsidRPr="00EB3E0A">
        <w:rPr>
          <w:rFonts w:ascii="Verdana" w:hAnsi="Verdana"/>
          <w:sz w:val="18"/>
          <w:szCs w:val="18"/>
        </w:rPr>
        <w:t>volgens het kabinet niet geschikt om de</w:t>
      </w:r>
      <w:r>
        <w:rPr>
          <w:rFonts w:ascii="Verdana" w:hAnsi="Verdana"/>
          <w:sz w:val="18"/>
          <w:szCs w:val="18"/>
        </w:rPr>
        <w:t>ze</w:t>
      </w:r>
      <w:r w:rsidRPr="00EB3E0A">
        <w:rPr>
          <w:rFonts w:ascii="Verdana" w:hAnsi="Verdana"/>
          <w:sz w:val="18"/>
          <w:szCs w:val="18"/>
        </w:rPr>
        <w:t xml:space="preserve"> doelstelling</w:t>
      </w:r>
      <w:r>
        <w:rPr>
          <w:rFonts w:ascii="Verdana" w:hAnsi="Verdana"/>
          <w:sz w:val="18"/>
          <w:szCs w:val="18"/>
        </w:rPr>
        <w:t xml:space="preserve"> te halen</w:t>
      </w:r>
      <w:r w:rsidR="00C14A5F">
        <w:rPr>
          <w:rFonts w:ascii="Verdana" w:hAnsi="Verdana"/>
          <w:sz w:val="18"/>
          <w:szCs w:val="18"/>
        </w:rPr>
        <w:t>,</w:t>
      </w:r>
      <w:r w:rsidRPr="00EB3E0A">
        <w:rPr>
          <w:rFonts w:ascii="Verdana" w:hAnsi="Verdana"/>
          <w:sz w:val="18"/>
          <w:szCs w:val="18"/>
        </w:rPr>
        <w:t xml:space="preserve"> </w:t>
      </w:r>
      <w:r>
        <w:rPr>
          <w:rFonts w:ascii="Verdana" w:hAnsi="Verdana"/>
          <w:sz w:val="18"/>
          <w:szCs w:val="18"/>
        </w:rPr>
        <w:t>omdat</w:t>
      </w:r>
      <w:r w:rsidRPr="00EB3E0A">
        <w:rPr>
          <w:rFonts w:ascii="Verdana" w:hAnsi="Verdana"/>
          <w:sz w:val="18"/>
          <w:szCs w:val="18"/>
        </w:rPr>
        <w:t xml:space="preserve"> </w:t>
      </w:r>
      <w:r>
        <w:rPr>
          <w:rFonts w:ascii="Verdana" w:hAnsi="Verdana"/>
          <w:sz w:val="18"/>
          <w:szCs w:val="18"/>
        </w:rPr>
        <w:t>het</w:t>
      </w:r>
      <w:r w:rsidR="006B255D">
        <w:rPr>
          <w:rFonts w:ascii="Verdana" w:hAnsi="Verdana"/>
          <w:sz w:val="18"/>
          <w:szCs w:val="18"/>
        </w:rPr>
        <w:t xml:space="preserve"> </w:t>
      </w:r>
      <w:r>
        <w:rPr>
          <w:rFonts w:ascii="Verdana" w:hAnsi="Verdana"/>
          <w:sz w:val="18"/>
          <w:szCs w:val="18"/>
        </w:rPr>
        <w:t>leidt tot een informatietekort</w:t>
      </w:r>
      <w:r w:rsidR="00C14A5F">
        <w:rPr>
          <w:rFonts w:ascii="Verdana" w:hAnsi="Verdana"/>
          <w:sz w:val="18"/>
          <w:szCs w:val="18"/>
        </w:rPr>
        <w:t xml:space="preserve"> </w:t>
      </w:r>
      <w:r w:rsidR="00EE4A09">
        <w:rPr>
          <w:rFonts w:ascii="Verdana" w:hAnsi="Verdana"/>
          <w:sz w:val="18"/>
          <w:szCs w:val="18"/>
        </w:rPr>
        <w:t xml:space="preserve">bij de bevoegde gezagen bij de </w:t>
      </w:r>
      <w:r w:rsidR="00282288">
        <w:rPr>
          <w:rFonts w:ascii="Verdana" w:hAnsi="Verdana"/>
          <w:sz w:val="18"/>
          <w:szCs w:val="18"/>
        </w:rPr>
        <w:t xml:space="preserve">beoordeling van de gevolgen </w:t>
      </w:r>
      <w:r w:rsidR="00EE4A09">
        <w:rPr>
          <w:rFonts w:ascii="Verdana" w:hAnsi="Verdana"/>
          <w:sz w:val="18"/>
          <w:szCs w:val="18"/>
        </w:rPr>
        <w:t xml:space="preserve">van installaties </w:t>
      </w:r>
      <w:r w:rsidR="00282288">
        <w:rPr>
          <w:rFonts w:ascii="Verdana" w:hAnsi="Verdana"/>
          <w:sz w:val="18"/>
          <w:szCs w:val="18"/>
        </w:rPr>
        <w:t xml:space="preserve">voor de (leef)omgeving </w:t>
      </w:r>
      <w:r w:rsidR="00C14A5F">
        <w:rPr>
          <w:rFonts w:ascii="Verdana" w:hAnsi="Verdana"/>
          <w:sz w:val="18"/>
          <w:szCs w:val="18"/>
        </w:rPr>
        <w:t>en</w:t>
      </w:r>
      <w:r w:rsidRPr="00EB3E0A">
        <w:rPr>
          <w:rFonts w:ascii="Verdana" w:hAnsi="Verdana"/>
          <w:sz w:val="18"/>
          <w:szCs w:val="18"/>
        </w:rPr>
        <w:t xml:space="preserve"> het verder </w:t>
      </w:r>
      <w:r>
        <w:rPr>
          <w:rFonts w:ascii="Verdana" w:hAnsi="Verdana"/>
          <w:sz w:val="18"/>
          <w:szCs w:val="18"/>
        </w:rPr>
        <w:t xml:space="preserve">gaat </w:t>
      </w:r>
      <w:r w:rsidRPr="00EB3E0A">
        <w:rPr>
          <w:rFonts w:ascii="Verdana" w:hAnsi="Verdana"/>
          <w:sz w:val="18"/>
          <w:szCs w:val="18"/>
        </w:rPr>
        <w:t>dan noodzakelijk</w:t>
      </w:r>
      <w:r w:rsidR="00C14A5F">
        <w:rPr>
          <w:rFonts w:ascii="Verdana" w:hAnsi="Verdana"/>
          <w:sz w:val="18"/>
          <w:szCs w:val="18"/>
        </w:rPr>
        <w:t>.</w:t>
      </w:r>
      <w:r w:rsidR="00EE4A09">
        <w:rPr>
          <w:rFonts w:ascii="Verdana" w:hAnsi="Verdana"/>
          <w:sz w:val="18"/>
          <w:szCs w:val="18"/>
        </w:rPr>
        <w:t xml:space="preserve"> </w:t>
      </w:r>
      <w:r w:rsidR="00481E93">
        <w:rPr>
          <w:rFonts w:ascii="Verdana" w:hAnsi="Verdana"/>
          <w:sz w:val="18"/>
          <w:szCs w:val="18"/>
        </w:rPr>
        <w:t xml:space="preserve">De voorgestelde aanpassingen aan het EMS verminderen onder de streep de werking, en daarmee het doelbereik van het EMS. Hiermee leidt deze specifieke aanpassing naar verwachting tot doelverlaging. </w:t>
      </w:r>
      <w:r w:rsidR="00EE4A09">
        <w:rPr>
          <w:rFonts w:ascii="Verdana" w:hAnsi="Verdana"/>
          <w:sz w:val="18"/>
          <w:szCs w:val="18"/>
        </w:rPr>
        <w:t>Om inzicht te verkrijgen, zal het kabinet om een impact assessment bij de Commissie vragen.</w:t>
      </w:r>
      <w:r w:rsidR="00C14A5F">
        <w:rPr>
          <w:rFonts w:ascii="Verdana" w:hAnsi="Verdana"/>
          <w:sz w:val="18"/>
          <w:szCs w:val="18"/>
        </w:rPr>
        <w:t xml:space="preserve"> </w:t>
      </w:r>
      <w:bookmarkEnd w:id="9"/>
    </w:p>
    <w:p w:rsidRPr="00722EBF" w:rsidR="002A4C25" w:rsidP="00B7534F" w:rsidRDefault="002A4C25" w14:paraId="056C8957" w14:textId="77777777">
      <w:pPr>
        <w:spacing w:line="360" w:lineRule="auto"/>
        <w:contextualSpacing/>
        <w:jc w:val="both"/>
        <w:rPr>
          <w:rFonts w:ascii="Verdana" w:hAnsi="Verdana"/>
          <w:sz w:val="18"/>
          <w:szCs w:val="18"/>
        </w:rPr>
      </w:pPr>
    </w:p>
    <w:p w:rsidR="00683B4E" w:rsidP="00B7534F" w:rsidRDefault="00A54565" w14:paraId="6C3666F8" w14:textId="0174E533">
      <w:pPr>
        <w:spacing w:line="360" w:lineRule="auto"/>
        <w:contextualSpacing/>
        <w:jc w:val="both"/>
        <w:rPr>
          <w:rFonts w:ascii="Verdana" w:hAnsi="Verdana"/>
          <w:sz w:val="18"/>
          <w:szCs w:val="18"/>
        </w:rPr>
      </w:pPr>
      <w:r w:rsidRPr="00722EBF">
        <w:rPr>
          <w:rFonts w:ascii="Verdana" w:hAnsi="Verdana"/>
          <w:sz w:val="18"/>
          <w:szCs w:val="18"/>
        </w:rPr>
        <w:t xml:space="preserve">Ten aanzien van </w:t>
      </w:r>
      <w:r w:rsidR="00797FB7">
        <w:rPr>
          <w:rFonts w:ascii="Verdana" w:hAnsi="Verdana"/>
          <w:sz w:val="18"/>
          <w:szCs w:val="18"/>
        </w:rPr>
        <w:t xml:space="preserve">het voorstel voor </w:t>
      </w:r>
      <w:r w:rsidR="005A0A9D">
        <w:rPr>
          <w:rFonts w:ascii="Verdana" w:hAnsi="Verdana"/>
          <w:sz w:val="18"/>
          <w:szCs w:val="18"/>
        </w:rPr>
        <w:t>een</w:t>
      </w:r>
      <w:r w:rsidRPr="00722EBF">
        <w:rPr>
          <w:rFonts w:ascii="Verdana" w:hAnsi="Verdana"/>
          <w:sz w:val="18"/>
          <w:szCs w:val="18"/>
        </w:rPr>
        <w:t xml:space="preserve"> verordening</w:t>
      </w:r>
      <w:r w:rsidR="0057704F">
        <w:rPr>
          <w:rFonts w:ascii="Verdana" w:hAnsi="Verdana"/>
          <w:sz w:val="18"/>
          <w:szCs w:val="18"/>
        </w:rPr>
        <w:t xml:space="preserve"> voor </w:t>
      </w:r>
      <w:r w:rsidR="007A051E">
        <w:rPr>
          <w:rFonts w:ascii="Verdana" w:hAnsi="Verdana"/>
          <w:sz w:val="18"/>
          <w:szCs w:val="18"/>
        </w:rPr>
        <w:t xml:space="preserve">de </w:t>
      </w:r>
      <w:r w:rsidR="0057704F">
        <w:rPr>
          <w:rFonts w:ascii="Verdana" w:hAnsi="Verdana"/>
          <w:sz w:val="18"/>
          <w:szCs w:val="18"/>
        </w:rPr>
        <w:t xml:space="preserve">versnelling </w:t>
      </w:r>
      <w:r w:rsidR="007A051E">
        <w:rPr>
          <w:rFonts w:ascii="Verdana" w:hAnsi="Verdana"/>
          <w:sz w:val="18"/>
          <w:szCs w:val="18"/>
        </w:rPr>
        <w:t xml:space="preserve">van </w:t>
      </w:r>
      <w:r w:rsidR="0057704F">
        <w:rPr>
          <w:rFonts w:ascii="Verdana" w:hAnsi="Verdana"/>
          <w:sz w:val="18"/>
          <w:szCs w:val="18"/>
        </w:rPr>
        <w:t>milieubeoordelingen</w:t>
      </w:r>
      <w:r w:rsidRPr="00722EBF">
        <w:rPr>
          <w:rFonts w:ascii="Verdana" w:hAnsi="Verdana"/>
          <w:sz w:val="18"/>
          <w:szCs w:val="18"/>
        </w:rPr>
        <w:t xml:space="preserve">, beoordeelt het kabinet de proportionaliteit positief, met kanttekeningen. </w:t>
      </w:r>
      <w:r w:rsidR="00797FB7">
        <w:rPr>
          <w:rFonts w:ascii="Verdana" w:hAnsi="Verdana"/>
          <w:sz w:val="18"/>
          <w:szCs w:val="18"/>
        </w:rPr>
        <w:t xml:space="preserve">Het voorstel heeft tot doel </w:t>
      </w:r>
      <w:r w:rsidR="0057704F">
        <w:rPr>
          <w:rFonts w:ascii="Verdana" w:hAnsi="Verdana"/>
          <w:sz w:val="18"/>
          <w:szCs w:val="18"/>
        </w:rPr>
        <w:t>milieubeoordelingen te versnellen</w:t>
      </w:r>
      <w:r w:rsidRPr="00EB0907" w:rsidR="0057704F">
        <w:rPr>
          <w:rFonts w:ascii="Verdana" w:hAnsi="Verdana"/>
          <w:sz w:val="18"/>
          <w:szCs w:val="18"/>
        </w:rPr>
        <w:t xml:space="preserve"> </w:t>
      </w:r>
      <w:r w:rsidR="0057704F">
        <w:rPr>
          <w:rFonts w:ascii="Verdana" w:hAnsi="Verdana"/>
          <w:sz w:val="18"/>
          <w:szCs w:val="18"/>
        </w:rPr>
        <w:t xml:space="preserve">ten behoeve van snellere vergunningverlening. </w:t>
      </w:r>
      <w:r w:rsidR="00B76090">
        <w:rPr>
          <w:rFonts w:ascii="Verdana" w:hAnsi="Verdana"/>
          <w:sz w:val="18"/>
          <w:szCs w:val="18"/>
        </w:rPr>
        <w:t xml:space="preserve">Het kabinet is van mening dat </w:t>
      </w:r>
      <w:r w:rsidR="00E637C7">
        <w:rPr>
          <w:rFonts w:ascii="Verdana" w:hAnsi="Verdana"/>
          <w:sz w:val="18"/>
          <w:szCs w:val="18"/>
        </w:rPr>
        <w:t xml:space="preserve">het voorstel </w:t>
      </w:r>
      <w:r w:rsidR="0057704F">
        <w:rPr>
          <w:rFonts w:ascii="Verdana" w:hAnsi="Verdana"/>
          <w:sz w:val="18"/>
          <w:szCs w:val="18"/>
        </w:rPr>
        <w:t xml:space="preserve">geschikt </w:t>
      </w:r>
      <w:r w:rsidR="009953AE">
        <w:rPr>
          <w:rFonts w:ascii="Verdana" w:hAnsi="Verdana"/>
          <w:sz w:val="18"/>
          <w:szCs w:val="18"/>
        </w:rPr>
        <w:t xml:space="preserve">is </w:t>
      </w:r>
      <w:r w:rsidR="0057704F">
        <w:rPr>
          <w:rFonts w:ascii="Verdana" w:hAnsi="Verdana"/>
          <w:sz w:val="18"/>
          <w:szCs w:val="18"/>
        </w:rPr>
        <w:t>om het beoogde doel voor milieubeoordelingen te bereiken</w:t>
      </w:r>
      <w:r w:rsidR="009953AE">
        <w:rPr>
          <w:rFonts w:ascii="Verdana" w:hAnsi="Verdana"/>
          <w:sz w:val="18"/>
          <w:szCs w:val="18"/>
        </w:rPr>
        <w:t xml:space="preserve">, mede omdat de voorgestelde gereedschapskist </w:t>
      </w:r>
      <w:r w:rsidR="004D0DB4">
        <w:rPr>
          <w:rFonts w:ascii="Verdana" w:hAnsi="Verdana"/>
          <w:sz w:val="18"/>
          <w:szCs w:val="18"/>
        </w:rPr>
        <w:t xml:space="preserve">snellere vergunningverlening van </w:t>
      </w:r>
      <w:r w:rsidR="009953AE">
        <w:rPr>
          <w:rFonts w:ascii="Verdana" w:hAnsi="Verdana"/>
          <w:sz w:val="18"/>
          <w:szCs w:val="18"/>
        </w:rPr>
        <w:t>strategische projecten</w:t>
      </w:r>
      <w:r w:rsidR="002D4F8A">
        <w:rPr>
          <w:rFonts w:ascii="Verdana" w:hAnsi="Verdana"/>
          <w:sz w:val="18"/>
          <w:szCs w:val="18"/>
        </w:rPr>
        <w:t xml:space="preserve"> kan </w:t>
      </w:r>
      <w:r w:rsidR="004D0DB4">
        <w:rPr>
          <w:rFonts w:ascii="Verdana" w:hAnsi="Verdana"/>
          <w:sz w:val="18"/>
          <w:szCs w:val="18"/>
        </w:rPr>
        <w:t>faciliteren</w:t>
      </w:r>
      <w:r w:rsidR="0057704F">
        <w:rPr>
          <w:rFonts w:ascii="Verdana" w:hAnsi="Verdana"/>
          <w:sz w:val="18"/>
          <w:szCs w:val="18"/>
        </w:rPr>
        <w:t xml:space="preserve">. </w:t>
      </w:r>
      <w:r w:rsidRPr="00722EBF">
        <w:rPr>
          <w:rFonts w:ascii="Verdana" w:hAnsi="Verdana"/>
          <w:sz w:val="18"/>
          <w:szCs w:val="18"/>
        </w:rPr>
        <w:t xml:space="preserve">De Commissies retoriek is om op deze manier eenheid tussen de lidstaten te creëren. </w:t>
      </w:r>
      <w:r w:rsidR="004D0DB4">
        <w:rPr>
          <w:rFonts w:ascii="Verdana" w:hAnsi="Verdana"/>
          <w:sz w:val="18"/>
          <w:szCs w:val="18"/>
        </w:rPr>
        <w:t>Echter, h</w:t>
      </w:r>
      <w:r w:rsidR="0057704F">
        <w:rPr>
          <w:rFonts w:ascii="Verdana" w:hAnsi="Verdana"/>
          <w:sz w:val="18"/>
          <w:szCs w:val="18"/>
        </w:rPr>
        <w:t xml:space="preserve">et kabinet merkt op dat </w:t>
      </w:r>
      <w:proofErr w:type="spellStart"/>
      <w:r w:rsidR="0057704F">
        <w:rPr>
          <w:rFonts w:ascii="Verdana" w:hAnsi="Verdana"/>
          <w:sz w:val="18"/>
          <w:szCs w:val="18"/>
        </w:rPr>
        <w:t>mer</w:t>
      </w:r>
      <w:proofErr w:type="spellEnd"/>
      <w:r w:rsidR="0057704F">
        <w:rPr>
          <w:rFonts w:ascii="Verdana" w:hAnsi="Verdana"/>
          <w:sz w:val="18"/>
          <w:szCs w:val="18"/>
        </w:rPr>
        <w:t xml:space="preserve">-richtlijn verschillend is geïmplementeerd in lidstaten, en dat daardoor harmonisatie in de praktijk lastig kan zijn. </w:t>
      </w:r>
      <w:r w:rsidRPr="00722EBF">
        <w:rPr>
          <w:rFonts w:ascii="Verdana" w:hAnsi="Verdana"/>
          <w:sz w:val="18"/>
          <w:szCs w:val="18"/>
        </w:rPr>
        <w:t xml:space="preserve">Hiermee gaat de Commissie in tegen het principe van de </w:t>
      </w:r>
      <w:proofErr w:type="spellStart"/>
      <w:r>
        <w:rPr>
          <w:rFonts w:ascii="Verdana" w:hAnsi="Verdana"/>
          <w:sz w:val="18"/>
          <w:szCs w:val="18"/>
        </w:rPr>
        <w:t>mer</w:t>
      </w:r>
      <w:proofErr w:type="spellEnd"/>
      <w:r w:rsidRPr="00722EBF">
        <w:rPr>
          <w:rFonts w:ascii="Verdana" w:hAnsi="Verdana"/>
          <w:sz w:val="18"/>
          <w:szCs w:val="18"/>
        </w:rPr>
        <w:t>-richtlijn, waarbij lidstaten de bevoegdheid is gegeven om deze op eigen wijze te implementeren. Het kabinet ziet hier een duidelijk spanningsveld tussen Europese integratie en nationale flexibiliteit</w:t>
      </w:r>
      <w:r>
        <w:rPr>
          <w:rFonts w:ascii="Verdana" w:hAnsi="Verdana"/>
          <w:sz w:val="18"/>
          <w:szCs w:val="18"/>
        </w:rPr>
        <w:t>, maar erkent dat harmonisatie de Europese uitvoeringspraktijk ten goede kan komen</w:t>
      </w:r>
      <w:r w:rsidRPr="00722EBF">
        <w:rPr>
          <w:rFonts w:ascii="Verdana" w:hAnsi="Verdana"/>
          <w:sz w:val="18"/>
          <w:szCs w:val="18"/>
        </w:rPr>
        <w:t>. Het doel van de Commissie had via minder ingrijpende maatregelen ook verwezenlijkt kunnen</w:t>
      </w:r>
      <w:r>
        <w:rPr>
          <w:rFonts w:ascii="Verdana" w:hAnsi="Verdana"/>
          <w:sz w:val="18"/>
          <w:szCs w:val="18"/>
        </w:rPr>
        <w:t xml:space="preserve">, zoals via richtsnoeren. </w:t>
      </w:r>
    </w:p>
    <w:p w:rsidRPr="00722EBF" w:rsidR="00A54565" w:rsidP="00B7534F" w:rsidRDefault="00A54565" w14:paraId="66B2D8CE" w14:textId="77777777">
      <w:pPr>
        <w:spacing w:line="360" w:lineRule="auto"/>
        <w:contextualSpacing/>
        <w:jc w:val="both"/>
        <w:rPr>
          <w:rFonts w:ascii="Verdana" w:hAnsi="Verdana" w:cstheme="minorHAnsi"/>
          <w:b/>
          <w:bCs/>
          <w:sz w:val="18"/>
          <w:szCs w:val="18"/>
        </w:rPr>
      </w:pPr>
    </w:p>
    <w:p w:rsidRPr="00722EBF" w:rsidR="005A7D8B" w:rsidP="00B7534F" w:rsidRDefault="005A7D8B" w14:paraId="4378A6AE" w14:textId="32834CF4">
      <w:pPr>
        <w:spacing w:after="0" w:line="360" w:lineRule="auto"/>
        <w:contextualSpacing/>
        <w:jc w:val="both"/>
        <w:rPr>
          <w:rFonts w:ascii="Verdana" w:hAnsi="Verdana"/>
          <w:b/>
          <w:bCs/>
          <w:sz w:val="18"/>
          <w:szCs w:val="18"/>
        </w:rPr>
      </w:pPr>
      <w:r w:rsidRPr="00722EBF">
        <w:rPr>
          <w:rFonts w:ascii="Verdana" w:hAnsi="Verdana"/>
          <w:b/>
          <w:bCs/>
          <w:sz w:val="18"/>
          <w:szCs w:val="18"/>
        </w:rPr>
        <w:t xml:space="preserve">5. Financiële consequenties, gevolgen voor regeldruk, concurrentiekracht en geopolitieke aspecten </w:t>
      </w:r>
    </w:p>
    <w:p w:rsidRPr="00722EBF" w:rsidR="005A7D8B" w:rsidP="77236409" w:rsidRDefault="005A7D8B" w14:paraId="069F4279" w14:textId="77777777">
      <w:pPr>
        <w:numPr>
          <w:ilvl w:val="0"/>
          <w:numId w:val="10"/>
        </w:numPr>
        <w:spacing w:after="0" w:line="360" w:lineRule="auto"/>
        <w:contextualSpacing/>
        <w:jc w:val="both"/>
        <w:rPr>
          <w:rFonts w:ascii="Verdana" w:hAnsi="Verdana"/>
          <w:i/>
          <w:iCs/>
          <w:sz w:val="18"/>
          <w:szCs w:val="18"/>
        </w:rPr>
      </w:pPr>
      <w:r w:rsidRPr="77236409">
        <w:rPr>
          <w:rFonts w:ascii="Verdana" w:hAnsi="Verdana"/>
          <w:i/>
          <w:iCs/>
          <w:sz w:val="18"/>
          <w:szCs w:val="18"/>
        </w:rPr>
        <w:t>Consequenties EU-begroting</w:t>
      </w:r>
    </w:p>
    <w:p w:rsidRPr="00722EBF" w:rsidR="005A7D8B" w:rsidP="00B7534F" w:rsidRDefault="000E7469" w14:paraId="00C2D5B8" w14:textId="2FD4ABB2">
      <w:pPr>
        <w:spacing w:after="0" w:line="360" w:lineRule="auto"/>
        <w:contextualSpacing/>
        <w:jc w:val="both"/>
        <w:rPr>
          <w:rFonts w:ascii="Verdana" w:hAnsi="Verdana"/>
          <w:sz w:val="18"/>
          <w:szCs w:val="18"/>
        </w:rPr>
      </w:pPr>
      <w:r w:rsidRPr="00722EBF">
        <w:rPr>
          <w:rFonts w:ascii="Verdana" w:hAnsi="Verdana"/>
          <w:sz w:val="18"/>
          <w:szCs w:val="18"/>
        </w:rPr>
        <w:t xml:space="preserve">De milieuomnibus bevat gerichte aanpassingen van bestaande wet- en regelgeving voor milieubeleid, en een verordening voor versnelling van milieubeoordelingen. Hier zijn geen consequenties voor de EU-begroting aan verbonden. Het kabinet is van mening dat de eventueel benodigde EU-middelen gevonden dienen te worden binnen de in de Raad afgesproken financiële kaders van de EU-begroting 2021-2027 en dat deze moeten passen bij een prudente ontwikkeling van de jaarbegroting. Het kabinet wil niet </w:t>
      </w:r>
      <w:r w:rsidRPr="005158C0">
        <w:rPr>
          <w:rFonts w:ascii="Verdana" w:hAnsi="Verdana"/>
          <w:sz w:val="18"/>
          <w:szCs w:val="18"/>
        </w:rPr>
        <w:t>vooruit lopen op</w:t>
      </w:r>
      <w:r w:rsidRPr="005158C0" w:rsidR="00F65EAD">
        <w:rPr>
          <w:rFonts w:eastAsia="Times New Roman"/>
        </w:rPr>
        <w:t xml:space="preserve"> </w:t>
      </w:r>
      <w:r w:rsidRPr="005158C0" w:rsidR="00F65EAD">
        <w:rPr>
          <w:rFonts w:ascii="Verdana" w:hAnsi="Verdana"/>
          <w:sz w:val="18"/>
          <w:szCs w:val="18"/>
        </w:rPr>
        <w:t>de (uitkomst</w:t>
      </w:r>
      <w:r w:rsidRPr="00F65EAD" w:rsidR="00F65EAD">
        <w:rPr>
          <w:rFonts w:ascii="Verdana" w:hAnsi="Verdana"/>
          <w:sz w:val="18"/>
          <w:szCs w:val="18"/>
        </w:rPr>
        <w:t xml:space="preserve"> van) de onderhandelingen voor het volgende Meerjarig Financieel Kader en </w:t>
      </w:r>
      <w:r w:rsidRPr="00722EBF">
        <w:rPr>
          <w:rFonts w:ascii="Verdana" w:hAnsi="Verdana"/>
          <w:sz w:val="18"/>
          <w:szCs w:val="18"/>
        </w:rPr>
        <w:t xml:space="preserve">de integrale afweging van middelen na 2027. </w:t>
      </w:r>
    </w:p>
    <w:p w:rsidRPr="00722EBF" w:rsidR="000E7469" w:rsidP="00B7534F" w:rsidRDefault="000E7469" w14:paraId="2878F09B" w14:textId="77777777">
      <w:pPr>
        <w:spacing w:after="0" w:line="360" w:lineRule="auto"/>
        <w:contextualSpacing/>
        <w:jc w:val="both"/>
        <w:rPr>
          <w:rFonts w:ascii="Verdana" w:hAnsi="Verdana" w:cstheme="minorHAnsi"/>
          <w:b/>
          <w:bCs/>
          <w:sz w:val="18"/>
          <w:szCs w:val="18"/>
        </w:rPr>
      </w:pPr>
    </w:p>
    <w:p w:rsidRPr="00722EBF" w:rsidR="005A7D8B" w:rsidP="77236409" w:rsidRDefault="005A7D8B" w14:paraId="6235ADF0" w14:textId="77777777">
      <w:pPr>
        <w:numPr>
          <w:ilvl w:val="0"/>
          <w:numId w:val="10"/>
        </w:numPr>
        <w:spacing w:after="0" w:line="360" w:lineRule="auto"/>
        <w:contextualSpacing/>
        <w:jc w:val="both"/>
        <w:rPr>
          <w:rFonts w:ascii="Verdana" w:hAnsi="Verdana"/>
          <w:i/>
          <w:iCs/>
          <w:sz w:val="18"/>
          <w:szCs w:val="18"/>
        </w:rPr>
      </w:pPr>
      <w:r w:rsidRPr="77236409">
        <w:rPr>
          <w:rFonts w:ascii="Verdana" w:hAnsi="Verdana"/>
          <w:i/>
          <w:iCs/>
          <w:sz w:val="18"/>
          <w:szCs w:val="18"/>
        </w:rPr>
        <w:t>Financiële consequenties (incl. personele) voor Rijksoverheid en/ of medeoverheden</w:t>
      </w:r>
    </w:p>
    <w:p w:rsidRPr="005158C0" w:rsidR="005A7D8B" w:rsidP="77236409" w:rsidRDefault="00864C1D" w14:paraId="356DEBC5" w14:textId="2768D201">
      <w:pPr>
        <w:spacing w:after="0" w:line="360" w:lineRule="auto"/>
        <w:contextualSpacing/>
        <w:jc w:val="both"/>
        <w:rPr>
          <w:rFonts w:ascii="Verdana" w:hAnsi="Verdana"/>
          <w:sz w:val="18"/>
          <w:szCs w:val="18"/>
        </w:rPr>
      </w:pPr>
      <w:r w:rsidRPr="00722EBF">
        <w:rPr>
          <w:rFonts w:ascii="Verdana" w:hAnsi="Verdana"/>
          <w:sz w:val="18"/>
          <w:szCs w:val="18"/>
        </w:rPr>
        <w:t xml:space="preserve">Het voorstel heeft vooral rondom </w:t>
      </w:r>
      <w:r w:rsidRPr="77236409">
        <w:rPr>
          <w:rFonts w:ascii="Verdana" w:hAnsi="Verdana"/>
          <w:sz w:val="18"/>
          <w:szCs w:val="18"/>
        </w:rPr>
        <w:t xml:space="preserve">milieueffectrapportages en andere milieubeoordelingen financiële consequenties voor de </w:t>
      </w:r>
      <w:r w:rsidRPr="77236409" w:rsidR="000D3B53">
        <w:rPr>
          <w:rFonts w:ascii="Verdana" w:hAnsi="Verdana"/>
          <w:sz w:val="18"/>
          <w:szCs w:val="18"/>
        </w:rPr>
        <w:t>R</w:t>
      </w:r>
      <w:r w:rsidRPr="77236409">
        <w:rPr>
          <w:rFonts w:ascii="Verdana" w:hAnsi="Verdana"/>
          <w:sz w:val="18"/>
          <w:szCs w:val="18"/>
        </w:rPr>
        <w:t xml:space="preserve">ijksoverheid en medeoverheden. Bij het inregelen van centrale contactpunten </w:t>
      </w:r>
      <w:r w:rsidRPr="77236409" w:rsidR="00920A62">
        <w:rPr>
          <w:rFonts w:ascii="Verdana" w:hAnsi="Verdana"/>
          <w:sz w:val="18"/>
          <w:szCs w:val="18"/>
        </w:rPr>
        <w:t>en</w:t>
      </w:r>
      <w:r w:rsidRPr="77236409">
        <w:rPr>
          <w:rFonts w:ascii="Verdana" w:hAnsi="Verdana"/>
          <w:sz w:val="18"/>
          <w:szCs w:val="18"/>
        </w:rPr>
        <w:t xml:space="preserve"> het digitaliseren van het totale proces van de milieueffectenrapportage worden financiële consequenties voorzien. Het kabinet is kritisch op het ontbreken van een financiële raming en impact assessment</w:t>
      </w:r>
      <w:r w:rsidRPr="77236409" w:rsidR="00920A62">
        <w:rPr>
          <w:rFonts w:ascii="Verdana" w:hAnsi="Verdana"/>
          <w:sz w:val="18"/>
          <w:szCs w:val="18"/>
        </w:rPr>
        <w:t>,</w:t>
      </w:r>
      <w:r w:rsidRPr="77236409">
        <w:rPr>
          <w:rFonts w:ascii="Verdana" w:hAnsi="Verdana"/>
          <w:sz w:val="18"/>
          <w:szCs w:val="18"/>
        </w:rPr>
        <w:t xml:space="preserve"> </w:t>
      </w:r>
      <w:r w:rsidRPr="77236409" w:rsidR="00920A62">
        <w:rPr>
          <w:rFonts w:ascii="Verdana" w:hAnsi="Verdana"/>
          <w:sz w:val="18"/>
          <w:szCs w:val="18"/>
        </w:rPr>
        <w:t>aangezien</w:t>
      </w:r>
      <w:r w:rsidRPr="77236409">
        <w:rPr>
          <w:rFonts w:ascii="Verdana" w:hAnsi="Verdana"/>
          <w:sz w:val="18"/>
          <w:szCs w:val="18"/>
        </w:rPr>
        <w:t xml:space="preserve"> digitalisering van een deel van het proces </w:t>
      </w:r>
      <w:r w:rsidRPr="77236409" w:rsidR="00920A62">
        <w:rPr>
          <w:rFonts w:ascii="Verdana" w:hAnsi="Verdana"/>
          <w:sz w:val="18"/>
          <w:szCs w:val="18"/>
        </w:rPr>
        <w:t xml:space="preserve">naar verwachting </w:t>
      </w:r>
      <w:r w:rsidRPr="77236409">
        <w:rPr>
          <w:rFonts w:ascii="Verdana" w:hAnsi="Verdana"/>
          <w:sz w:val="18"/>
          <w:szCs w:val="18"/>
        </w:rPr>
        <w:t xml:space="preserve">niet tot het beoogde doel van dit voorstel gaat leiden. Het kabinet zal </w:t>
      </w:r>
      <w:r w:rsidRPr="77236409" w:rsidR="00920A62">
        <w:rPr>
          <w:rFonts w:ascii="Verdana" w:hAnsi="Verdana"/>
          <w:sz w:val="18"/>
          <w:szCs w:val="18"/>
        </w:rPr>
        <w:t xml:space="preserve">daarom in de onderhandelingen </w:t>
      </w:r>
      <w:r w:rsidRPr="77236409">
        <w:rPr>
          <w:rFonts w:ascii="Verdana" w:hAnsi="Verdana"/>
          <w:sz w:val="18"/>
          <w:szCs w:val="18"/>
        </w:rPr>
        <w:lastRenderedPageBreak/>
        <w:t xml:space="preserve">vragen om een nadere duiding van deze ontwikkeling en op welke </w:t>
      </w:r>
      <w:r w:rsidRPr="77236409" w:rsidR="00920A62">
        <w:rPr>
          <w:rFonts w:ascii="Verdana" w:hAnsi="Verdana"/>
          <w:sz w:val="18"/>
          <w:szCs w:val="18"/>
        </w:rPr>
        <w:t xml:space="preserve">manier </w:t>
      </w:r>
      <w:r w:rsidRPr="77236409">
        <w:rPr>
          <w:rFonts w:ascii="Verdana" w:hAnsi="Verdana"/>
          <w:sz w:val="18"/>
          <w:szCs w:val="18"/>
        </w:rPr>
        <w:t>de Commissie lidstaten gaat ondersteunen in het tijdelijk en efficiënt realiseren van de gevraagde doorontwikkeling.</w:t>
      </w:r>
      <w:r w:rsidRPr="77236409" w:rsidR="00102890">
        <w:rPr>
          <w:rFonts w:ascii="Verdana" w:hAnsi="Verdana"/>
          <w:sz w:val="18"/>
          <w:szCs w:val="18"/>
        </w:rPr>
        <w:t xml:space="preserve"> Eventuele budgettaire gevolgen voor de Rijksbegroting worden ingepast op de begroting van het beleidsverantwoordelijke departement, conform de regels van de budgetdiscipline.</w:t>
      </w:r>
    </w:p>
    <w:p w:rsidRPr="005158C0" w:rsidR="00CE06E0" w:rsidP="005158C0" w:rsidRDefault="00CE06E0" w14:paraId="5DBCF472" w14:textId="77777777">
      <w:pPr>
        <w:spacing w:after="0" w:line="360" w:lineRule="auto"/>
        <w:contextualSpacing/>
        <w:jc w:val="both"/>
        <w:rPr>
          <w:rFonts w:ascii="Verdana" w:hAnsi="Verdana" w:cstheme="minorHAnsi"/>
          <w:bCs/>
          <w:iCs/>
          <w:sz w:val="18"/>
          <w:szCs w:val="18"/>
        </w:rPr>
      </w:pPr>
    </w:p>
    <w:p w:rsidRPr="005158C0" w:rsidR="00CE06E0" w:rsidP="77236409" w:rsidRDefault="00CE06E0" w14:paraId="48BE1A5D" w14:textId="1FDCF6C8">
      <w:pPr>
        <w:spacing w:after="0" w:line="360" w:lineRule="auto"/>
        <w:rPr>
          <w:rFonts w:ascii="Verdana" w:hAnsi="Verdana"/>
          <w:sz w:val="18"/>
          <w:szCs w:val="18"/>
        </w:rPr>
      </w:pPr>
      <w:r w:rsidRPr="77236409">
        <w:rPr>
          <w:rFonts w:ascii="Verdana" w:hAnsi="Verdana"/>
          <w:sz w:val="18"/>
          <w:szCs w:val="18"/>
        </w:rPr>
        <w:t xml:space="preserve">Vereenvoudiging en modernisering van de INSPIRE-Richtlijn leidt tot lagere kosten voor het Rijk (coördinatiekosten en ondersteuningskosten) en medeoverheden (implementatiekosten). Als gebruikers zelf moeten zorgen voor interoperabiliteit, als dat niet meer verplicht is, leidt dat wel tot hogere kosten. </w:t>
      </w:r>
    </w:p>
    <w:p w:rsidRPr="005158C0" w:rsidR="005A7D8B" w:rsidP="005158C0" w:rsidRDefault="005A7D8B" w14:paraId="4E5306B8" w14:textId="77777777">
      <w:pPr>
        <w:spacing w:after="0" w:line="360" w:lineRule="auto"/>
        <w:contextualSpacing/>
        <w:jc w:val="both"/>
        <w:rPr>
          <w:rFonts w:ascii="Verdana" w:hAnsi="Verdana" w:cstheme="minorHAnsi"/>
          <w:bCs/>
          <w:i/>
          <w:iCs/>
          <w:sz w:val="18"/>
          <w:szCs w:val="18"/>
        </w:rPr>
      </w:pPr>
    </w:p>
    <w:p w:rsidRPr="005158C0" w:rsidR="005A7D8B" w:rsidP="77236409" w:rsidRDefault="005A7D8B" w14:paraId="147FF3F9" w14:textId="77777777">
      <w:pPr>
        <w:numPr>
          <w:ilvl w:val="0"/>
          <w:numId w:val="10"/>
        </w:numPr>
        <w:spacing w:after="0" w:line="360" w:lineRule="auto"/>
        <w:contextualSpacing/>
        <w:jc w:val="both"/>
        <w:rPr>
          <w:rFonts w:ascii="Verdana" w:hAnsi="Verdana"/>
          <w:i/>
          <w:iCs/>
          <w:sz w:val="18"/>
          <w:szCs w:val="18"/>
        </w:rPr>
      </w:pPr>
      <w:r w:rsidRPr="77236409">
        <w:rPr>
          <w:rFonts w:ascii="Verdana" w:hAnsi="Verdana"/>
          <w:i/>
          <w:iCs/>
          <w:sz w:val="18"/>
          <w:szCs w:val="18"/>
        </w:rPr>
        <w:t>Financiële consequenties en gevolgen voor regeldruk voor bedrijfsleven en burger</w:t>
      </w:r>
    </w:p>
    <w:p w:rsidRPr="00722EBF" w:rsidR="005A7D8B" w:rsidP="005158C0" w:rsidRDefault="00B35A08" w14:paraId="53F1EA04" w14:textId="59A3FDEE">
      <w:pPr>
        <w:spacing w:after="0" w:line="360" w:lineRule="auto"/>
        <w:contextualSpacing/>
        <w:jc w:val="both"/>
        <w:rPr>
          <w:rFonts w:ascii="Verdana" w:hAnsi="Verdana"/>
          <w:sz w:val="18"/>
          <w:szCs w:val="18"/>
        </w:rPr>
      </w:pPr>
      <w:r w:rsidRPr="005158C0">
        <w:rPr>
          <w:rFonts w:ascii="Verdana" w:hAnsi="Verdana"/>
          <w:sz w:val="18"/>
          <w:szCs w:val="18"/>
        </w:rPr>
        <w:t xml:space="preserve">De milieuomnibus beoogt </w:t>
      </w:r>
      <w:r w:rsidRPr="005158C0" w:rsidR="00864C1D">
        <w:rPr>
          <w:rFonts w:ascii="Verdana" w:hAnsi="Verdana"/>
          <w:sz w:val="18"/>
          <w:szCs w:val="18"/>
        </w:rPr>
        <w:t xml:space="preserve">enerzijds administratieve lasten </w:t>
      </w:r>
      <w:r w:rsidRPr="005158C0" w:rsidR="001176F6">
        <w:rPr>
          <w:rFonts w:ascii="Verdana" w:hAnsi="Verdana"/>
          <w:sz w:val="18"/>
          <w:szCs w:val="18"/>
        </w:rPr>
        <w:t xml:space="preserve">te verlichten </w:t>
      </w:r>
      <w:r w:rsidRPr="005158C0" w:rsidR="00864C1D">
        <w:rPr>
          <w:rFonts w:ascii="Verdana" w:hAnsi="Verdana"/>
          <w:sz w:val="18"/>
          <w:szCs w:val="18"/>
        </w:rPr>
        <w:t xml:space="preserve">en </w:t>
      </w:r>
      <w:r w:rsidRPr="005158C0" w:rsidR="001176F6">
        <w:rPr>
          <w:rFonts w:ascii="Verdana" w:hAnsi="Verdana"/>
          <w:sz w:val="18"/>
          <w:szCs w:val="18"/>
        </w:rPr>
        <w:t xml:space="preserve">procedures te </w:t>
      </w:r>
      <w:r w:rsidRPr="005158C0" w:rsidR="00864C1D">
        <w:rPr>
          <w:rFonts w:ascii="Verdana" w:hAnsi="Verdana"/>
          <w:sz w:val="18"/>
          <w:szCs w:val="18"/>
        </w:rPr>
        <w:t xml:space="preserve">vereenvoudigen </w:t>
      </w:r>
      <w:r w:rsidRPr="00722EBF" w:rsidR="001176F6">
        <w:rPr>
          <w:rFonts w:ascii="Verdana" w:hAnsi="Verdana"/>
          <w:sz w:val="18"/>
          <w:szCs w:val="18"/>
        </w:rPr>
        <w:t xml:space="preserve">voor het bedrijfsleven, en </w:t>
      </w:r>
      <w:r w:rsidRPr="00722EBF" w:rsidR="00864C1D">
        <w:rPr>
          <w:rFonts w:ascii="Verdana" w:hAnsi="Verdana"/>
          <w:sz w:val="18"/>
          <w:szCs w:val="18"/>
        </w:rPr>
        <w:t xml:space="preserve">anderzijds </w:t>
      </w:r>
      <w:r w:rsidRPr="00722EBF" w:rsidR="001176F6">
        <w:rPr>
          <w:rFonts w:ascii="Verdana" w:hAnsi="Verdana"/>
          <w:sz w:val="18"/>
          <w:szCs w:val="18"/>
        </w:rPr>
        <w:t xml:space="preserve">hebben deze </w:t>
      </w:r>
      <w:r w:rsidRPr="00722EBF" w:rsidR="00864C1D">
        <w:rPr>
          <w:rFonts w:ascii="Verdana" w:hAnsi="Verdana"/>
          <w:sz w:val="18"/>
          <w:szCs w:val="18"/>
        </w:rPr>
        <w:t xml:space="preserve">vooral invloed op (decentrale) overheden. Doordat geen nieuwe of andere beoordelingskaders worden geïntroduceerd schat het kabinet de financiële en regeldruk gevolgen voor het bedrijfsleven positief in. </w:t>
      </w:r>
      <w:r w:rsidR="0057704F">
        <w:rPr>
          <w:rFonts w:ascii="Verdana" w:hAnsi="Verdana"/>
          <w:sz w:val="18"/>
          <w:szCs w:val="18"/>
        </w:rPr>
        <w:t xml:space="preserve">Echter, </w:t>
      </w:r>
      <w:r w:rsidRPr="00F14505" w:rsidR="00F14505">
        <w:rPr>
          <w:rFonts w:ascii="Verdana" w:hAnsi="Verdana"/>
          <w:sz w:val="18"/>
          <w:szCs w:val="18"/>
        </w:rPr>
        <w:t>het ontbreken van een impact assessment is dit moeilijk in te schatten.</w:t>
      </w:r>
    </w:p>
    <w:p w:rsidRPr="00722EBF" w:rsidR="00B35A08" w:rsidP="00B7534F" w:rsidRDefault="00B35A08" w14:paraId="255C5460" w14:textId="77777777">
      <w:pPr>
        <w:spacing w:after="0" w:line="360" w:lineRule="auto"/>
        <w:contextualSpacing/>
        <w:jc w:val="both"/>
        <w:rPr>
          <w:rFonts w:ascii="Verdana" w:hAnsi="Verdana"/>
          <w:sz w:val="18"/>
          <w:szCs w:val="18"/>
        </w:rPr>
      </w:pPr>
    </w:p>
    <w:p w:rsidR="00855BEA" w:rsidP="00855BEA" w:rsidRDefault="00B35A08" w14:paraId="55A9FBF9" w14:textId="77777777">
      <w:pPr>
        <w:spacing w:after="0" w:line="360" w:lineRule="auto"/>
        <w:contextualSpacing/>
        <w:jc w:val="both"/>
        <w:rPr>
          <w:rFonts w:ascii="Verdana" w:hAnsi="Verdana"/>
          <w:sz w:val="18"/>
          <w:szCs w:val="18"/>
        </w:rPr>
      </w:pPr>
      <w:r w:rsidRPr="00722EBF">
        <w:rPr>
          <w:rFonts w:ascii="Verdana" w:hAnsi="Verdana"/>
          <w:sz w:val="18"/>
          <w:szCs w:val="18"/>
        </w:rPr>
        <w:t>Het kabinet onderstreept het belang van regeldrukvermindering als een topprioriteit, zoals neergelegd in het Actieprogramma Minder Druk Met Regels (9 december 2024). Het ontbreken van een impact assessment bij dit voorstel is onwenselijk, temeer omdat dit de inschatting van de regeldrukeffecten bemoeilijkt. Het kabinet is van mening dat voorstellen met (mogelijke) regeldrukgevolgen altijd vergezeld moeten gaan van een impact assessment.</w:t>
      </w:r>
      <w:r w:rsidR="00855BEA">
        <w:rPr>
          <w:rFonts w:ascii="Verdana" w:hAnsi="Verdana"/>
          <w:sz w:val="18"/>
          <w:szCs w:val="18"/>
        </w:rPr>
        <w:t xml:space="preserve"> </w:t>
      </w:r>
    </w:p>
    <w:p w:rsidR="00EF555F" w:rsidP="00855BEA" w:rsidRDefault="00EF555F" w14:paraId="07580DAB" w14:textId="77777777">
      <w:pPr>
        <w:spacing w:after="0" w:line="360" w:lineRule="auto"/>
        <w:contextualSpacing/>
        <w:jc w:val="both"/>
        <w:rPr>
          <w:rFonts w:ascii="Verdana" w:hAnsi="Verdana"/>
          <w:sz w:val="18"/>
          <w:szCs w:val="18"/>
        </w:rPr>
      </w:pPr>
    </w:p>
    <w:p w:rsidRPr="00722EBF" w:rsidR="00855BEA" w:rsidP="00855BEA" w:rsidRDefault="00855BEA" w14:paraId="75346B47" w14:textId="77777777">
      <w:pPr>
        <w:spacing w:after="0" w:line="360" w:lineRule="auto"/>
        <w:contextualSpacing/>
        <w:jc w:val="both"/>
        <w:rPr>
          <w:rFonts w:ascii="Verdana" w:hAnsi="Verdana"/>
          <w:sz w:val="18"/>
          <w:szCs w:val="18"/>
        </w:rPr>
      </w:pPr>
      <w:r w:rsidRPr="002033E5">
        <w:rPr>
          <w:rFonts w:ascii="Verdana" w:hAnsi="Verdana"/>
          <w:sz w:val="18"/>
          <w:szCs w:val="18"/>
        </w:rPr>
        <w:t>Het kabinet benadrukt</w:t>
      </w:r>
      <w:r>
        <w:rPr>
          <w:rFonts w:ascii="Verdana" w:hAnsi="Verdana"/>
          <w:sz w:val="18"/>
          <w:szCs w:val="18"/>
        </w:rPr>
        <w:t xml:space="preserve"> verder </w:t>
      </w:r>
      <w:r w:rsidRPr="002033E5">
        <w:rPr>
          <w:rFonts w:ascii="Verdana" w:hAnsi="Verdana"/>
          <w:sz w:val="18"/>
          <w:szCs w:val="18"/>
        </w:rPr>
        <w:t>het belang van het tijdig en structureel betrekken van relevante stakeholders bij de verdere uitwerking en implementatie van de voorgestelde vereenvoudigingen. Dit is van belang om de uitvoerbaarheid te borgen en te voorkomen dat vereenvoudiging in de praktijk leidt tot nieuwe of onvoorziene regeldrukeffecten.</w:t>
      </w:r>
    </w:p>
    <w:p w:rsidR="001F07E2" w:rsidP="00B7534F" w:rsidRDefault="001F07E2" w14:paraId="2853B280" w14:textId="77777777">
      <w:pPr>
        <w:spacing w:after="0" w:line="360" w:lineRule="auto"/>
        <w:contextualSpacing/>
        <w:jc w:val="both"/>
        <w:rPr>
          <w:rFonts w:ascii="Verdana" w:hAnsi="Verdana"/>
          <w:sz w:val="18"/>
          <w:szCs w:val="18"/>
        </w:rPr>
      </w:pPr>
    </w:p>
    <w:p w:rsidRPr="00722EBF" w:rsidR="001F07E2" w:rsidP="00B7534F" w:rsidRDefault="001F07E2" w14:paraId="14E628A2" w14:textId="79F28467">
      <w:pPr>
        <w:spacing w:after="0" w:line="360" w:lineRule="auto"/>
        <w:contextualSpacing/>
        <w:jc w:val="both"/>
        <w:rPr>
          <w:rFonts w:ascii="Verdana" w:hAnsi="Verdana"/>
          <w:sz w:val="18"/>
          <w:szCs w:val="18"/>
        </w:rPr>
      </w:pPr>
      <w:r>
        <w:rPr>
          <w:rFonts w:ascii="Verdana" w:hAnsi="Verdana"/>
          <w:sz w:val="18"/>
          <w:szCs w:val="18"/>
        </w:rPr>
        <w:t xml:space="preserve">De voorstellen op het gebied van circulaire economie dragen grotendeels bij aan </w:t>
      </w:r>
      <w:r w:rsidR="004C73E8">
        <w:rPr>
          <w:rFonts w:ascii="Verdana" w:hAnsi="Verdana"/>
          <w:sz w:val="18"/>
          <w:szCs w:val="18"/>
        </w:rPr>
        <w:t xml:space="preserve">het verminderen van regeldruk voor het bedrijfsleven, specifiek waar het gaat om het opschorten van de verplichting tot invullen van de SCIP-database en het verminderen van de rapportages onder UPV-verplichtingen. </w:t>
      </w:r>
      <w:r w:rsidR="006D4B4E">
        <w:rPr>
          <w:rFonts w:ascii="Verdana" w:hAnsi="Verdana"/>
          <w:sz w:val="18"/>
          <w:szCs w:val="18"/>
        </w:rPr>
        <w:t xml:space="preserve">Met o.a. het opschorten van de verplichting een </w:t>
      </w:r>
      <w:r w:rsidRPr="00722EBF" w:rsidR="006D4B4E">
        <w:rPr>
          <w:rFonts w:ascii="Verdana" w:hAnsi="Verdana"/>
          <w:sz w:val="18"/>
          <w:szCs w:val="18"/>
        </w:rPr>
        <w:t>gemachtigd vertegenwoordiger</w:t>
      </w:r>
      <w:r w:rsidR="006D4B4E">
        <w:rPr>
          <w:rFonts w:ascii="Verdana" w:hAnsi="Verdana"/>
          <w:sz w:val="18"/>
          <w:szCs w:val="18"/>
        </w:rPr>
        <w:t xml:space="preserve"> aan te wijzen voor bepaalde UPV-verplichtingen, en daarmee de verwachte lastigere handhaving, komen de kosten van vervuiling vooral bij de samenleving te liggen, doordat het principe van ‘de vervuiler betaalt’ niet langer gegarandeerd kan worden.</w:t>
      </w:r>
    </w:p>
    <w:p w:rsidRPr="00722EBF" w:rsidR="005A7D8B" w:rsidP="00B7534F" w:rsidRDefault="005A7D8B" w14:paraId="629F4DFE" w14:textId="77777777">
      <w:pPr>
        <w:spacing w:after="0" w:line="360" w:lineRule="auto"/>
        <w:contextualSpacing/>
        <w:jc w:val="both"/>
        <w:rPr>
          <w:rFonts w:ascii="Verdana" w:hAnsi="Verdana" w:cstheme="minorHAnsi"/>
          <w:bCs/>
          <w:i/>
          <w:iCs/>
          <w:sz w:val="18"/>
          <w:szCs w:val="18"/>
        </w:rPr>
      </w:pPr>
    </w:p>
    <w:p w:rsidRPr="00722EBF" w:rsidR="005A7D8B" w:rsidP="77236409" w:rsidRDefault="005A7D8B" w14:paraId="15BCADA7" w14:textId="77777777">
      <w:pPr>
        <w:numPr>
          <w:ilvl w:val="0"/>
          <w:numId w:val="7"/>
        </w:numPr>
        <w:spacing w:after="0" w:line="360" w:lineRule="auto"/>
        <w:contextualSpacing/>
        <w:jc w:val="both"/>
        <w:rPr>
          <w:rFonts w:ascii="Verdana" w:hAnsi="Verdana"/>
          <w:i/>
          <w:iCs/>
          <w:sz w:val="18"/>
          <w:szCs w:val="18"/>
        </w:rPr>
      </w:pPr>
      <w:r w:rsidRPr="77236409">
        <w:rPr>
          <w:rFonts w:ascii="Verdana" w:hAnsi="Verdana"/>
          <w:i/>
          <w:iCs/>
          <w:sz w:val="18"/>
          <w:szCs w:val="18"/>
        </w:rPr>
        <w:t>Gevolgen voor concurrentiekracht en geopolitieke aspecten</w:t>
      </w:r>
    </w:p>
    <w:p w:rsidR="005A7D8B" w:rsidP="00B7534F" w:rsidRDefault="00964FED" w14:paraId="45FCFE82" w14:textId="5BF24920">
      <w:pPr>
        <w:spacing w:after="0" w:line="360" w:lineRule="auto"/>
        <w:contextualSpacing/>
        <w:jc w:val="both"/>
        <w:rPr>
          <w:rFonts w:ascii="Verdana" w:hAnsi="Verdana"/>
          <w:sz w:val="18"/>
          <w:szCs w:val="18"/>
        </w:rPr>
      </w:pPr>
      <w:r w:rsidRPr="00964FED">
        <w:rPr>
          <w:rFonts w:ascii="Verdana" w:hAnsi="Verdana"/>
          <w:sz w:val="18"/>
          <w:szCs w:val="18"/>
        </w:rPr>
        <w:t>De voorstellen komen voort uit het bredere plan om het concurrentievermogen van de EU te versterken, zoals uiteengezet door Commissievoorzitter Von der Leyen in haar politieke richtsnoeren voor de zittingsperiode 2024-2029 en het rapport ‘</w:t>
      </w:r>
      <w:r w:rsidRPr="009526B3">
        <w:rPr>
          <w:rFonts w:ascii="Verdana" w:hAnsi="Verdana"/>
          <w:i/>
          <w:iCs/>
          <w:sz w:val="18"/>
          <w:szCs w:val="18"/>
        </w:rPr>
        <w:t>The Future of European Competitiveness</w:t>
      </w:r>
      <w:r w:rsidRPr="00964FED">
        <w:rPr>
          <w:rFonts w:ascii="Verdana" w:hAnsi="Verdana"/>
          <w:sz w:val="18"/>
          <w:szCs w:val="18"/>
        </w:rPr>
        <w:t xml:space="preserve">’ van Mario Draghi. De Commissie geeft aan, dat zoals benadrukt in het Draghi-rapport, de opeenstapeling van regels soms een negatief effect heeft gehad op het concurrentievermogen. Door de regeldruk </w:t>
      </w:r>
      <w:r w:rsidRPr="00964FED">
        <w:rPr>
          <w:rFonts w:ascii="Verdana" w:hAnsi="Verdana"/>
          <w:sz w:val="18"/>
          <w:szCs w:val="18"/>
        </w:rPr>
        <w:lastRenderedPageBreak/>
        <w:t>van milieuregelgeving te verlagen zouden de voorstellen de concurrentiekracht moeten versterken. In het kader van toenemende internationale spanningen en geopolitieke onzekerheid, draagt het versterken van de concurrentiepositie bij aan de strategische positie van de EU. Ook derde landen kunnen profijt hebben van de vereenvoudigingsvoorstellen, aangezien deze van toepassing zijn op alle bedrijven die op de EU markt opereren, dus ook op niet-Europese bedrijven</w:t>
      </w:r>
      <w:r>
        <w:rPr>
          <w:rFonts w:ascii="Verdana" w:hAnsi="Verdana"/>
          <w:sz w:val="18"/>
          <w:szCs w:val="18"/>
        </w:rPr>
        <w:t>.</w:t>
      </w:r>
      <w:r w:rsidRPr="00964FED">
        <w:rPr>
          <w:rFonts w:ascii="Verdana" w:hAnsi="Verdana"/>
          <w:sz w:val="18"/>
          <w:szCs w:val="18"/>
        </w:rPr>
        <w:t xml:space="preserve"> </w:t>
      </w:r>
    </w:p>
    <w:p w:rsidR="004C73E8" w:rsidP="00B7534F" w:rsidRDefault="004C73E8" w14:paraId="62C075FC" w14:textId="77777777">
      <w:pPr>
        <w:spacing w:after="0" w:line="360" w:lineRule="auto"/>
        <w:contextualSpacing/>
        <w:jc w:val="both"/>
        <w:rPr>
          <w:rFonts w:ascii="Verdana" w:hAnsi="Verdana"/>
          <w:sz w:val="18"/>
          <w:szCs w:val="18"/>
        </w:rPr>
      </w:pPr>
    </w:p>
    <w:p w:rsidR="004C73E8" w:rsidP="00B7534F" w:rsidRDefault="004C73E8" w14:paraId="1D9D0BE8" w14:textId="4A806327">
      <w:pPr>
        <w:spacing w:after="0" w:line="360" w:lineRule="auto"/>
        <w:contextualSpacing/>
        <w:jc w:val="both"/>
        <w:rPr>
          <w:rFonts w:ascii="Verdana" w:hAnsi="Verdana"/>
          <w:sz w:val="18"/>
          <w:szCs w:val="18"/>
        </w:rPr>
      </w:pPr>
      <w:r>
        <w:rPr>
          <w:rFonts w:ascii="Verdana" w:hAnsi="Verdana"/>
          <w:sz w:val="18"/>
          <w:szCs w:val="18"/>
        </w:rPr>
        <w:t xml:space="preserve">Het kabinet waakt ervoor dat de voorstellen geen ongewenste negatieve effecten met zich meebrengen. In dit kader is het kabinet terughoudend op de voorstellen t.a.v. batterijen die mogelijk Europese </w:t>
      </w:r>
      <w:proofErr w:type="spellStart"/>
      <w:r w:rsidRPr="009526B3">
        <w:rPr>
          <w:rFonts w:ascii="Verdana" w:hAnsi="Verdana"/>
          <w:i/>
          <w:iCs/>
          <w:sz w:val="18"/>
          <w:szCs w:val="18"/>
        </w:rPr>
        <w:t>refurbishers</w:t>
      </w:r>
      <w:proofErr w:type="spellEnd"/>
      <w:r w:rsidRPr="009526B3">
        <w:rPr>
          <w:rFonts w:ascii="Verdana" w:hAnsi="Verdana"/>
          <w:i/>
          <w:iCs/>
          <w:sz w:val="18"/>
          <w:szCs w:val="18"/>
        </w:rPr>
        <w:t xml:space="preserve"> </w:t>
      </w:r>
      <w:r>
        <w:rPr>
          <w:rFonts w:ascii="Verdana" w:hAnsi="Verdana"/>
          <w:sz w:val="18"/>
          <w:szCs w:val="18"/>
        </w:rPr>
        <w:t xml:space="preserve">negatief beïnvloeden. Daarnaast zorgt mogelijk het schrappen van de verplichting voor het aanwijzen van een gemachtigd vertegenwoordiger </w:t>
      </w:r>
      <w:r w:rsidRPr="00722EBF">
        <w:rPr>
          <w:rFonts w:ascii="Verdana" w:hAnsi="Verdana"/>
          <w:sz w:val="18"/>
          <w:szCs w:val="18"/>
        </w:rPr>
        <w:t>voor een verhoogd risico op een ongelijk speelveld, aangezien het vrijwillige karakter maakt dat op de ene producent wel gehandhaafd kan worden en de ander beperkt tot niet.</w:t>
      </w:r>
      <w:r w:rsidR="009935FD">
        <w:rPr>
          <w:rFonts w:ascii="Verdana" w:hAnsi="Verdana"/>
          <w:sz w:val="18"/>
          <w:szCs w:val="18"/>
        </w:rPr>
        <w:t xml:space="preserve"> </w:t>
      </w:r>
      <w:r w:rsidRPr="00EF0616" w:rsidR="009935FD">
        <w:rPr>
          <w:rFonts w:ascii="Verdana" w:hAnsi="Verdana"/>
          <w:sz w:val="18"/>
          <w:szCs w:val="18"/>
        </w:rPr>
        <w:t>Ook hecht het kabinet eraan dat de EU bij de nadere uitwerking van de voorstellen in overeenstemming met de internationale verplichtingen van de EU handelt, waaronder de akkoorden van de Wereldhandelsorganisatie (WTO) en bilaterale handelsakkoorden en eventuele negatieve externe effecten voor handelspartners tot een minimum beperkt.</w:t>
      </w:r>
    </w:p>
    <w:p w:rsidRPr="00722EBF" w:rsidR="00A54565" w:rsidP="00B7534F" w:rsidRDefault="00A54565" w14:paraId="01766596" w14:textId="77777777">
      <w:pPr>
        <w:spacing w:after="0" w:line="360" w:lineRule="auto"/>
        <w:contextualSpacing/>
        <w:jc w:val="both"/>
        <w:rPr>
          <w:rFonts w:ascii="Verdana" w:hAnsi="Verdana" w:cstheme="minorHAnsi"/>
          <w:bCs/>
          <w:i/>
          <w:iCs/>
          <w:sz w:val="18"/>
          <w:szCs w:val="18"/>
        </w:rPr>
      </w:pPr>
    </w:p>
    <w:p w:rsidRPr="00722EBF" w:rsidR="005A7D8B" w:rsidP="77236409" w:rsidRDefault="005A7D8B" w14:paraId="7764BC61" w14:textId="43DE5D8E">
      <w:pPr>
        <w:spacing w:after="0" w:line="360" w:lineRule="auto"/>
        <w:contextualSpacing/>
        <w:jc w:val="both"/>
        <w:rPr>
          <w:rFonts w:ascii="Verdana" w:hAnsi="Verdana"/>
          <w:b/>
          <w:bCs/>
          <w:sz w:val="18"/>
          <w:szCs w:val="18"/>
        </w:rPr>
      </w:pPr>
      <w:r w:rsidRPr="00722EBF">
        <w:rPr>
          <w:rFonts w:ascii="Verdana" w:hAnsi="Verdana"/>
          <w:b/>
          <w:bCs/>
          <w:sz w:val="18"/>
          <w:szCs w:val="18"/>
        </w:rPr>
        <w:t>6. Implicaties juridisch</w:t>
      </w:r>
    </w:p>
    <w:p w:rsidRPr="00722EBF" w:rsidR="005A7D8B" w:rsidP="77236409" w:rsidRDefault="005A7D8B" w14:paraId="38E918D2" w14:textId="486A54E2">
      <w:pPr>
        <w:numPr>
          <w:ilvl w:val="0"/>
          <w:numId w:val="11"/>
        </w:numPr>
        <w:spacing w:after="0" w:line="360" w:lineRule="auto"/>
        <w:contextualSpacing/>
        <w:jc w:val="both"/>
        <w:rPr>
          <w:rFonts w:ascii="Verdana" w:hAnsi="Verdana"/>
          <w:i/>
          <w:iCs/>
          <w:sz w:val="18"/>
          <w:szCs w:val="18"/>
        </w:rPr>
      </w:pPr>
      <w:r w:rsidRPr="77236409">
        <w:rPr>
          <w:rFonts w:ascii="Verdana" w:hAnsi="Verdana"/>
          <w:i/>
          <w:iCs/>
          <w:sz w:val="18"/>
          <w:szCs w:val="18"/>
        </w:rPr>
        <w:t xml:space="preserve">Consequenties voor nationale en decentrale regelgeving en/of sanctionering beleid (inclusief toepassing van de lex </w:t>
      </w:r>
      <w:proofErr w:type="spellStart"/>
      <w:r w:rsidRPr="77236409">
        <w:rPr>
          <w:rFonts w:ascii="Verdana" w:hAnsi="Verdana"/>
          <w:i/>
          <w:iCs/>
          <w:sz w:val="18"/>
          <w:szCs w:val="18"/>
        </w:rPr>
        <w:t>silencio</w:t>
      </w:r>
      <w:proofErr w:type="spellEnd"/>
      <w:r w:rsidRPr="77236409">
        <w:rPr>
          <w:rFonts w:ascii="Verdana" w:hAnsi="Verdana"/>
          <w:i/>
          <w:iCs/>
          <w:sz w:val="18"/>
          <w:szCs w:val="18"/>
        </w:rPr>
        <w:t xml:space="preserve"> positivo) </w:t>
      </w:r>
    </w:p>
    <w:p w:rsidR="00243374" w:rsidP="77236409" w:rsidRDefault="007571D9" w14:paraId="1AEA2D98" w14:textId="459378BA">
      <w:pPr>
        <w:pStyle w:val="NormalWeb"/>
        <w:spacing w:before="0" w:beforeAutospacing="0" w:after="0" w:afterAutospacing="0" w:line="360" w:lineRule="auto"/>
        <w:jc w:val="both"/>
        <w:rPr>
          <w:rFonts w:ascii="Verdana" w:hAnsi="Verdana"/>
          <w:sz w:val="18"/>
          <w:szCs w:val="18"/>
        </w:rPr>
      </w:pPr>
      <w:r>
        <w:rPr>
          <w:rFonts w:ascii="Verdana" w:hAnsi="Verdana"/>
          <w:sz w:val="18"/>
          <w:szCs w:val="18"/>
        </w:rPr>
        <w:t>D</w:t>
      </w:r>
      <w:r w:rsidR="00243374">
        <w:rPr>
          <w:rFonts w:ascii="Verdana" w:hAnsi="Verdana"/>
          <w:sz w:val="18"/>
          <w:szCs w:val="18"/>
        </w:rPr>
        <w:t xml:space="preserve">e verordening heeft implicaties voor nationale en decentrale regelgeving, </w:t>
      </w:r>
      <w:r w:rsidRPr="00243374" w:rsidR="00243374">
        <w:rPr>
          <w:rFonts w:ascii="Verdana" w:hAnsi="Verdana"/>
          <w:sz w:val="18"/>
          <w:szCs w:val="18"/>
        </w:rPr>
        <w:t>met name op het terrein van milieueffectrapportage en vergunningverlening, hoewel vergunningverlening formeel buiten de voorgestelde scope van de verordening valt. Door het stellen van procedurele vereisten en termijnen voor milieubeoordelingen grijpt het voorstel indirect in op bestaande nationale vergunningstelsels, waaronder het Nederlandse stelsel onder de Omgevingswet.</w:t>
      </w:r>
    </w:p>
    <w:p w:rsidRPr="00243374" w:rsidR="00243374" w:rsidP="00243374" w:rsidRDefault="00243374" w14:paraId="551CDD1C" w14:textId="77777777">
      <w:pPr>
        <w:pStyle w:val="NormalWeb"/>
        <w:spacing w:before="0" w:beforeAutospacing="0" w:after="0" w:afterAutospacing="0" w:line="360" w:lineRule="auto"/>
        <w:jc w:val="both"/>
        <w:rPr>
          <w:rFonts w:ascii="Verdana" w:hAnsi="Verdana"/>
          <w:sz w:val="18"/>
          <w:szCs w:val="18"/>
        </w:rPr>
      </w:pPr>
    </w:p>
    <w:p w:rsidR="00243374" w:rsidP="77236409" w:rsidRDefault="00243374" w14:paraId="24E3D771" w14:textId="1340F57A">
      <w:pPr>
        <w:pStyle w:val="NormalWeb"/>
        <w:spacing w:before="0" w:beforeAutospacing="0" w:after="0" w:afterAutospacing="0" w:line="360" w:lineRule="auto"/>
        <w:jc w:val="both"/>
        <w:rPr>
          <w:rFonts w:ascii="Verdana" w:hAnsi="Verdana"/>
          <w:sz w:val="18"/>
          <w:szCs w:val="18"/>
        </w:rPr>
      </w:pPr>
      <w:r w:rsidRPr="00243374">
        <w:rPr>
          <w:rFonts w:ascii="Verdana" w:hAnsi="Verdana"/>
          <w:sz w:val="18"/>
          <w:szCs w:val="18"/>
        </w:rPr>
        <w:t>Artikel 3 van de verordening introduceert de verplichting tot het aanwijzen van een centraal contactpunt. Hoewel het voorstel ruimte laat om aan te sluiten bij bestaande nationale structuren, lijkt het tegelijkertijd te sturen op de inrichting van een aanvullend, specifiek contactpunt voor milieubeoordelingen. Dit roept vragen op over de verhouding tussen dit contactpunt en reeds bestaande centrale loketten die voortvloeien uit andere Europese instrumenten, zoals de CRMA, NZIA en REDIII. Het is onduidelijk of en in hoeverre de huidige inrichting van het Nederlandse stelsel voldoet aan de eisen van artikel 3 en welke aanpassingen noodzakelijk zouden zijn. Het kabinet is voornemens hierover nadere verduidelijking te vragen aan de Commissie.</w:t>
      </w:r>
    </w:p>
    <w:p w:rsidRPr="00243374" w:rsidR="00A03A80" w:rsidP="00243374" w:rsidRDefault="00A03A80" w14:paraId="7951B760" w14:textId="77777777">
      <w:pPr>
        <w:pStyle w:val="NormalWeb"/>
        <w:spacing w:before="0" w:beforeAutospacing="0" w:after="0" w:afterAutospacing="0" w:line="360" w:lineRule="auto"/>
        <w:jc w:val="both"/>
        <w:rPr>
          <w:rFonts w:ascii="Verdana" w:hAnsi="Verdana"/>
          <w:sz w:val="18"/>
          <w:szCs w:val="18"/>
        </w:rPr>
      </w:pPr>
    </w:p>
    <w:p w:rsidR="00FF298A" w:rsidP="0041392F" w:rsidRDefault="00243374" w14:paraId="1D2B6204" w14:textId="2B069292">
      <w:pPr>
        <w:spacing w:after="0" w:line="360" w:lineRule="auto"/>
        <w:contextualSpacing/>
        <w:jc w:val="both"/>
        <w:rPr>
          <w:rFonts w:ascii="Verdana" w:hAnsi="Verdana"/>
          <w:sz w:val="18"/>
          <w:szCs w:val="18"/>
        </w:rPr>
      </w:pPr>
      <w:r w:rsidRPr="00243374">
        <w:rPr>
          <w:rFonts w:ascii="Verdana" w:hAnsi="Verdana"/>
          <w:sz w:val="18"/>
          <w:szCs w:val="18"/>
        </w:rPr>
        <w:t>Daarnaast stelt de verordening termijnen voor verschillende onderdelen van het proces om te komen tot een milieueffectrapportage</w:t>
      </w:r>
      <w:r w:rsidRPr="77236409" w:rsidR="001238AC">
        <w:rPr>
          <w:rFonts w:ascii="Verdana" w:hAnsi="Verdana" w:eastAsia="Calibri"/>
          <w:sz w:val="18"/>
          <w:szCs w:val="18"/>
        </w:rPr>
        <w:t>.</w:t>
      </w:r>
      <w:r w:rsidRPr="00243374">
        <w:rPr>
          <w:rFonts w:ascii="Verdana" w:hAnsi="Verdana"/>
          <w:sz w:val="18"/>
          <w:szCs w:val="18"/>
        </w:rPr>
        <w:t xml:space="preserve"> In het vierde en vijfde lid van het betreffende artikel wordt echter bepaald dat deze termijnen buiten toepassing blijven indien zij een eventueel bestaande kortere nationale termijn zouden overschrijden. Hierdoor ontstaat onduidelijkheid over de praktische betekenis en toegevoegde waarde van de voorgestelde termijnen, temeer daar het voorstel niet verduidelijkt in welke volgorde en op welke wijze deze termijnen zich tot elkaar verhouden of kunnen worden ingekort.</w:t>
      </w:r>
    </w:p>
    <w:p w:rsidR="003733CA" w:rsidP="0041392F" w:rsidRDefault="003733CA" w14:paraId="3271D674" w14:textId="77777777">
      <w:pPr>
        <w:spacing w:after="0" w:line="360" w:lineRule="auto"/>
        <w:contextualSpacing/>
        <w:jc w:val="both"/>
        <w:rPr>
          <w:rFonts w:ascii="Verdana" w:hAnsi="Verdana"/>
          <w:sz w:val="18"/>
          <w:szCs w:val="18"/>
        </w:rPr>
      </w:pPr>
    </w:p>
    <w:p w:rsidR="003733CA" w:rsidP="0041392F" w:rsidRDefault="003733CA" w14:paraId="3268A970" w14:textId="1C8CB7EC">
      <w:pPr>
        <w:spacing w:after="0" w:line="360" w:lineRule="auto"/>
        <w:contextualSpacing/>
        <w:jc w:val="both"/>
        <w:rPr>
          <w:rFonts w:ascii="Verdana" w:hAnsi="Verdana"/>
          <w:sz w:val="18"/>
          <w:szCs w:val="18"/>
        </w:rPr>
      </w:pPr>
      <w:r w:rsidRPr="003733CA">
        <w:rPr>
          <w:rFonts w:ascii="Verdana" w:hAnsi="Verdana"/>
          <w:sz w:val="18"/>
          <w:szCs w:val="18"/>
        </w:rPr>
        <w:t xml:space="preserve">Het kabinet wenst meer duidelijkheid te krijgen over het projectbegrip in het voorstel voor de verordening voor versnelling van de milieubeoordelingen. In </w:t>
      </w:r>
      <w:r>
        <w:rPr>
          <w:rFonts w:ascii="Verdana" w:hAnsi="Verdana"/>
          <w:sz w:val="18"/>
          <w:szCs w:val="18"/>
        </w:rPr>
        <w:t>de verordening</w:t>
      </w:r>
      <w:r w:rsidRPr="003733CA">
        <w:rPr>
          <w:rFonts w:ascii="Verdana" w:hAnsi="Verdana"/>
          <w:sz w:val="18"/>
          <w:szCs w:val="18"/>
        </w:rPr>
        <w:t xml:space="preserve"> – specifiek artikel 1 en artikel 2, eerste lid - lijkt geen onderscheid te worden gemaakt tussen het projectbegrip in de zin van de SMB/MER-richtlijn enerzijds en de Habitat- en Vogelrichtlijn anderzijds, wat niet in overeenstemming is met de rechtspraak van het Hof van Justitie van de Europese Unie.</w:t>
      </w:r>
    </w:p>
    <w:p w:rsidRPr="00243374" w:rsidR="0041392F" w:rsidP="0041392F" w:rsidRDefault="0041392F" w14:paraId="68B136B8" w14:textId="77777777">
      <w:pPr>
        <w:spacing w:after="0" w:line="360" w:lineRule="auto"/>
        <w:contextualSpacing/>
        <w:jc w:val="both"/>
        <w:rPr>
          <w:rFonts w:ascii="Verdana" w:hAnsi="Verdana"/>
          <w:sz w:val="18"/>
          <w:szCs w:val="18"/>
        </w:rPr>
      </w:pPr>
    </w:p>
    <w:p w:rsidR="00CE11E1" w:rsidP="77236409" w:rsidRDefault="003733CA" w14:paraId="74607493" w14:textId="5603DDFE">
      <w:pPr>
        <w:pStyle w:val="NormalWeb"/>
        <w:spacing w:before="0" w:beforeAutospacing="0" w:after="0" w:afterAutospacing="0" w:line="360" w:lineRule="auto"/>
        <w:jc w:val="both"/>
        <w:rPr>
          <w:rFonts w:ascii="Verdana" w:hAnsi="Verdana"/>
          <w:sz w:val="18"/>
          <w:szCs w:val="18"/>
        </w:rPr>
      </w:pPr>
      <w:r>
        <w:rPr>
          <w:rFonts w:ascii="Verdana" w:hAnsi="Verdana"/>
          <w:sz w:val="18"/>
          <w:szCs w:val="18"/>
        </w:rPr>
        <w:t>De verordening</w:t>
      </w:r>
      <w:r w:rsidRPr="00243374" w:rsidR="00243374">
        <w:rPr>
          <w:rFonts w:ascii="Verdana" w:hAnsi="Verdana"/>
          <w:sz w:val="18"/>
          <w:szCs w:val="18"/>
        </w:rPr>
        <w:t xml:space="preserve"> bevat voorts in de bijlage een zogenoemde ‘gereedschapskist’, die lidstaten ruimte biedt om bepaalde sectoren of projecten aan te merken als dwingende reden van groot openbaar belang. Deze instrumenten sluiten aan bij het standpunt van het kabinet zoals dat in eerdere Europese onderhandelingen is uitgedragen. Het kabinet </w:t>
      </w:r>
      <w:r w:rsidR="00CE11E1">
        <w:rPr>
          <w:rFonts w:ascii="Verdana" w:hAnsi="Verdana"/>
          <w:sz w:val="18"/>
          <w:szCs w:val="18"/>
        </w:rPr>
        <w:t xml:space="preserve">is </w:t>
      </w:r>
      <w:r w:rsidR="000A7FC7">
        <w:rPr>
          <w:rFonts w:ascii="Verdana" w:hAnsi="Verdana" w:eastAsia="Calibri"/>
          <w:sz w:val="18"/>
          <w:szCs w:val="18"/>
        </w:rPr>
        <w:t xml:space="preserve">in </w:t>
      </w:r>
      <w:r w:rsidR="00422A81">
        <w:rPr>
          <w:rFonts w:ascii="Verdana" w:hAnsi="Verdana" w:eastAsia="Calibri"/>
          <w:sz w:val="18"/>
          <w:szCs w:val="18"/>
        </w:rPr>
        <w:t>beginsel</w:t>
      </w:r>
      <w:r w:rsidRPr="00243374" w:rsidR="00422A81">
        <w:rPr>
          <w:rFonts w:ascii="Verdana" w:hAnsi="Verdana"/>
          <w:sz w:val="18"/>
          <w:szCs w:val="18"/>
        </w:rPr>
        <w:t>s</w:t>
      </w:r>
      <w:r w:rsidRPr="00243374" w:rsidR="00243374">
        <w:rPr>
          <w:rFonts w:ascii="Verdana" w:hAnsi="Verdana"/>
          <w:sz w:val="18"/>
          <w:szCs w:val="18"/>
        </w:rPr>
        <w:t xml:space="preserve"> </w:t>
      </w:r>
      <w:r w:rsidR="00CE11E1">
        <w:rPr>
          <w:rFonts w:ascii="Verdana" w:hAnsi="Verdana"/>
          <w:sz w:val="18"/>
          <w:szCs w:val="18"/>
        </w:rPr>
        <w:t xml:space="preserve">terughoudend ten aanzien van </w:t>
      </w:r>
      <w:r w:rsidRPr="00243374" w:rsidR="00243374">
        <w:rPr>
          <w:rFonts w:ascii="Verdana" w:hAnsi="Verdana"/>
          <w:sz w:val="18"/>
          <w:szCs w:val="18"/>
        </w:rPr>
        <w:t xml:space="preserve">vergunningverlening van rechtswege (lex </w:t>
      </w:r>
      <w:proofErr w:type="spellStart"/>
      <w:r w:rsidRPr="00243374" w:rsidR="00243374">
        <w:rPr>
          <w:rFonts w:ascii="Verdana" w:hAnsi="Verdana"/>
          <w:sz w:val="18"/>
          <w:szCs w:val="18"/>
        </w:rPr>
        <w:t>silencio</w:t>
      </w:r>
      <w:proofErr w:type="spellEnd"/>
      <w:r w:rsidRPr="00243374" w:rsidR="00243374">
        <w:rPr>
          <w:rFonts w:ascii="Verdana" w:hAnsi="Verdana"/>
          <w:sz w:val="18"/>
          <w:szCs w:val="18"/>
        </w:rPr>
        <w:t xml:space="preserve"> positivo), mede gelet op de vereisten van zorgvuldige besluitvorming, effectieve rechtsbescherming en de noodzaak tot naleving van Europees milieurecht, waaronder de verplichtingen voortvloeiend uit het Verdrag van Aarhus.</w:t>
      </w:r>
      <w:r w:rsidR="005A72D2">
        <w:rPr>
          <w:rFonts w:ascii="Verdana" w:hAnsi="Verdana"/>
          <w:sz w:val="18"/>
          <w:szCs w:val="18"/>
        </w:rPr>
        <w:t xml:space="preserve"> </w:t>
      </w:r>
      <w:r w:rsidR="00CE11E1">
        <w:rPr>
          <w:rFonts w:ascii="Verdana" w:hAnsi="Verdana"/>
          <w:sz w:val="18"/>
          <w:szCs w:val="18"/>
        </w:rPr>
        <w:t xml:space="preserve">De gereedschapskist bevat ook een bepaling die ervoor zorgt dat projecten die vallen onder bepaalde strategische sectoren </w:t>
      </w:r>
      <w:r w:rsidRPr="00AD5988" w:rsidR="00CE11E1">
        <w:rPr>
          <w:rFonts w:ascii="Verdana" w:hAnsi="Verdana"/>
          <w:sz w:val="18"/>
          <w:szCs w:val="18"/>
        </w:rPr>
        <w:t xml:space="preserve">door nationale rechtbanken met de hoogste spoed </w:t>
      </w:r>
      <w:r w:rsidR="00CE11E1">
        <w:rPr>
          <w:rFonts w:ascii="Verdana" w:hAnsi="Verdana"/>
          <w:sz w:val="18"/>
          <w:szCs w:val="18"/>
        </w:rPr>
        <w:t xml:space="preserve">moeten </w:t>
      </w:r>
      <w:r w:rsidRPr="00AD5988" w:rsidR="00CE11E1">
        <w:rPr>
          <w:rFonts w:ascii="Verdana" w:hAnsi="Verdana"/>
          <w:sz w:val="18"/>
          <w:szCs w:val="18"/>
        </w:rPr>
        <w:t>worden behandeld</w:t>
      </w:r>
      <w:r w:rsidR="00CE11E1">
        <w:rPr>
          <w:rFonts w:ascii="Verdana" w:hAnsi="Verdana"/>
          <w:sz w:val="18"/>
          <w:szCs w:val="18"/>
        </w:rPr>
        <w:t xml:space="preserve">. Het kabinet vraagt aandacht voor de gevolgen hiervan voor de rechterlijke macht, en voor de vraag wat het behandelen met hoogste spoed precies betekent. </w:t>
      </w:r>
      <w:r w:rsidRPr="00666122" w:rsidR="00CE11E1">
        <w:rPr>
          <w:rFonts w:ascii="Verdana" w:hAnsi="Verdana"/>
          <w:sz w:val="18"/>
          <w:szCs w:val="18"/>
        </w:rPr>
        <w:t>Het kabinet vindt het wenselijk dat het aan de lidstaten is om voor deze aangewezen sectoren of projecten te bepalen dat deze met spoed door de rechter moeten worden behandeld</w:t>
      </w:r>
      <w:r w:rsidR="00CE11E1">
        <w:rPr>
          <w:rFonts w:ascii="Verdana" w:hAnsi="Verdana"/>
          <w:sz w:val="18"/>
          <w:szCs w:val="18"/>
        </w:rPr>
        <w:t>.</w:t>
      </w:r>
    </w:p>
    <w:p w:rsidR="00CE11E1" w:rsidP="00CE11E1" w:rsidRDefault="00CE11E1" w14:paraId="56D8BF8C" w14:textId="77777777">
      <w:pPr>
        <w:pStyle w:val="NormalWeb"/>
        <w:spacing w:before="0" w:beforeAutospacing="0" w:after="0" w:afterAutospacing="0" w:line="360" w:lineRule="auto"/>
        <w:jc w:val="both"/>
        <w:rPr>
          <w:rFonts w:ascii="Verdana" w:hAnsi="Verdana"/>
          <w:sz w:val="18"/>
          <w:szCs w:val="18"/>
        </w:rPr>
      </w:pPr>
    </w:p>
    <w:p w:rsidRPr="00243374" w:rsidR="00243374" w:rsidP="77236409" w:rsidRDefault="00CE11E1" w14:paraId="758EDC29" w14:textId="336522C4">
      <w:pPr>
        <w:pStyle w:val="NormalWeb"/>
        <w:spacing w:before="0" w:beforeAutospacing="0" w:after="0" w:afterAutospacing="0" w:line="360" w:lineRule="auto"/>
        <w:jc w:val="both"/>
        <w:rPr>
          <w:rFonts w:ascii="Verdana" w:hAnsi="Verdana"/>
          <w:sz w:val="18"/>
          <w:szCs w:val="18"/>
        </w:rPr>
      </w:pPr>
      <w:r>
        <w:rPr>
          <w:rFonts w:ascii="Verdana" w:hAnsi="Verdana" w:eastAsia="Calibri"/>
          <w:sz w:val="18"/>
          <w:szCs w:val="18"/>
        </w:rPr>
        <w:t>De INSPIRE-richtlijn is via de Im</w:t>
      </w:r>
      <w:r w:rsidRPr="00D102A3">
        <w:rPr>
          <w:rFonts w:ascii="Verdana" w:hAnsi="Verdana" w:eastAsia="Calibri"/>
          <w:sz w:val="18"/>
          <w:szCs w:val="18"/>
        </w:rPr>
        <w:t>plementatiewet EG-richtlijn infrastructuur ruimtelijke informatie</w:t>
      </w:r>
      <w:r>
        <w:rPr>
          <w:rFonts w:ascii="Verdana" w:hAnsi="Verdana" w:eastAsia="Calibri"/>
          <w:sz w:val="18"/>
          <w:szCs w:val="18"/>
        </w:rPr>
        <w:t xml:space="preserve"> verankerd in de Nederlandse wetgeving. Het voorstel betekent dat deze wet moet worden aangepast.</w:t>
      </w:r>
    </w:p>
    <w:p w:rsidRPr="00243374" w:rsidR="0094292F" w:rsidP="0094292F" w:rsidRDefault="0094292F" w14:paraId="72E73316" w14:textId="77777777">
      <w:pPr>
        <w:pStyle w:val="NormalWeb"/>
        <w:spacing w:before="0" w:beforeAutospacing="0" w:after="0" w:afterAutospacing="0" w:line="360" w:lineRule="auto"/>
        <w:jc w:val="both"/>
        <w:rPr>
          <w:rFonts w:ascii="Verdana" w:hAnsi="Verdana"/>
          <w:sz w:val="18"/>
          <w:szCs w:val="18"/>
        </w:rPr>
      </w:pPr>
    </w:p>
    <w:p w:rsidRPr="00722EBF" w:rsidR="005A7D8B" w:rsidP="77236409" w:rsidRDefault="006A10A5" w14:paraId="6AE284BE" w14:textId="59067CE4">
      <w:pPr>
        <w:pStyle w:val="ListParagraph"/>
        <w:numPr>
          <w:ilvl w:val="0"/>
          <w:numId w:val="11"/>
        </w:numPr>
        <w:spacing w:line="360" w:lineRule="auto"/>
        <w:contextualSpacing/>
        <w:jc w:val="both"/>
        <w:rPr>
          <w:rFonts w:ascii="Verdana" w:hAnsi="Verdana" w:cstheme="minorBidi"/>
          <w:b/>
          <w:bCs/>
          <w:sz w:val="18"/>
          <w:szCs w:val="18"/>
        </w:rPr>
      </w:pPr>
      <w:r w:rsidRPr="77236409">
        <w:rPr>
          <w:rFonts w:ascii="Verdana" w:hAnsi="Verdana" w:cstheme="minorBidi"/>
          <w:i/>
          <w:iCs/>
          <w:sz w:val="18"/>
          <w:szCs w:val="18"/>
        </w:rPr>
        <w:t>Gedelegeerde en/of uitvoeringshandelingen, incl. NL-beoordeling daarvan</w:t>
      </w:r>
    </w:p>
    <w:p w:rsidR="00243374" w:rsidP="006D6550" w:rsidRDefault="00522A0C" w14:paraId="0213D189" w14:textId="4A950AA9">
      <w:pPr>
        <w:pStyle w:val="NormalWeb"/>
        <w:spacing w:before="0" w:beforeAutospacing="0" w:after="0" w:afterAutospacing="0" w:line="360" w:lineRule="auto"/>
        <w:jc w:val="both"/>
        <w:rPr>
          <w:rFonts w:ascii="Verdana" w:hAnsi="Verdana" w:cstheme="minorBidi"/>
          <w:sz w:val="18"/>
          <w:szCs w:val="18"/>
        </w:rPr>
      </w:pPr>
      <w:r>
        <w:rPr>
          <w:rFonts w:ascii="Verdana" w:hAnsi="Verdana"/>
          <w:sz w:val="18"/>
          <w:szCs w:val="18"/>
        </w:rPr>
        <w:t xml:space="preserve">In artikel 14, lid </w:t>
      </w:r>
      <w:r w:rsidR="00131181">
        <w:rPr>
          <w:rFonts w:ascii="Verdana" w:hAnsi="Verdana"/>
          <w:sz w:val="18"/>
          <w:szCs w:val="18"/>
        </w:rPr>
        <w:t>1</w:t>
      </w:r>
      <w:r>
        <w:rPr>
          <w:rFonts w:ascii="Verdana" w:hAnsi="Verdana"/>
          <w:sz w:val="18"/>
          <w:szCs w:val="18"/>
        </w:rPr>
        <w:t xml:space="preserve">, van het voorstel voor een verordening </w:t>
      </w:r>
      <w:r w:rsidRPr="00243374">
        <w:rPr>
          <w:rFonts w:ascii="Verdana" w:hAnsi="Verdana"/>
          <w:sz w:val="18"/>
          <w:szCs w:val="18"/>
        </w:rPr>
        <w:t xml:space="preserve">inzake </w:t>
      </w:r>
      <w:r>
        <w:rPr>
          <w:rFonts w:ascii="Verdana" w:hAnsi="Verdana"/>
          <w:sz w:val="18"/>
          <w:szCs w:val="18"/>
        </w:rPr>
        <w:t xml:space="preserve">de </w:t>
      </w:r>
      <w:r w:rsidRPr="00243374">
        <w:rPr>
          <w:rFonts w:ascii="Verdana" w:hAnsi="Verdana"/>
          <w:sz w:val="18"/>
          <w:szCs w:val="18"/>
        </w:rPr>
        <w:t xml:space="preserve">versnelling van milieubeoordelingen </w:t>
      </w:r>
      <w:r>
        <w:rPr>
          <w:rFonts w:ascii="Verdana" w:hAnsi="Verdana"/>
          <w:sz w:val="18"/>
          <w:szCs w:val="18"/>
        </w:rPr>
        <w:t>wordt</w:t>
      </w:r>
      <w:r w:rsidRPr="00243374">
        <w:rPr>
          <w:rFonts w:ascii="Verdana" w:hAnsi="Verdana"/>
          <w:sz w:val="18"/>
          <w:szCs w:val="18"/>
        </w:rPr>
        <w:t xml:space="preserve"> aan de</w:t>
      </w:r>
      <w:r>
        <w:rPr>
          <w:rFonts w:ascii="Verdana" w:hAnsi="Verdana"/>
          <w:sz w:val="18"/>
          <w:szCs w:val="18"/>
        </w:rPr>
        <w:t xml:space="preserve"> </w:t>
      </w:r>
      <w:r w:rsidRPr="00243374">
        <w:rPr>
          <w:rFonts w:ascii="Verdana" w:hAnsi="Verdana"/>
          <w:sz w:val="18"/>
          <w:szCs w:val="18"/>
        </w:rPr>
        <w:t>Commissie een uitvoeringsbevoegdheid toe</w:t>
      </w:r>
      <w:r>
        <w:rPr>
          <w:rFonts w:ascii="Verdana" w:hAnsi="Verdana"/>
          <w:sz w:val="18"/>
          <w:szCs w:val="18"/>
        </w:rPr>
        <w:t>gekend</w:t>
      </w:r>
      <w:r w:rsidRPr="00243374">
        <w:rPr>
          <w:rFonts w:ascii="Verdana" w:hAnsi="Verdana"/>
          <w:sz w:val="18"/>
          <w:szCs w:val="18"/>
        </w:rPr>
        <w:t xml:space="preserve"> voor het </w:t>
      </w:r>
      <w:r w:rsidRPr="00FC2B88">
        <w:rPr>
          <w:rFonts w:ascii="Verdana" w:hAnsi="Verdana"/>
          <w:sz w:val="18"/>
          <w:szCs w:val="18"/>
        </w:rPr>
        <w:t>identific</w:t>
      </w:r>
      <w:r w:rsidR="006D6550">
        <w:rPr>
          <w:rFonts w:ascii="Verdana" w:hAnsi="Verdana"/>
          <w:sz w:val="18"/>
          <w:szCs w:val="18"/>
        </w:rPr>
        <w:t>eren</w:t>
      </w:r>
      <w:r w:rsidRPr="00FC2B88">
        <w:rPr>
          <w:rFonts w:ascii="Verdana" w:hAnsi="Verdana"/>
          <w:sz w:val="18"/>
          <w:szCs w:val="18"/>
        </w:rPr>
        <w:t xml:space="preserve"> van </w:t>
      </w:r>
      <w:r w:rsidR="006D6550">
        <w:rPr>
          <w:rFonts w:ascii="Verdana" w:hAnsi="Verdana"/>
          <w:sz w:val="18"/>
          <w:szCs w:val="18"/>
        </w:rPr>
        <w:t xml:space="preserve">strategische </w:t>
      </w:r>
      <w:r w:rsidRPr="00FC2B88">
        <w:rPr>
          <w:rFonts w:ascii="Verdana" w:hAnsi="Verdana"/>
          <w:sz w:val="18"/>
          <w:szCs w:val="18"/>
        </w:rPr>
        <w:t xml:space="preserve">projecten </w:t>
      </w:r>
      <w:r w:rsidR="006D6550">
        <w:rPr>
          <w:rFonts w:ascii="Verdana" w:hAnsi="Verdana"/>
          <w:sz w:val="18"/>
          <w:szCs w:val="18"/>
        </w:rPr>
        <w:t xml:space="preserve">voor de bouw en renovatie van </w:t>
      </w:r>
      <w:r w:rsidRPr="006D6550" w:rsidR="006D6550">
        <w:rPr>
          <w:rFonts w:ascii="Verdana" w:hAnsi="Verdana"/>
          <w:sz w:val="18"/>
          <w:szCs w:val="18"/>
        </w:rPr>
        <w:t>betaalbare woongebouwen of sociale huisvesting en de benodigde infrastructuur voor die gebouwen aan te wijzen.</w:t>
      </w:r>
      <w:r w:rsidRPr="00FC2B88">
        <w:rPr>
          <w:rFonts w:ascii="Verdana" w:hAnsi="Verdana"/>
          <w:sz w:val="18"/>
          <w:szCs w:val="18"/>
        </w:rPr>
        <w:t xml:space="preserve"> </w:t>
      </w:r>
      <w:r w:rsidRPr="00FC2B88">
        <w:rPr>
          <w:rFonts w:ascii="Verdana" w:hAnsi="Verdana" w:cstheme="minorBidi"/>
          <w:sz w:val="18"/>
          <w:szCs w:val="18"/>
        </w:rPr>
        <w:t xml:space="preserve">Het toekennen van deze bevoegdheid is wel mogelijk, omdat het geen essentiële onderdelen van de basishandeling betreft. </w:t>
      </w:r>
      <w:r w:rsidR="00131181">
        <w:rPr>
          <w:rFonts w:ascii="Verdana" w:hAnsi="Verdana" w:cstheme="minorBidi"/>
          <w:sz w:val="18"/>
          <w:szCs w:val="18"/>
        </w:rPr>
        <w:t xml:space="preserve">Het </w:t>
      </w:r>
      <w:r w:rsidR="006D6550">
        <w:rPr>
          <w:rFonts w:ascii="Verdana" w:hAnsi="Verdana" w:cstheme="minorBidi"/>
          <w:sz w:val="18"/>
          <w:szCs w:val="18"/>
        </w:rPr>
        <w:t xml:space="preserve">toekennen van deze uitvoeringsbevoegdheid </w:t>
      </w:r>
      <w:r w:rsidR="00131181">
        <w:rPr>
          <w:rFonts w:ascii="Verdana" w:hAnsi="Verdana" w:cstheme="minorBidi"/>
          <w:sz w:val="18"/>
          <w:szCs w:val="18"/>
        </w:rPr>
        <w:t>is wenselijk</w:t>
      </w:r>
      <w:r w:rsidR="006D6550">
        <w:rPr>
          <w:rFonts w:ascii="Verdana" w:hAnsi="Verdana" w:cstheme="minorBidi"/>
          <w:sz w:val="18"/>
          <w:szCs w:val="18"/>
        </w:rPr>
        <w:t xml:space="preserve">, </w:t>
      </w:r>
      <w:r w:rsidR="00131181">
        <w:rPr>
          <w:rFonts w:ascii="Verdana" w:hAnsi="Verdana" w:cstheme="minorBidi"/>
          <w:sz w:val="18"/>
          <w:szCs w:val="18"/>
        </w:rPr>
        <w:t xml:space="preserve">omdat dit bijdraagt aan de </w:t>
      </w:r>
      <w:r w:rsidR="006D6550">
        <w:rPr>
          <w:rFonts w:ascii="Verdana" w:hAnsi="Verdana" w:cstheme="minorBidi"/>
          <w:sz w:val="18"/>
          <w:szCs w:val="18"/>
        </w:rPr>
        <w:t xml:space="preserve">gewenste </w:t>
      </w:r>
      <w:r w:rsidR="00131181">
        <w:rPr>
          <w:rFonts w:ascii="Verdana" w:hAnsi="Verdana" w:cstheme="minorBidi"/>
          <w:sz w:val="18"/>
          <w:szCs w:val="18"/>
        </w:rPr>
        <w:t>flexibiliteit</w:t>
      </w:r>
      <w:r w:rsidR="00806DEF">
        <w:rPr>
          <w:rFonts w:ascii="Verdana" w:hAnsi="Verdana" w:cstheme="minorBidi"/>
          <w:sz w:val="18"/>
          <w:szCs w:val="18"/>
        </w:rPr>
        <w:t xml:space="preserve">, met het oog op projecten die nog niet in beeld zijn op het moment van vaststelling van de </w:t>
      </w:r>
      <w:proofErr w:type="spellStart"/>
      <w:r w:rsidR="00806DEF">
        <w:rPr>
          <w:rFonts w:ascii="Verdana" w:hAnsi="Verdana" w:cstheme="minorBidi"/>
          <w:sz w:val="18"/>
          <w:szCs w:val="18"/>
        </w:rPr>
        <w:t>basishandelingprojecten</w:t>
      </w:r>
      <w:proofErr w:type="spellEnd"/>
      <w:r w:rsidR="00131181">
        <w:rPr>
          <w:rFonts w:ascii="Verdana" w:hAnsi="Verdana" w:cstheme="minorBidi"/>
          <w:sz w:val="18"/>
          <w:szCs w:val="18"/>
        </w:rPr>
        <w:t xml:space="preserve">. De uitvoeringshandeling wordt vastgesteld volgens de onderzoeksprocedure als bedoeld in artikel 5 van de verordening 182/2011. Toepassing van deze procedure is hier volgens het kabinet op zijn plaats omdat </w:t>
      </w:r>
      <w:r w:rsidR="006D6550">
        <w:rPr>
          <w:rFonts w:ascii="Verdana" w:hAnsi="Verdana" w:cstheme="minorBidi"/>
          <w:sz w:val="18"/>
          <w:szCs w:val="18"/>
        </w:rPr>
        <w:t>de uitvoeringshandelingen betrekking hebben op het milieu (artikel 2, lid 2, sub b), onder iii) van verordening 182/2011)</w:t>
      </w:r>
      <w:r w:rsidR="00131181">
        <w:rPr>
          <w:rFonts w:ascii="Verdana" w:hAnsi="Verdana" w:cstheme="minorBidi"/>
          <w:sz w:val="18"/>
          <w:szCs w:val="18"/>
        </w:rPr>
        <w:t>.</w:t>
      </w:r>
      <w:r w:rsidR="00800F72">
        <w:rPr>
          <w:rFonts w:ascii="Verdana" w:hAnsi="Verdana" w:cstheme="minorBidi"/>
          <w:sz w:val="18"/>
          <w:szCs w:val="18"/>
        </w:rPr>
        <w:t xml:space="preserve"> De keuze voor uitvoering in plaats van delegatie ligt hier voor de hand, omdat het gaat om het uitvoeren van een handeling volgens eenvormige voorwaarden. </w:t>
      </w:r>
    </w:p>
    <w:p w:rsidR="009F3C26" w:rsidP="006D6550" w:rsidRDefault="009F3C26" w14:paraId="23560591" w14:textId="77777777">
      <w:pPr>
        <w:pStyle w:val="NormalWeb"/>
        <w:spacing w:before="0" w:beforeAutospacing="0" w:after="0" w:afterAutospacing="0" w:line="360" w:lineRule="auto"/>
        <w:jc w:val="both"/>
        <w:rPr>
          <w:rFonts w:ascii="Verdana" w:hAnsi="Verdana"/>
          <w:sz w:val="18"/>
          <w:szCs w:val="18"/>
        </w:rPr>
      </w:pPr>
    </w:p>
    <w:p w:rsidR="00AC2886" w:rsidP="008F270D" w:rsidRDefault="005A2F54" w14:paraId="40B4BDBD" w14:textId="715C829C">
      <w:pPr>
        <w:spacing w:line="360" w:lineRule="auto"/>
        <w:jc w:val="both"/>
        <w:rPr>
          <w:rFonts w:ascii="Verdana" w:hAnsi="Verdana" w:cs="Tahoma"/>
          <w:sz w:val="18"/>
          <w:szCs w:val="18"/>
        </w:rPr>
      </w:pPr>
      <w:r>
        <w:rPr>
          <w:rFonts w:ascii="Verdana" w:hAnsi="Verdana"/>
          <w:sz w:val="18"/>
          <w:szCs w:val="18"/>
        </w:rPr>
        <w:t>In het voorstel v</w:t>
      </w:r>
      <w:r w:rsidRPr="002E0BF5" w:rsidR="002E0BF5">
        <w:rPr>
          <w:rFonts w:ascii="Verdana" w:hAnsi="Verdana"/>
          <w:sz w:val="18"/>
          <w:szCs w:val="18"/>
        </w:rPr>
        <w:t xml:space="preserve">oor de richtlijn </w:t>
      </w:r>
      <w:r>
        <w:rPr>
          <w:rFonts w:ascii="Verdana" w:hAnsi="Verdana"/>
          <w:sz w:val="18"/>
          <w:szCs w:val="18"/>
        </w:rPr>
        <w:t xml:space="preserve">ter wijziging van </w:t>
      </w:r>
      <w:r w:rsidRPr="002E0BF5" w:rsidR="002E0BF5">
        <w:rPr>
          <w:rFonts w:ascii="Verdana" w:hAnsi="Verdana"/>
          <w:sz w:val="18"/>
          <w:szCs w:val="18"/>
        </w:rPr>
        <w:t>INSPIRE</w:t>
      </w:r>
      <w:r w:rsidR="00E23C33">
        <w:rPr>
          <w:rFonts w:ascii="Verdana" w:hAnsi="Verdana"/>
          <w:sz w:val="18"/>
          <w:szCs w:val="18"/>
        </w:rPr>
        <w:t xml:space="preserve"> (2007/2/EG)</w:t>
      </w:r>
      <w:r w:rsidRPr="002E0BF5" w:rsidR="002E0BF5">
        <w:rPr>
          <w:rFonts w:ascii="Verdana" w:hAnsi="Verdana"/>
          <w:sz w:val="18"/>
          <w:szCs w:val="18"/>
        </w:rPr>
        <w:t xml:space="preserve"> wordt </w:t>
      </w:r>
      <w:r w:rsidR="00480A7D">
        <w:rPr>
          <w:rFonts w:ascii="Verdana" w:hAnsi="Verdana"/>
          <w:sz w:val="18"/>
          <w:szCs w:val="18"/>
        </w:rPr>
        <w:t xml:space="preserve">in </w:t>
      </w:r>
      <w:r w:rsidR="00551F01">
        <w:rPr>
          <w:rFonts w:ascii="Verdana" w:hAnsi="Verdana"/>
          <w:sz w:val="18"/>
          <w:szCs w:val="18"/>
        </w:rPr>
        <w:t xml:space="preserve">artikel 1, lid </w:t>
      </w:r>
      <w:r w:rsidR="00E23C33">
        <w:rPr>
          <w:rFonts w:ascii="Verdana" w:hAnsi="Verdana"/>
          <w:sz w:val="18"/>
          <w:szCs w:val="18"/>
        </w:rPr>
        <w:t>2</w:t>
      </w:r>
      <w:r w:rsidR="00551F01">
        <w:rPr>
          <w:rFonts w:ascii="Verdana" w:hAnsi="Verdana"/>
          <w:sz w:val="18"/>
          <w:szCs w:val="18"/>
        </w:rPr>
        <w:t>, sub b, van het voorstel</w:t>
      </w:r>
      <w:r w:rsidRPr="002E0BF5" w:rsidR="002E0BF5">
        <w:rPr>
          <w:rFonts w:ascii="Verdana" w:hAnsi="Verdana"/>
          <w:sz w:val="18"/>
          <w:szCs w:val="18"/>
        </w:rPr>
        <w:t xml:space="preserve"> </w:t>
      </w:r>
      <w:r w:rsidRPr="002E0BF5" w:rsidR="00480A7D">
        <w:rPr>
          <w:rFonts w:ascii="Verdana" w:hAnsi="Verdana"/>
          <w:sz w:val="18"/>
          <w:szCs w:val="18"/>
        </w:rPr>
        <w:t xml:space="preserve">voorgesteld de Commissie </w:t>
      </w:r>
      <w:r w:rsidRPr="002E0BF5" w:rsidR="002E0BF5">
        <w:rPr>
          <w:rFonts w:ascii="Verdana" w:hAnsi="Verdana"/>
          <w:sz w:val="18"/>
          <w:szCs w:val="18"/>
        </w:rPr>
        <w:t>een delegatiebevoegdheid te geven om de</w:t>
      </w:r>
      <w:r w:rsidRPr="00E23C33" w:rsidR="00E23C33">
        <w:rPr>
          <w:rFonts w:ascii="Verdana" w:hAnsi="Verdana"/>
          <w:sz w:val="18"/>
          <w:szCs w:val="18"/>
        </w:rPr>
        <w:t xml:space="preserve"> beschrijving </w:t>
      </w:r>
      <w:r w:rsidRPr="00E23C33" w:rsidR="00E23C33">
        <w:rPr>
          <w:rFonts w:ascii="Verdana" w:hAnsi="Verdana"/>
          <w:sz w:val="18"/>
          <w:szCs w:val="18"/>
        </w:rPr>
        <w:lastRenderedPageBreak/>
        <w:t>van de bestaande categorieën gegevens</w:t>
      </w:r>
      <w:r w:rsidR="00E23C33">
        <w:rPr>
          <w:rFonts w:ascii="Verdana" w:hAnsi="Verdana"/>
          <w:sz w:val="18"/>
          <w:szCs w:val="18"/>
        </w:rPr>
        <w:t xml:space="preserve"> </w:t>
      </w:r>
      <w:r w:rsidRPr="002E0BF5" w:rsidR="002E0BF5">
        <w:rPr>
          <w:rFonts w:ascii="Verdana" w:hAnsi="Verdana"/>
          <w:sz w:val="18"/>
          <w:szCs w:val="18"/>
        </w:rPr>
        <w:t xml:space="preserve">in de bijlagen I, II en III aan te passen aan de technologische en economische ontwikkelingen. </w:t>
      </w:r>
      <w:r w:rsidR="00E23C33">
        <w:rPr>
          <w:rFonts w:ascii="Verdana" w:hAnsi="Verdana"/>
          <w:sz w:val="18"/>
          <w:szCs w:val="18"/>
        </w:rPr>
        <w:t>Toekenning van deze bevoegdheid is mogelijk</w:t>
      </w:r>
      <w:r w:rsidR="00F10365">
        <w:rPr>
          <w:rFonts w:ascii="Verdana" w:hAnsi="Verdana"/>
          <w:sz w:val="18"/>
          <w:szCs w:val="18"/>
        </w:rPr>
        <w:t>, en daarom ook wenselijk geacht,</w:t>
      </w:r>
      <w:r w:rsidR="00E23C33">
        <w:rPr>
          <w:rFonts w:ascii="Verdana" w:hAnsi="Verdana"/>
          <w:sz w:val="18"/>
          <w:szCs w:val="18"/>
        </w:rPr>
        <w:t xml:space="preserve"> omdat het gaat om niet-essentiële onderdelen van de basishandeling</w:t>
      </w:r>
      <w:r w:rsidR="00131181">
        <w:rPr>
          <w:rFonts w:ascii="Verdana" w:hAnsi="Verdana"/>
          <w:sz w:val="18"/>
          <w:szCs w:val="18"/>
        </w:rPr>
        <w:t xml:space="preserve">. </w:t>
      </w:r>
      <w:r w:rsidR="00F10365">
        <w:rPr>
          <w:rFonts w:ascii="Verdana" w:hAnsi="Verdana"/>
          <w:sz w:val="18"/>
          <w:szCs w:val="18"/>
        </w:rPr>
        <w:t xml:space="preserve"> </w:t>
      </w:r>
      <w:r w:rsidR="00131181">
        <w:rPr>
          <w:rFonts w:ascii="Verdana" w:hAnsi="Verdana"/>
          <w:sz w:val="18"/>
          <w:szCs w:val="18"/>
        </w:rPr>
        <w:t xml:space="preserve">De keuze voor delegatie i.p.v. uitvoering ligt hier voor de hand omdat het gaat om het wijzigen van </w:t>
      </w:r>
      <w:r w:rsidR="00870681">
        <w:rPr>
          <w:rFonts w:ascii="Verdana" w:hAnsi="Verdana"/>
          <w:sz w:val="18"/>
          <w:szCs w:val="18"/>
        </w:rPr>
        <w:t>de basishandeling</w:t>
      </w:r>
      <w:r w:rsidRPr="002E0BF5" w:rsidR="002E0BF5">
        <w:rPr>
          <w:rFonts w:ascii="Verdana" w:hAnsi="Verdana"/>
          <w:sz w:val="18"/>
          <w:szCs w:val="18"/>
        </w:rPr>
        <w:t xml:space="preserve"> </w:t>
      </w:r>
      <w:r w:rsidR="00131181">
        <w:rPr>
          <w:rFonts w:ascii="Verdana" w:hAnsi="Verdana"/>
          <w:sz w:val="18"/>
          <w:szCs w:val="18"/>
        </w:rPr>
        <w:t>(de bijlagen)</w:t>
      </w:r>
      <w:r w:rsidRPr="002E0BF5" w:rsidR="002E0BF5">
        <w:rPr>
          <w:rFonts w:ascii="Verdana" w:hAnsi="Verdana"/>
          <w:sz w:val="18"/>
          <w:szCs w:val="18"/>
        </w:rPr>
        <w:t>. Het kabinet acht deze bevoegdheid voldoende afgebakend.</w:t>
      </w:r>
      <w:r w:rsidR="002E0BF5">
        <w:rPr>
          <w:rFonts w:ascii="Verdana" w:hAnsi="Verdana"/>
          <w:sz w:val="18"/>
          <w:szCs w:val="18"/>
        </w:rPr>
        <w:t xml:space="preserve"> </w:t>
      </w:r>
      <w:r w:rsidR="00CF353D">
        <w:rPr>
          <w:rFonts w:ascii="Verdana" w:hAnsi="Verdana"/>
          <w:sz w:val="18"/>
          <w:szCs w:val="18"/>
        </w:rPr>
        <w:t xml:space="preserve">Het voorstel voor de richtlijn ter wijziging van INSPIRE omvat verder geen aanvullende verschuivingen van bevoegdheid t.a.v. </w:t>
      </w:r>
      <w:r w:rsidRPr="002E0BF5" w:rsidR="002E0BF5">
        <w:rPr>
          <w:rFonts w:ascii="Verdana" w:hAnsi="Verdana"/>
          <w:sz w:val="18"/>
          <w:szCs w:val="18"/>
        </w:rPr>
        <w:t xml:space="preserve">gedelegeerde en/of uitvoeringshandelingen. </w:t>
      </w:r>
    </w:p>
    <w:p w:rsidRPr="00722EBF" w:rsidR="00702A1C" w:rsidP="00B7534F" w:rsidRDefault="00702A1C" w14:paraId="7E50DCBC" w14:textId="5CA951EA">
      <w:pPr>
        <w:spacing w:line="360" w:lineRule="auto"/>
        <w:contextualSpacing/>
        <w:jc w:val="both"/>
        <w:rPr>
          <w:rFonts w:ascii="Verdana" w:hAnsi="Verdana" w:cstheme="minorHAnsi"/>
          <w:sz w:val="18"/>
          <w:szCs w:val="18"/>
        </w:rPr>
      </w:pPr>
    </w:p>
    <w:p w:rsidRPr="00722EBF" w:rsidR="006A10A5" w:rsidP="77236409" w:rsidRDefault="006A10A5" w14:paraId="7327170A" w14:textId="77777777">
      <w:pPr>
        <w:numPr>
          <w:ilvl w:val="0"/>
          <w:numId w:val="11"/>
        </w:numPr>
        <w:spacing w:after="0" w:line="360" w:lineRule="auto"/>
        <w:contextualSpacing/>
        <w:jc w:val="both"/>
        <w:rPr>
          <w:rFonts w:ascii="Verdana" w:hAnsi="Verdana"/>
          <w:i/>
          <w:iCs/>
          <w:sz w:val="18"/>
          <w:szCs w:val="18"/>
        </w:rPr>
      </w:pPr>
      <w:r w:rsidRPr="77236409">
        <w:rPr>
          <w:rFonts w:ascii="Verdana" w:hAnsi="Verdana"/>
          <w:i/>
          <w:iCs/>
          <w:sz w:val="18"/>
          <w:szCs w:val="18"/>
        </w:rPr>
        <w:t>Voorgestelde implementatietermijn (bij richtlijnen), dan wel voorgestelde datum inwerkingtreding (bij verordeningen en besluiten) met commentaar t.a.v. haalbaarheid</w:t>
      </w:r>
    </w:p>
    <w:p w:rsidRPr="00243374" w:rsidR="00243374" w:rsidP="00243374" w:rsidRDefault="00243374" w14:paraId="0442C0C1" w14:textId="06D54508">
      <w:pPr>
        <w:spacing w:after="0" w:line="360" w:lineRule="auto"/>
        <w:contextualSpacing/>
        <w:jc w:val="both"/>
        <w:rPr>
          <w:rFonts w:ascii="Verdana" w:hAnsi="Verdana"/>
          <w:sz w:val="18"/>
          <w:szCs w:val="18"/>
        </w:rPr>
      </w:pPr>
      <w:r w:rsidRPr="00243374">
        <w:rPr>
          <w:rFonts w:ascii="Verdana" w:hAnsi="Verdana"/>
          <w:sz w:val="18"/>
          <w:szCs w:val="18"/>
        </w:rPr>
        <w:t>Ten aanzien van de verordening acht het kabinet de voorgestelde termijnen voor de inrichting van een centraal contactpunt en de ontwikkeling van een digitaal platform niet haalbaar. Uit ervaringen met de implementatie van vergelijkbare Europese verplichtingen, zoals onder RED, NZIA en CRMA, blijkt dat het opzetten en operationeel maken van dergelijke structuren binnen zes maanden niet realistisch is.</w:t>
      </w:r>
    </w:p>
    <w:p w:rsidRPr="00243374" w:rsidR="00243374" w:rsidP="00243374" w:rsidRDefault="00243374" w14:paraId="0FE969DC" w14:textId="77777777">
      <w:pPr>
        <w:spacing w:after="0" w:line="360" w:lineRule="auto"/>
        <w:contextualSpacing/>
        <w:jc w:val="both"/>
        <w:rPr>
          <w:rFonts w:ascii="Verdana" w:hAnsi="Verdana"/>
          <w:sz w:val="18"/>
          <w:szCs w:val="18"/>
        </w:rPr>
      </w:pPr>
    </w:p>
    <w:p w:rsidR="00E84C79" w:rsidP="00243374" w:rsidRDefault="00243374" w14:paraId="7E773E54" w14:textId="39F9F331">
      <w:pPr>
        <w:spacing w:after="0" w:line="360" w:lineRule="auto"/>
        <w:contextualSpacing/>
        <w:jc w:val="both"/>
        <w:rPr>
          <w:rFonts w:ascii="Verdana" w:hAnsi="Verdana"/>
          <w:sz w:val="18"/>
          <w:szCs w:val="18"/>
        </w:rPr>
      </w:pPr>
      <w:r w:rsidRPr="00243374">
        <w:rPr>
          <w:rFonts w:ascii="Verdana" w:hAnsi="Verdana"/>
          <w:sz w:val="18"/>
          <w:szCs w:val="18"/>
        </w:rPr>
        <w:t xml:space="preserve">Daarnaast acht het kabinet het onwaarschijnlijk dat een goed functionerend digitaal platform binnen twee jaar kan worden gerealiseerd, mede gezien het ontbreken van een duidelijk omlijnd doel, </w:t>
      </w:r>
      <w:r w:rsidR="00422A81">
        <w:rPr>
          <w:rFonts w:ascii="Verdana" w:hAnsi="Verdana"/>
          <w:sz w:val="18"/>
          <w:szCs w:val="18"/>
        </w:rPr>
        <w:t>geharmoniseerde standaarden en concrete</w:t>
      </w:r>
      <w:r w:rsidRPr="00722EBF" w:rsidR="00E84C79">
        <w:rPr>
          <w:rFonts w:ascii="Verdana" w:hAnsi="Verdana"/>
          <w:sz w:val="18"/>
          <w:szCs w:val="18"/>
        </w:rPr>
        <w:t xml:space="preserve"> implementatie ondersteuning</w:t>
      </w:r>
      <w:r w:rsidRPr="00243374">
        <w:rPr>
          <w:rFonts w:ascii="Verdana" w:hAnsi="Verdana"/>
          <w:sz w:val="18"/>
          <w:szCs w:val="18"/>
        </w:rPr>
        <w:t xml:space="preserve">. </w:t>
      </w:r>
      <w:r w:rsidR="00AB298B">
        <w:rPr>
          <w:rFonts w:ascii="Verdana" w:hAnsi="Verdana"/>
          <w:sz w:val="18"/>
          <w:szCs w:val="18"/>
        </w:rPr>
        <w:t xml:space="preserve">Ook is het niet duidelijk wat de Commissie van de landen verwacht, noch is er een impact assessment gedeeld. Hierdoor kan het kabinet niet inschatten of twee jaar een redelijke termijn is. </w:t>
      </w:r>
      <w:r w:rsidRPr="00243374">
        <w:rPr>
          <w:rFonts w:ascii="Verdana" w:hAnsi="Verdana"/>
          <w:sz w:val="18"/>
          <w:szCs w:val="18"/>
        </w:rPr>
        <w:t>Het kabinet zal in de onderhandelingen aandacht vragen voor realistischere termijnen en voldoende flexibiliteit voor lidstaten.</w:t>
      </w:r>
    </w:p>
    <w:p w:rsidR="001F07E2" w:rsidP="00243374" w:rsidRDefault="001F07E2" w14:paraId="163159E5" w14:textId="77777777">
      <w:pPr>
        <w:spacing w:after="0" w:line="360" w:lineRule="auto"/>
        <w:contextualSpacing/>
        <w:jc w:val="both"/>
        <w:rPr>
          <w:rFonts w:ascii="Verdana" w:hAnsi="Verdana"/>
          <w:sz w:val="18"/>
          <w:szCs w:val="18"/>
        </w:rPr>
      </w:pPr>
    </w:p>
    <w:p w:rsidRPr="005F50FD" w:rsidR="001F07E2" w:rsidP="00243374" w:rsidRDefault="001F07E2" w14:paraId="7589305E" w14:textId="1533F018">
      <w:pPr>
        <w:spacing w:after="0" w:line="360" w:lineRule="auto"/>
        <w:contextualSpacing/>
        <w:jc w:val="both"/>
        <w:rPr>
          <w:rFonts w:ascii="Verdana" w:hAnsi="Verdana"/>
          <w:sz w:val="18"/>
          <w:szCs w:val="18"/>
        </w:rPr>
      </w:pPr>
      <w:r>
        <w:rPr>
          <w:rFonts w:ascii="Verdana" w:hAnsi="Verdana"/>
          <w:sz w:val="18"/>
          <w:szCs w:val="18"/>
        </w:rPr>
        <w:t>Voor wat betreft de voorstellen op circulaire economie</w:t>
      </w:r>
      <w:r w:rsidR="00D15573">
        <w:rPr>
          <w:rStyle w:val="FootnoteReference"/>
          <w:rFonts w:ascii="Verdana" w:hAnsi="Verdana"/>
          <w:sz w:val="18"/>
          <w:szCs w:val="18"/>
        </w:rPr>
        <w:footnoteReference w:id="14"/>
      </w:r>
      <w:r>
        <w:rPr>
          <w:rFonts w:ascii="Verdana" w:hAnsi="Verdana"/>
          <w:sz w:val="18"/>
          <w:szCs w:val="18"/>
        </w:rPr>
        <w:t xml:space="preserve"> zijn de implementatietermijn</w:t>
      </w:r>
      <w:r w:rsidR="00D3693A">
        <w:rPr>
          <w:rFonts w:ascii="Verdana" w:hAnsi="Verdana"/>
          <w:sz w:val="18"/>
          <w:szCs w:val="18"/>
        </w:rPr>
        <w:t>en</w:t>
      </w:r>
      <w:r>
        <w:rPr>
          <w:rFonts w:ascii="Verdana" w:hAnsi="Verdana"/>
          <w:sz w:val="18"/>
          <w:szCs w:val="18"/>
        </w:rPr>
        <w:t xml:space="preserve"> haalbaar.</w:t>
      </w:r>
      <w:r w:rsidR="00D15573">
        <w:rPr>
          <w:rFonts w:ascii="Verdana" w:hAnsi="Verdana"/>
          <w:sz w:val="18"/>
          <w:szCs w:val="18"/>
        </w:rPr>
        <w:t xml:space="preserve"> </w:t>
      </w:r>
      <w:r w:rsidRPr="00D15573" w:rsidR="00D15573">
        <w:rPr>
          <w:rFonts w:ascii="Verdana" w:hAnsi="Verdana"/>
          <w:sz w:val="18"/>
          <w:szCs w:val="18"/>
        </w:rPr>
        <w:t>Deze richtlijn</w:t>
      </w:r>
      <w:r w:rsidR="00D15573">
        <w:rPr>
          <w:rFonts w:ascii="Verdana" w:hAnsi="Verdana"/>
          <w:sz w:val="18"/>
          <w:szCs w:val="18"/>
        </w:rPr>
        <w:t>en</w:t>
      </w:r>
      <w:r w:rsidRPr="00D15573" w:rsidR="00D15573">
        <w:rPr>
          <w:rFonts w:ascii="Verdana" w:hAnsi="Verdana"/>
          <w:sz w:val="18"/>
          <w:szCs w:val="18"/>
        </w:rPr>
        <w:t xml:space="preserve"> tr</w:t>
      </w:r>
      <w:r w:rsidR="00D15573">
        <w:rPr>
          <w:rFonts w:ascii="Verdana" w:hAnsi="Verdana"/>
          <w:sz w:val="18"/>
          <w:szCs w:val="18"/>
        </w:rPr>
        <w:t>eden</w:t>
      </w:r>
      <w:r w:rsidRPr="00D15573" w:rsidR="00D15573">
        <w:rPr>
          <w:rFonts w:ascii="Verdana" w:hAnsi="Verdana"/>
          <w:sz w:val="18"/>
          <w:szCs w:val="18"/>
        </w:rPr>
        <w:t xml:space="preserve"> in werking op de twintigste dag na die van de bekendmaking ervan in het Publicatieblad van de Europese Unie.</w:t>
      </w:r>
      <w:r>
        <w:rPr>
          <w:rFonts w:ascii="Verdana" w:hAnsi="Verdana"/>
          <w:sz w:val="18"/>
          <w:szCs w:val="18"/>
        </w:rPr>
        <w:t xml:space="preserve"> </w:t>
      </w:r>
    </w:p>
    <w:p w:rsidRPr="00722EBF" w:rsidR="00243374" w:rsidP="00243374" w:rsidRDefault="00243374" w14:paraId="57242913" w14:textId="77777777">
      <w:pPr>
        <w:spacing w:after="0" w:line="360" w:lineRule="auto"/>
        <w:contextualSpacing/>
        <w:jc w:val="both"/>
        <w:rPr>
          <w:rFonts w:ascii="Verdana" w:hAnsi="Verdana" w:cstheme="minorHAnsi"/>
          <w:bCs/>
          <w:i/>
          <w:iCs/>
          <w:sz w:val="18"/>
          <w:szCs w:val="18"/>
        </w:rPr>
      </w:pPr>
    </w:p>
    <w:p w:rsidRPr="00722EBF" w:rsidR="006A10A5" w:rsidP="77236409" w:rsidRDefault="006A10A5" w14:paraId="348903AB" w14:textId="77777777">
      <w:pPr>
        <w:numPr>
          <w:ilvl w:val="0"/>
          <w:numId w:val="11"/>
        </w:numPr>
        <w:spacing w:after="0" w:line="360" w:lineRule="auto"/>
        <w:contextualSpacing/>
        <w:jc w:val="both"/>
        <w:rPr>
          <w:rFonts w:ascii="Verdana" w:hAnsi="Verdana"/>
          <w:i/>
          <w:iCs/>
          <w:sz w:val="18"/>
          <w:szCs w:val="18"/>
        </w:rPr>
      </w:pPr>
      <w:r w:rsidRPr="77236409">
        <w:rPr>
          <w:rFonts w:ascii="Verdana" w:hAnsi="Verdana"/>
          <w:i/>
          <w:iCs/>
          <w:sz w:val="18"/>
          <w:szCs w:val="18"/>
        </w:rPr>
        <w:t>Wenselijkheid evaluatie-/horizonbepaling</w:t>
      </w:r>
    </w:p>
    <w:p w:rsidR="006A10A5" w:rsidP="00B7534F" w:rsidRDefault="000747B4" w14:paraId="1996F779" w14:textId="71EE8942">
      <w:pPr>
        <w:spacing w:after="0" w:line="360" w:lineRule="auto"/>
        <w:contextualSpacing/>
        <w:jc w:val="both"/>
        <w:rPr>
          <w:rFonts w:ascii="Verdana" w:hAnsi="Verdana"/>
          <w:sz w:val="18"/>
          <w:szCs w:val="18"/>
        </w:rPr>
      </w:pPr>
      <w:r>
        <w:rPr>
          <w:rFonts w:ascii="Verdana" w:hAnsi="Verdana"/>
          <w:sz w:val="18"/>
          <w:szCs w:val="18"/>
        </w:rPr>
        <w:t>Niet van toepassing.</w:t>
      </w:r>
    </w:p>
    <w:p w:rsidRPr="00722EBF" w:rsidR="000747B4" w:rsidP="00B7534F" w:rsidRDefault="000747B4" w14:paraId="1BD99BD9" w14:textId="77777777">
      <w:pPr>
        <w:spacing w:after="0" w:line="360" w:lineRule="auto"/>
        <w:contextualSpacing/>
        <w:jc w:val="both"/>
        <w:rPr>
          <w:rFonts w:ascii="Verdana" w:hAnsi="Verdana" w:cstheme="minorHAnsi"/>
          <w:bCs/>
          <w:i/>
          <w:iCs/>
          <w:sz w:val="18"/>
          <w:szCs w:val="18"/>
        </w:rPr>
      </w:pPr>
    </w:p>
    <w:p w:rsidRPr="00722EBF" w:rsidR="006A10A5" w:rsidP="77236409" w:rsidRDefault="006A10A5" w14:paraId="3F53C48A" w14:textId="77777777">
      <w:pPr>
        <w:numPr>
          <w:ilvl w:val="0"/>
          <w:numId w:val="11"/>
        </w:numPr>
        <w:spacing w:after="0" w:line="360" w:lineRule="auto"/>
        <w:contextualSpacing/>
        <w:jc w:val="both"/>
        <w:rPr>
          <w:rFonts w:ascii="Verdana" w:hAnsi="Verdana"/>
          <w:i/>
          <w:iCs/>
          <w:sz w:val="18"/>
          <w:szCs w:val="18"/>
        </w:rPr>
      </w:pPr>
      <w:r w:rsidRPr="77236409">
        <w:rPr>
          <w:rFonts w:ascii="Verdana" w:hAnsi="Verdana"/>
          <w:i/>
          <w:iCs/>
          <w:sz w:val="18"/>
          <w:szCs w:val="18"/>
        </w:rPr>
        <w:t>Constitutionele toets</w:t>
      </w:r>
    </w:p>
    <w:p w:rsidRPr="00422A81" w:rsidR="006A10A5" w:rsidP="77236409" w:rsidRDefault="00243374" w14:paraId="26B2A05E" w14:textId="2AAF096C">
      <w:pPr>
        <w:spacing w:after="0" w:line="360" w:lineRule="auto"/>
        <w:contextualSpacing/>
        <w:jc w:val="both"/>
        <w:rPr>
          <w:rFonts w:ascii="Verdana" w:hAnsi="Verdana"/>
          <w:sz w:val="18"/>
          <w:szCs w:val="18"/>
        </w:rPr>
      </w:pPr>
      <w:r>
        <w:rPr>
          <w:rFonts w:ascii="Verdana" w:hAnsi="Verdana"/>
          <w:sz w:val="18"/>
          <w:szCs w:val="18"/>
        </w:rPr>
        <w:t>Ten aanzien van de verordening, d</w:t>
      </w:r>
      <w:r w:rsidRPr="00243374">
        <w:rPr>
          <w:rFonts w:ascii="Verdana" w:hAnsi="Verdana"/>
          <w:sz w:val="18"/>
          <w:szCs w:val="18"/>
        </w:rPr>
        <w:t xml:space="preserve">e introductie van een verplichte concentratie van beroepsgronden (‘grondentrechter’) roept vragen op over de verenigbaarheid met nationale constitutionele beginselen, waaronder de </w:t>
      </w:r>
      <w:r w:rsidR="0057704F">
        <w:rPr>
          <w:rFonts w:ascii="Verdana" w:hAnsi="Verdana"/>
          <w:sz w:val="18"/>
          <w:szCs w:val="18"/>
        </w:rPr>
        <w:t>rechtsbescherming</w:t>
      </w:r>
      <w:r w:rsidRPr="00243374">
        <w:rPr>
          <w:rFonts w:ascii="Verdana" w:hAnsi="Verdana"/>
          <w:sz w:val="18"/>
          <w:szCs w:val="18"/>
        </w:rPr>
        <w:t>, en met de verplichtingen inzake toegang tot de rechter in milieuzaken op grond van het Verdrag van Aarhus. Het kabinet zal de juridische houdbaarheid hiervan nader beoordelen.</w:t>
      </w:r>
    </w:p>
    <w:p w:rsidR="00243374" w:rsidP="00B7534F" w:rsidRDefault="00243374" w14:paraId="2D9E30E9" w14:textId="77777777">
      <w:pPr>
        <w:spacing w:after="0" w:line="360" w:lineRule="auto"/>
        <w:contextualSpacing/>
        <w:jc w:val="both"/>
        <w:rPr>
          <w:rFonts w:ascii="Verdana" w:hAnsi="Verdana" w:cstheme="minorHAnsi"/>
          <w:i/>
          <w:iCs/>
          <w:sz w:val="18"/>
          <w:szCs w:val="18"/>
        </w:rPr>
      </w:pPr>
    </w:p>
    <w:p w:rsidR="0070156C" w:rsidP="00B7534F" w:rsidRDefault="0070156C" w14:paraId="4607D38C" w14:textId="77777777">
      <w:pPr>
        <w:spacing w:after="0" w:line="360" w:lineRule="auto"/>
        <w:contextualSpacing/>
        <w:jc w:val="both"/>
        <w:rPr>
          <w:rFonts w:ascii="Verdana" w:hAnsi="Verdana" w:cstheme="minorHAnsi"/>
          <w:i/>
          <w:iCs/>
          <w:sz w:val="18"/>
          <w:szCs w:val="18"/>
        </w:rPr>
      </w:pPr>
    </w:p>
    <w:p w:rsidRPr="00722EBF" w:rsidR="0070156C" w:rsidP="00B7534F" w:rsidRDefault="0070156C" w14:paraId="12800C60" w14:textId="77777777">
      <w:pPr>
        <w:spacing w:after="0" w:line="360" w:lineRule="auto"/>
        <w:contextualSpacing/>
        <w:jc w:val="both"/>
        <w:rPr>
          <w:rFonts w:ascii="Verdana" w:hAnsi="Verdana" w:cstheme="minorHAnsi"/>
          <w:i/>
          <w:iCs/>
          <w:sz w:val="18"/>
          <w:szCs w:val="18"/>
        </w:rPr>
      </w:pPr>
    </w:p>
    <w:p w:rsidRPr="000747B4" w:rsidR="006A10A5" w:rsidP="00B7534F" w:rsidRDefault="006A10A5" w14:paraId="406E40A2" w14:textId="6A09374A">
      <w:pPr>
        <w:spacing w:after="0" w:line="360" w:lineRule="auto"/>
        <w:contextualSpacing/>
        <w:jc w:val="both"/>
        <w:rPr>
          <w:rFonts w:ascii="Verdana" w:hAnsi="Verdana"/>
          <w:b/>
          <w:bCs/>
          <w:sz w:val="18"/>
          <w:szCs w:val="18"/>
        </w:rPr>
      </w:pPr>
      <w:r w:rsidRPr="00722EBF">
        <w:rPr>
          <w:rFonts w:ascii="Verdana" w:hAnsi="Verdana"/>
          <w:b/>
          <w:bCs/>
          <w:sz w:val="18"/>
          <w:szCs w:val="18"/>
        </w:rPr>
        <w:lastRenderedPageBreak/>
        <w:t>7. Implicaties voor uitvoering en/of handhaving</w:t>
      </w:r>
    </w:p>
    <w:p w:rsidRPr="00722EBF" w:rsidR="006A10A5" w:rsidP="77236409" w:rsidRDefault="006A10A5" w14:paraId="60B26988" w14:textId="77777777">
      <w:pPr>
        <w:numPr>
          <w:ilvl w:val="0"/>
          <w:numId w:val="12"/>
        </w:numPr>
        <w:spacing w:after="0" w:line="360" w:lineRule="auto"/>
        <w:contextualSpacing/>
        <w:jc w:val="both"/>
        <w:rPr>
          <w:rFonts w:ascii="Verdana" w:hAnsi="Verdana"/>
          <w:i/>
          <w:iCs/>
          <w:sz w:val="18"/>
          <w:szCs w:val="18"/>
        </w:rPr>
      </w:pPr>
      <w:r w:rsidRPr="77236409">
        <w:rPr>
          <w:rFonts w:ascii="Verdana" w:hAnsi="Verdana"/>
          <w:i/>
          <w:iCs/>
          <w:sz w:val="18"/>
          <w:szCs w:val="18"/>
        </w:rPr>
        <w:t>Uitvoerbaarheid</w:t>
      </w:r>
    </w:p>
    <w:p w:rsidRPr="00243374" w:rsidR="00243374" w:rsidP="00243374" w:rsidRDefault="00243374" w14:paraId="68388AD6" w14:textId="33E17EE9">
      <w:pPr>
        <w:spacing w:line="360" w:lineRule="auto"/>
        <w:contextualSpacing/>
        <w:jc w:val="both"/>
        <w:rPr>
          <w:rFonts w:ascii="Verdana" w:hAnsi="Verdana"/>
          <w:sz w:val="18"/>
          <w:szCs w:val="18"/>
        </w:rPr>
      </w:pPr>
      <w:r>
        <w:rPr>
          <w:rFonts w:ascii="Verdana" w:hAnsi="Verdana"/>
          <w:sz w:val="18"/>
          <w:szCs w:val="18"/>
        </w:rPr>
        <w:t>Ten aanzien van de verordening, d</w:t>
      </w:r>
      <w:r w:rsidRPr="00243374">
        <w:rPr>
          <w:rFonts w:ascii="Verdana" w:hAnsi="Verdana"/>
          <w:sz w:val="18"/>
          <w:szCs w:val="18"/>
        </w:rPr>
        <w:t>e uitvoerbaarheid roept aanzienlijke vragen op. Zoals ook in de Nederlandse positie is aangegeven, leidt met name de cumulatie van centrale contactpunten, het ontbreken van duidelijke standaarden voor digitalisering en de voorgestelde termijnen voor milieueffectrapportages tot uitvoeringsrisico’s voor bevoegde gezagen op zowel rijks- als decentraal niveau.</w:t>
      </w:r>
    </w:p>
    <w:p w:rsidRPr="00243374" w:rsidR="00243374" w:rsidP="00243374" w:rsidRDefault="00243374" w14:paraId="5C331346" w14:textId="77777777">
      <w:pPr>
        <w:spacing w:line="360" w:lineRule="auto"/>
        <w:contextualSpacing/>
        <w:jc w:val="both"/>
        <w:rPr>
          <w:rFonts w:ascii="Verdana" w:hAnsi="Verdana"/>
          <w:sz w:val="18"/>
          <w:szCs w:val="18"/>
        </w:rPr>
      </w:pPr>
    </w:p>
    <w:p w:rsidR="0094292F" w:rsidP="00243374" w:rsidRDefault="00243374" w14:paraId="774A5905" w14:textId="2E7754F9">
      <w:pPr>
        <w:spacing w:line="360" w:lineRule="auto"/>
        <w:contextualSpacing/>
        <w:jc w:val="both"/>
        <w:rPr>
          <w:rFonts w:ascii="Verdana" w:hAnsi="Verdana"/>
          <w:sz w:val="18"/>
          <w:szCs w:val="18"/>
        </w:rPr>
      </w:pPr>
      <w:r w:rsidRPr="00243374">
        <w:rPr>
          <w:rFonts w:ascii="Verdana" w:hAnsi="Verdana"/>
          <w:sz w:val="18"/>
          <w:szCs w:val="18"/>
        </w:rPr>
        <w:t>De voorgestelde termijnen laten weinig ruimte voor maatwerk en kunnen, in combinatie met ongewijzigde inhoudelijke vereisten uit bestaande milieu- en natuurbeschermingswetgeving, leiden tot knelpunten in de uitvoering. Het kabinet acht het van belang dat eventuele versnelling hand in hand gaat met zorgvuldigheid, kwaliteit en juridische houdbaarheid van milieubeoordelingen.</w:t>
      </w:r>
    </w:p>
    <w:p w:rsidR="001E1329" w:rsidP="00243374" w:rsidRDefault="001E1329" w14:paraId="61491703" w14:textId="77777777">
      <w:pPr>
        <w:spacing w:line="360" w:lineRule="auto"/>
        <w:contextualSpacing/>
        <w:jc w:val="both"/>
        <w:rPr>
          <w:rFonts w:ascii="Verdana" w:hAnsi="Verdana" w:eastAsia="Calibri" w:cs="Times New Roman"/>
          <w:sz w:val="18"/>
          <w:szCs w:val="18"/>
        </w:rPr>
      </w:pPr>
    </w:p>
    <w:p w:rsidR="00243374" w:rsidP="00243374" w:rsidRDefault="001E1329" w14:paraId="4D83EF3B" w14:textId="5DEFA39E">
      <w:pPr>
        <w:spacing w:line="360" w:lineRule="auto"/>
        <w:contextualSpacing/>
        <w:jc w:val="both"/>
        <w:rPr>
          <w:rFonts w:ascii="Verdana" w:hAnsi="Verdana" w:cstheme="minorHAnsi"/>
          <w:b/>
          <w:bCs/>
          <w:sz w:val="18"/>
          <w:szCs w:val="18"/>
        </w:rPr>
      </w:pPr>
      <w:r w:rsidRPr="001E1329">
        <w:rPr>
          <w:rFonts w:ascii="Verdana" w:hAnsi="Verdana" w:eastAsia="Calibri" w:cs="Times New Roman"/>
          <w:sz w:val="18"/>
          <w:szCs w:val="18"/>
        </w:rPr>
        <w:t xml:space="preserve">De voorgestelde wijzigingen in het EMS kunnen leiden tot handhavingsproblemen. De </w:t>
      </w:r>
      <w:r w:rsidR="008910C2">
        <w:rPr>
          <w:rFonts w:ascii="Verdana" w:hAnsi="Verdana" w:eastAsia="Calibri" w:cs="Times New Roman"/>
          <w:sz w:val="18"/>
          <w:szCs w:val="18"/>
        </w:rPr>
        <w:t>omgevingsdiensten</w:t>
      </w:r>
      <w:r w:rsidRPr="001E1329">
        <w:rPr>
          <w:rFonts w:ascii="Verdana" w:hAnsi="Verdana" w:eastAsia="Calibri" w:cs="Times New Roman"/>
          <w:sz w:val="18"/>
          <w:szCs w:val="18"/>
        </w:rPr>
        <w:t xml:space="preserve"> kunnen door het ontbreken van een goede inventarislijst van (zorgwekkende) chemische stoffen die in het bedrijfsproces gebruikt en geproduceerd worden, niet goed bepalen wat de effecten van mogelijke emissies zijn op de leefomgeving. Zowel in de vergunningverlening als in de handhaving is dat problematisch. Deze informatietekorten worden door </w:t>
      </w:r>
      <w:r w:rsidR="008910C2">
        <w:rPr>
          <w:rFonts w:ascii="Verdana" w:hAnsi="Verdana" w:eastAsia="Calibri" w:cs="Times New Roman"/>
          <w:sz w:val="18"/>
          <w:szCs w:val="18"/>
        </w:rPr>
        <w:t>omgevingsdiensten</w:t>
      </w:r>
      <w:r w:rsidRPr="001E1329">
        <w:rPr>
          <w:rFonts w:ascii="Verdana" w:hAnsi="Verdana" w:eastAsia="Calibri" w:cs="Times New Roman"/>
          <w:sz w:val="18"/>
          <w:szCs w:val="18"/>
        </w:rPr>
        <w:t xml:space="preserve"> nu al geduid als problematisch. De vereisten van REACH gelden nu al en vangen deze tekortkoming niet op.</w:t>
      </w:r>
    </w:p>
    <w:p w:rsidRPr="00722EBF" w:rsidR="001E1329" w:rsidP="00243374" w:rsidRDefault="001E1329" w14:paraId="549E14CF" w14:textId="77777777">
      <w:pPr>
        <w:spacing w:line="360" w:lineRule="auto"/>
        <w:contextualSpacing/>
        <w:jc w:val="both"/>
        <w:rPr>
          <w:rFonts w:ascii="Verdana" w:hAnsi="Verdana" w:cstheme="minorHAnsi"/>
          <w:b/>
          <w:bCs/>
          <w:sz w:val="18"/>
          <w:szCs w:val="18"/>
        </w:rPr>
      </w:pPr>
    </w:p>
    <w:p w:rsidRPr="00722EBF" w:rsidR="006A10A5" w:rsidP="77236409" w:rsidRDefault="006A10A5" w14:paraId="1318D467" w14:textId="77777777">
      <w:pPr>
        <w:numPr>
          <w:ilvl w:val="0"/>
          <w:numId w:val="12"/>
        </w:numPr>
        <w:spacing w:after="0" w:line="360" w:lineRule="auto"/>
        <w:contextualSpacing/>
        <w:jc w:val="both"/>
        <w:rPr>
          <w:rFonts w:ascii="Verdana" w:hAnsi="Verdana"/>
          <w:i/>
          <w:iCs/>
          <w:sz w:val="18"/>
          <w:szCs w:val="18"/>
        </w:rPr>
      </w:pPr>
      <w:r w:rsidRPr="77236409">
        <w:rPr>
          <w:rFonts w:ascii="Verdana" w:hAnsi="Verdana"/>
          <w:i/>
          <w:iCs/>
          <w:sz w:val="18"/>
          <w:szCs w:val="18"/>
        </w:rPr>
        <w:t>Handhaafbaarheid</w:t>
      </w:r>
    </w:p>
    <w:p w:rsidRPr="00243374" w:rsidR="00243374" w:rsidP="00243374" w:rsidRDefault="00243374" w14:paraId="523DE6AB" w14:textId="7CC6C982">
      <w:pPr>
        <w:spacing w:line="360" w:lineRule="auto"/>
        <w:contextualSpacing/>
        <w:jc w:val="both"/>
        <w:rPr>
          <w:rFonts w:ascii="Verdana" w:hAnsi="Verdana"/>
          <w:sz w:val="18"/>
          <w:szCs w:val="18"/>
        </w:rPr>
      </w:pPr>
      <w:r>
        <w:rPr>
          <w:rFonts w:ascii="Verdana" w:hAnsi="Verdana"/>
          <w:sz w:val="18"/>
          <w:szCs w:val="18"/>
        </w:rPr>
        <w:t xml:space="preserve">Ten aanzien van de verordening, </w:t>
      </w:r>
      <w:r w:rsidRPr="00243374" w:rsidR="001F07E2">
        <w:rPr>
          <w:rFonts w:ascii="Verdana" w:hAnsi="Verdana"/>
          <w:sz w:val="18"/>
          <w:szCs w:val="18"/>
        </w:rPr>
        <w:t xml:space="preserve">is </w:t>
      </w:r>
      <w:r>
        <w:rPr>
          <w:rFonts w:ascii="Verdana" w:hAnsi="Verdana"/>
          <w:sz w:val="18"/>
          <w:szCs w:val="18"/>
        </w:rPr>
        <w:t>d</w:t>
      </w:r>
      <w:r w:rsidRPr="00243374">
        <w:rPr>
          <w:rFonts w:ascii="Verdana" w:hAnsi="Verdana"/>
          <w:sz w:val="18"/>
          <w:szCs w:val="18"/>
        </w:rPr>
        <w:t xml:space="preserve">e handhaafbaarheid beperkt uitgewerkt. De procedurele verplichtingen en termijnen vereisen intensieve monitoring en coördinatie tussen verschillende bevoegde gezagen. Zonder nadere </w:t>
      </w:r>
      <w:r w:rsidRPr="00AA16D5">
        <w:rPr>
          <w:rFonts w:ascii="Verdana" w:hAnsi="Verdana"/>
          <w:sz w:val="18"/>
          <w:szCs w:val="18"/>
        </w:rPr>
        <w:t>verduidelijking van verantwoordelijkheden en prioritering bestaat het risico dat naleving moeilijk afdwingbaar is.</w:t>
      </w:r>
      <w:r w:rsidRPr="00AA16D5" w:rsidR="001F07E2">
        <w:rPr>
          <w:rFonts w:ascii="Verdana" w:hAnsi="Verdana"/>
          <w:sz w:val="18"/>
          <w:szCs w:val="18"/>
        </w:rPr>
        <w:t xml:space="preserve"> Zoals hierboven reeds opgenomen, is de inschatting dat de handhaafbaarheid van UPV-verplichtingen achteruitgaat als bedrijven niet langer verplicht gebruik moeten maken van een gemachtigd vertegenwoordiger.</w:t>
      </w:r>
      <w:r w:rsidR="001F07E2">
        <w:rPr>
          <w:rFonts w:ascii="Verdana" w:hAnsi="Verdana"/>
          <w:sz w:val="18"/>
          <w:szCs w:val="18"/>
        </w:rPr>
        <w:t xml:space="preserve"> </w:t>
      </w:r>
    </w:p>
    <w:p w:rsidRPr="00243374" w:rsidR="00243374" w:rsidP="00243374" w:rsidRDefault="00243374" w14:paraId="2BC70B55" w14:textId="77777777">
      <w:pPr>
        <w:spacing w:line="360" w:lineRule="auto"/>
        <w:contextualSpacing/>
        <w:jc w:val="both"/>
        <w:rPr>
          <w:rFonts w:ascii="Verdana" w:hAnsi="Verdana"/>
          <w:sz w:val="18"/>
          <w:szCs w:val="18"/>
        </w:rPr>
      </w:pPr>
    </w:p>
    <w:p w:rsidR="0094292F" w:rsidP="00243374" w:rsidRDefault="00243374" w14:paraId="4F62EA28" w14:textId="153EE894">
      <w:pPr>
        <w:spacing w:line="360" w:lineRule="auto"/>
        <w:contextualSpacing/>
        <w:jc w:val="both"/>
        <w:rPr>
          <w:rFonts w:ascii="Verdana" w:hAnsi="Verdana"/>
          <w:sz w:val="18"/>
          <w:szCs w:val="18"/>
        </w:rPr>
      </w:pPr>
      <w:r w:rsidRPr="00243374">
        <w:rPr>
          <w:rFonts w:ascii="Verdana" w:hAnsi="Verdana"/>
          <w:sz w:val="18"/>
          <w:szCs w:val="18"/>
        </w:rPr>
        <w:t>Daarnaast bestaat, vergelijkbaar met andere onderdelen van de milieuomnibus, het risico dat versoepeling of schrapping van verplichtingen de handhaafbaarheid in grensoverschrijdende situaties onder druk zet en kan leiden tot een ongelijk speelveld. Handhaving dreigt daarmee in de praktijk vooral afhankelijk te worden van bestuurlijke afstemming en beschikbare capaciteit, in plaats van formele handhavingsinstrumenten.</w:t>
      </w:r>
    </w:p>
    <w:p w:rsidRPr="00722EBF" w:rsidR="00243374" w:rsidP="00243374" w:rsidRDefault="00243374" w14:paraId="1028D51D" w14:textId="77777777">
      <w:pPr>
        <w:spacing w:line="360" w:lineRule="auto"/>
        <w:contextualSpacing/>
        <w:jc w:val="both"/>
        <w:rPr>
          <w:rFonts w:ascii="Verdana" w:hAnsi="Verdana" w:cstheme="minorHAnsi"/>
          <w:sz w:val="18"/>
          <w:szCs w:val="18"/>
        </w:rPr>
      </w:pPr>
    </w:p>
    <w:p w:rsidRPr="00722EBF" w:rsidR="006A10A5" w:rsidP="00B7534F" w:rsidRDefault="006A10A5" w14:paraId="707CD142" w14:textId="77777777">
      <w:pPr>
        <w:spacing w:after="0" w:line="360" w:lineRule="auto"/>
        <w:contextualSpacing/>
        <w:jc w:val="both"/>
        <w:rPr>
          <w:rFonts w:ascii="Verdana" w:hAnsi="Verdana"/>
          <w:b/>
          <w:bCs/>
          <w:sz w:val="18"/>
          <w:szCs w:val="18"/>
        </w:rPr>
      </w:pPr>
      <w:r w:rsidRPr="00722EBF">
        <w:rPr>
          <w:rFonts w:ascii="Verdana" w:hAnsi="Verdana"/>
          <w:b/>
          <w:bCs/>
          <w:sz w:val="18"/>
          <w:szCs w:val="18"/>
        </w:rPr>
        <w:t>8. Implicaties voor ontwikkelingslanden</w:t>
      </w:r>
    </w:p>
    <w:p w:rsidRPr="00722EBF" w:rsidR="006A10A5" w:rsidP="00B7534F" w:rsidRDefault="00D90080" w14:paraId="51CAE9EC" w14:textId="01C85C8E">
      <w:pPr>
        <w:spacing w:line="360" w:lineRule="auto"/>
        <w:contextualSpacing/>
        <w:jc w:val="both"/>
        <w:rPr>
          <w:rFonts w:ascii="Verdana" w:hAnsi="Verdana"/>
          <w:sz w:val="18"/>
          <w:szCs w:val="18"/>
        </w:rPr>
      </w:pPr>
      <w:r w:rsidRPr="00722EBF">
        <w:rPr>
          <w:rFonts w:ascii="Verdana" w:hAnsi="Verdana"/>
          <w:sz w:val="18"/>
          <w:szCs w:val="18"/>
        </w:rPr>
        <w:t>Er zijn geen verwachte implicaties voor ontwikkelingslanden.</w:t>
      </w:r>
    </w:p>
    <w:p w:rsidRPr="00722EBF" w:rsidR="00D90080" w:rsidP="00B7534F" w:rsidRDefault="00D90080" w14:paraId="3F8F915C" w14:textId="77777777">
      <w:pPr>
        <w:spacing w:line="360" w:lineRule="auto"/>
        <w:contextualSpacing/>
        <w:jc w:val="both"/>
        <w:rPr>
          <w:rFonts w:ascii="Verdana" w:hAnsi="Verdana" w:cstheme="minorHAnsi"/>
          <w:b/>
          <w:bCs/>
          <w:sz w:val="18"/>
          <w:szCs w:val="18"/>
        </w:rPr>
      </w:pPr>
    </w:p>
    <w:p w:rsidRPr="009526B3" w:rsidR="006A10A5" w:rsidP="003C2474" w:rsidRDefault="003C2474" w14:paraId="6E4C6F82" w14:textId="38743DE6">
      <w:pPr>
        <w:spacing w:after="0" w:line="360" w:lineRule="auto"/>
        <w:contextualSpacing/>
        <w:jc w:val="both"/>
        <w:rPr>
          <w:rFonts w:ascii="Verdana" w:hAnsi="Verdana"/>
          <w:sz w:val="18"/>
          <w:szCs w:val="18"/>
        </w:rPr>
      </w:pPr>
      <w:r w:rsidRPr="009526B3">
        <w:rPr>
          <w:rFonts w:ascii="Verdana" w:hAnsi="Verdana"/>
          <w:sz w:val="18"/>
          <w:szCs w:val="18"/>
        </w:rPr>
        <w:t xml:space="preserve"> </w:t>
      </w:r>
    </w:p>
    <w:sectPr w:rsidRPr="009526B3" w:rsidR="006A10A5">
      <w:headerReference w:type="default" r:id="rId19"/>
      <w:footerReference w:type="even" r:id="rId20"/>
      <w:footerReference w:type="default" r:id="rId21"/>
      <w:footerReference w:type="first" r:id="rId2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BA7E" w14:textId="77777777" w:rsidR="000E3F34" w:rsidRDefault="000E3F34" w:rsidP="00A926E1">
      <w:pPr>
        <w:spacing w:after="0" w:line="240" w:lineRule="auto"/>
      </w:pPr>
      <w:r>
        <w:separator/>
      </w:r>
    </w:p>
  </w:endnote>
  <w:endnote w:type="continuationSeparator" w:id="0">
    <w:p w14:paraId="5E4F2749" w14:textId="77777777" w:rsidR="000E3F34" w:rsidRDefault="000E3F34" w:rsidP="00A926E1">
      <w:pPr>
        <w:spacing w:after="0" w:line="240" w:lineRule="auto"/>
      </w:pPr>
      <w:r>
        <w:continuationSeparator/>
      </w:r>
    </w:p>
  </w:endnote>
  <w:endnote w:type="continuationNotice" w:id="1">
    <w:p w14:paraId="14012A2D" w14:textId="77777777" w:rsidR="000E3F34" w:rsidRDefault="000E3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C31" w14:textId="02A58981" w:rsidR="00572606" w:rsidRDefault="00D904A0">
    <w:pPr>
      <w:pStyle w:val="Footer"/>
    </w:pPr>
    <w:r>
      <w:rPr>
        <w:noProof/>
      </w:rPr>
      <mc:AlternateContent>
        <mc:Choice Requires="wps">
          <w:drawing>
            <wp:anchor distT="0" distB="0" distL="0" distR="0" simplePos="0" relativeHeight="251658241" behindDoc="0" locked="0" layoutInCell="1" allowOverlap="1" wp14:anchorId="2398CD7E" wp14:editId="2A5315B5">
              <wp:simplePos x="635" y="635"/>
              <wp:positionH relativeFrom="page">
                <wp:align>left</wp:align>
              </wp:positionH>
              <wp:positionV relativeFrom="page">
                <wp:align>bottom</wp:align>
              </wp:positionV>
              <wp:extent cx="1009015" cy="357505"/>
              <wp:effectExtent l="0" t="0" r="635" b="0"/>
              <wp:wrapNone/>
              <wp:docPr id="138030651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45554F00" w14:textId="74C49EE5" w:rsidR="00D904A0" w:rsidRPr="00D904A0" w:rsidRDefault="00D904A0" w:rsidP="00D904A0">
                          <w:pPr>
                            <w:spacing w:after="0"/>
                            <w:rPr>
                              <w:rFonts w:ascii="Aptos" w:eastAsia="Aptos" w:hAnsi="Aptos" w:cs="Aptos"/>
                              <w:noProof/>
                              <w:color w:val="000000"/>
                              <w:sz w:val="20"/>
                              <w:szCs w:val="20"/>
                            </w:rPr>
                          </w:pPr>
                          <w:r w:rsidRPr="00D904A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98CD7E"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45554F00" w14:textId="74C49EE5" w:rsidR="00D904A0" w:rsidRPr="00D904A0" w:rsidRDefault="00D904A0" w:rsidP="00D904A0">
                    <w:pPr>
                      <w:spacing w:after="0"/>
                      <w:rPr>
                        <w:rFonts w:ascii="Aptos" w:eastAsia="Aptos" w:hAnsi="Aptos" w:cs="Aptos"/>
                        <w:noProof/>
                        <w:color w:val="000000"/>
                        <w:sz w:val="20"/>
                        <w:szCs w:val="20"/>
                      </w:rPr>
                    </w:pPr>
                    <w:r w:rsidRPr="00D904A0">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B825" w14:textId="0776ACDE" w:rsidR="001615A6" w:rsidRDefault="00B37A75">
    <w:pPr>
      <w:pStyle w:val="Footer"/>
      <w:jc w:val="center"/>
    </w:pPr>
    <w:sdt>
      <w:sdtPr>
        <w:id w:val="178168525"/>
        <w:docPartObj>
          <w:docPartGallery w:val="Page Numbers (Bottom of Page)"/>
          <w:docPartUnique/>
        </w:docPartObj>
      </w:sdtPr>
      <w:sdtEndPr/>
      <w:sdtContent>
        <w:r w:rsidR="001615A6">
          <w:fldChar w:fldCharType="begin"/>
        </w:r>
        <w:r w:rsidR="001615A6">
          <w:instrText>PAGE   \* MERGEFORMAT</w:instrText>
        </w:r>
        <w:r w:rsidR="001615A6">
          <w:fldChar w:fldCharType="separate"/>
        </w:r>
        <w:r w:rsidR="001615A6">
          <w:t>2</w:t>
        </w:r>
        <w:r w:rsidR="001615A6">
          <w:fldChar w:fldCharType="end"/>
        </w:r>
      </w:sdtContent>
    </w:sdt>
  </w:p>
  <w:p w14:paraId="50371009" w14:textId="60201856" w:rsidR="00457BC2" w:rsidRDefault="00457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FAEC" w14:textId="54DF8829" w:rsidR="00572606" w:rsidRDefault="00D904A0">
    <w:pPr>
      <w:pStyle w:val="Footer"/>
    </w:pPr>
    <w:r>
      <w:rPr>
        <w:noProof/>
      </w:rPr>
      <mc:AlternateContent>
        <mc:Choice Requires="wps">
          <w:drawing>
            <wp:anchor distT="0" distB="0" distL="0" distR="0" simplePos="0" relativeHeight="251658240" behindDoc="0" locked="0" layoutInCell="1" allowOverlap="1" wp14:anchorId="1E77690F" wp14:editId="54F8A923">
              <wp:simplePos x="635" y="635"/>
              <wp:positionH relativeFrom="page">
                <wp:align>left</wp:align>
              </wp:positionH>
              <wp:positionV relativeFrom="page">
                <wp:align>bottom</wp:align>
              </wp:positionV>
              <wp:extent cx="1009015" cy="357505"/>
              <wp:effectExtent l="0" t="0" r="635" b="0"/>
              <wp:wrapNone/>
              <wp:docPr id="89253300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19F6D38F" w14:textId="2D1EE69F" w:rsidR="00D904A0" w:rsidRPr="00D904A0" w:rsidRDefault="00D904A0" w:rsidP="00D904A0">
                          <w:pPr>
                            <w:spacing w:after="0"/>
                            <w:rPr>
                              <w:rFonts w:ascii="Aptos" w:eastAsia="Aptos" w:hAnsi="Aptos" w:cs="Aptos"/>
                              <w:noProof/>
                              <w:color w:val="000000"/>
                              <w:sz w:val="20"/>
                              <w:szCs w:val="20"/>
                            </w:rPr>
                          </w:pPr>
                          <w:r w:rsidRPr="00D904A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77690F" id="_x0000_t202" coordsize="21600,21600" o:spt="202" path="m,l,21600r21600,l21600,xe">
              <v:stroke joinstyle="miter"/>
              <v:path gradientshapeok="t" o:connecttype="rect"/>
            </v:shapetype>
            <v:shape id="Tekstvak 1" o:spid="_x0000_s1027" type="#_x0000_t202" alt="Intern gebruik" style="position:absolute;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19F6D38F" w14:textId="2D1EE69F" w:rsidR="00D904A0" w:rsidRPr="00D904A0" w:rsidRDefault="00D904A0" w:rsidP="00D904A0">
                    <w:pPr>
                      <w:spacing w:after="0"/>
                      <w:rPr>
                        <w:rFonts w:ascii="Aptos" w:eastAsia="Aptos" w:hAnsi="Aptos" w:cs="Aptos"/>
                        <w:noProof/>
                        <w:color w:val="000000"/>
                        <w:sz w:val="20"/>
                        <w:szCs w:val="20"/>
                      </w:rPr>
                    </w:pPr>
                    <w:r w:rsidRPr="00D904A0">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290A" w14:textId="77777777" w:rsidR="000E3F34" w:rsidRDefault="000E3F34" w:rsidP="00A926E1">
      <w:pPr>
        <w:spacing w:after="0" w:line="240" w:lineRule="auto"/>
      </w:pPr>
      <w:r>
        <w:separator/>
      </w:r>
    </w:p>
  </w:footnote>
  <w:footnote w:type="continuationSeparator" w:id="0">
    <w:p w14:paraId="65272E0B" w14:textId="77777777" w:rsidR="000E3F34" w:rsidRDefault="000E3F34" w:rsidP="00A926E1">
      <w:pPr>
        <w:spacing w:after="0" w:line="240" w:lineRule="auto"/>
      </w:pPr>
      <w:r>
        <w:continuationSeparator/>
      </w:r>
    </w:p>
  </w:footnote>
  <w:footnote w:type="continuationNotice" w:id="1">
    <w:p w14:paraId="458A904C" w14:textId="77777777" w:rsidR="000E3F34" w:rsidRDefault="000E3F34">
      <w:pPr>
        <w:spacing w:after="0" w:line="240" w:lineRule="auto"/>
      </w:pPr>
    </w:p>
  </w:footnote>
  <w:footnote w:id="2">
    <w:p w14:paraId="72B422FF" w14:textId="77777777" w:rsidR="001B7C14" w:rsidRPr="001F52D9" w:rsidRDefault="001B7C14" w:rsidP="00211F72">
      <w:pPr>
        <w:pStyle w:val="FootnoteText"/>
        <w:tabs>
          <w:tab w:val="left" w:pos="284"/>
        </w:tabs>
        <w:spacing w:before="40" w:line="360" w:lineRule="auto"/>
        <w:ind w:left="0" w:firstLine="0"/>
        <w:rPr>
          <w:rFonts w:ascii="Verdana" w:hAnsi="Verdana" w:cstheme="minorBidi"/>
          <w:sz w:val="14"/>
          <w:szCs w:val="14"/>
        </w:rPr>
      </w:pPr>
      <w:r w:rsidRPr="001F52D9">
        <w:rPr>
          <w:rFonts w:ascii="Verdana" w:hAnsi="Verdana" w:cstheme="minorBidi"/>
          <w:sz w:val="14"/>
          <w:szCs w:val="14"/>
        </w:rPr>
        <w:footnoteRef/>
      </w:r>
      <w:r w:rsidRPr="001F52D9">
        <w:rPr>
          <w:rFonts w:ascii="Verdana" w:hAnsi="Verdana" w:cstheme="minorBidi"/>
          <w:sz w:val="14"/>
          <w:szCs w:val="14"/>
        </w:rPr>
        <w:t xml:space="preserve"> SVHC (“</w:t>
      </w:r>
      <w:proofErr w:type="spellStart"/>
      <w:r w:rsidRPr="001F52D9">
        <w:rPr>
          <w:rFonts w:ascii="Verdana" w:hAnsi="Verdana" w:cstheme="minorBidi"/>
          <w:i/>
          <w:iCs/>
          <w:sz w:val="14"/>
          <w:szCs w:val="14"/>
        </w:rPr>
        <w:t>substances</w:t>
      </w:r>
      <w:proofErr w:type="spellEnd"/>
      <w:r w:rsidRPr="001F52D9">
        <w:rPr>
          <w:rFonts w:ascii="Verdana" w:hAnsi="Verdana" w:cstheme="minorBidi"/>
          <w:i/>
          <w:iCs/>
          <w:sz w:val="14"/>
          <w:szCs w:val="14"/>
        </w:rPr>
        <w:t xml:space="preserve"> of </w:t>
      </w:r>
      <w:proofErr w:type="spellStart"/>
      <w:r w:rsidRPr="001F52D9">
        <w:rPr>
          <w:rFonts w:ascii="Verdana" w:hAnsi="Verdana" w:cstheme="minorBidi"/>
          <w:i/>
          <w:iCs/>
          <w:sz w:val="14"/>
          <w:szCs w:val="14"/>
        </w:rPr>
        <w:t>very</w:t>
      </w:r>
      <w:proofErr w:type="spellEnd"/>
      <w:r w:rsidRPr="001F52D9">
        <w:rPr>
          <w:rFonts w:ascii="Verdana" w:hAnsi="Verdana" w:cstheme="minorBidi"/>
          <w:i/>
          <w:iCs/>
          <w:sz w:val="14"/>
          <w:szCs w:val="14"/>
        </w:rPr>
        <w:t xml:space="preserve"> high concern</w:t>
      </w:r>
      <w:r w:rsidRPr="001F52D9">
        <w:rPr>
          <w:rFonts w:ascii="Verdana" w:hAnsi="Verdana" w:cstheme="minorBidi"/>
          <w:sz w:val="14"/>
          <w:szCs w:val="14"/>
        </w:rPr>
        <w:t>”) zijn stoffen die in het kader van de REACH Verordening op de Kandidatenlijst staan van het Europees Agentschap voor Chemische Stoffen (ECHA)</w:t>
      </w:r>
    </w:p>
  </w:footnote>
  <w:footnote w:id="3">
    <w:p w14:paraId="11D2AEFC" w14:textId="433B3561" w:rsidR="00A926E1" w:rsidRPr="001F52D9" w:rsidRDefault="00A926E1" w:rsidP="00211F72">
      <w:pPr>
        <w:pStyle w:val="FootnoteText"/>
        <w:tabs>
          <w:tab w:val="left" w:pos="284"/>
        </w:tabs>
        <w:spacing w:before="40" w:line="360" w:lineRule="auto"/>
        <w:ind w:left="0" w:firstLine="0"/>
        <w:rPr>
          <w:rFonts w:ascii="Verdana" w:hAnsi="Verdana" w:cstheme="minorBidi"/>
          <w:sz w:val="14"/>
          <w:szCs w:val="14"/>
        </w:rPr>
      </w:pPr>
      <w:r w:rsidRPr="001F52D9">
        <w:rPr>
          <w:rStyle w:val="FootnoteReference"/>
          <w:rFonts w:ascii="Verdana" w:hAnsi="Verdana" w:cstheme="minorBidi"/>
          <w:sz w:val="14"/>
          <w:szCs w:val="14"/>
          <w:vertAlign w:val="baseline"/>
        </w:rPr>
        <w:footnoteRef/>
      </w:r>
      <w:r w:rsidRPr="001F52D9">
        <w:rPr>
          <w:rFonts w:ascii="Verdana" w:hAnsi="Verdana" w:cstheme="minorBidi"/>
          <w:sz w:val="14"/>
          <w:szCs w:val="14"/>
        </w:rPr>
        <w:t xml:space="preserve"> </w:t>
      </w:r>
      <w:r w:rsidR="00470FCD" w:rsidRPr="001F52D9">
        <w:rPr>
          <w:rFonts w:ascii="Verdana" w:hAnsi="Verdana" w:cstheme="minorBidi"/>
          <w:sz w:val="14"/>
          <w:szCs w:val="14"/>
        </w:rPr>
        <w:t xml:space="preserve">De verplichting geldt voor </w:t>
      </w:r>
      <w:r w:rsidR="00501E8A" w:rsidRPr="001F52D9">
        <w:rPr>
          <w:rFonts w:ascii="Verdana" w:hAnsi="Verdana" w:cstheme="minorBidi"/>
          <w:sz w:val="14"/>
          <w:szCs w:val="14"/>
        </w:rPr>
        <w:t>producent</w:t>
      </w:r>
      <w:r w:rsidR="000C551D" w:rsidRPr="001F52D9">
        <w:rPr>
          <w:rFonts w:ascii="Verdana" w:hAnsi="Verdana" w:cstheme="minorBidi"/>
          <w:sz w:val="14"/>
          <w:szCs w:val="14"/>
        </w:rPr>
        <w:t>en</w:t>
      </w:r>
      <w:r w:rsidR="00501E8A" w:rsidRPr="001F52D9">
        <w:rPr>
          <w:rFonts w:ascii="Verdana" w:hAnsi="Verdana" w:cstheme="minorBidi"/>
          <w:sz w:val="14"/>
          <w:szCs w:val="14"/>
        </w:rPr>
        <w:t xml:space="preserve"> of importeur</w:t>
      </w:r>
      <w:r w:rsidR="000C551D" w:rsidRPr="001F52D9">
        <w:rPr>
          <w:rFonts w:ascii="Verdana" w:hAnsi="Verdana" w:cstheme="minorBidi"/>
          <w:sz w:val="14"/>
          <w:szCs w:val="14"/>
        </w:rPr>
        <w:t>s</w:t>
      </w:r>
      <w:r w:rsidR="00501E8A" w:rsidRPr="001F52D9">
        <w:rPr>
          <w:rFonts w:ascii="Verdana" w:hAnsi="Verdana" w:cstheme="minorBidi"/>
          <w:sz w:val="14"/>
          <w:szCs w:val="14"/>
        </w:rPr>
        <w:t>, distributeur</w:t>
      </w:r>
      <w:r w:rsidR="000C551D" w:rsidRPr="001F52D9">
        <w:rPr>
          <w:rFonts w:ascii="Verdana" w:hAnsi="Verdana" w:cstheme="minorBidi"/>
          <w:sz w:val="14"/>
          <w:szCs w:val="14"/>
        </w:rPr>
        <w:t>s</w:t>
      </w:r>
      <w:r w:rsidR="00501E8A" w:rsidRPr="001F52D9">
        <w:rPr>
          <w:rFonts w:ascii="Verdana" w:hAnsi="Verdana" w:cstheme="minorBidi"/>
          <w:sz w:val="14"/>
          <w:szCs w:val="14"/>
        </w:rPr>
        <w:t xml:space="preserve"> of andere actor</w:t>
      </w:r>
      <w:r w:rsidR="000C551D" w:rsidRPr="001F52D9">
        <w:rPr>
          <w:rFonts w:ascii="Verdana" w:hAnsi="Verdana" w:cstheme="minorBidi"/>
          <w:sz w:val="14"/>
          <w:szCs w:val="14"/>
        </w:rPr>
        <w:t>en</w:t>
      </w:r>
      <w:r w:rsidR="00501E8A" w:rsidRPr="001F52D9">
        <w:rPr>
          <w:rFonts w:ascii="Verdana" w:hAnsi="Verdana" w:cstheme="minorBidi"/>
          <w:sz w:val="14"/>
          <w:szCs w:val="14"/>
        </w:rPr>
        <w:t xml:space="preserve"> in de toeleveringsketen die een product op de markt breng</w:t>
      </w:r>
      <w:r w:rsidR="000C551D" w:rsidRPr="001F52D9">
        <w:rPr>
          <w:rFonts w:ascii="Verdana" w:hAnsi="Verdana" w:cstheme="minorBidi"/>
          <w:sz w:val="14"/>
          <w:szCs w:val="14"/>
        </w:rPr>
        <w:t>en</w:t>
      </w:r>
      <w:r w:rsidR="00501E8A" w:rsidRPr="001F52D9">
        <w:rPr>
          <w:rFonts w:ascii="Verdana" w:hAnsi="Verdana" w:cstheme="minorBidi"/>
          <w:sz w:val="14"/>
          <w:szCs w:val="14"/>
        </w:rPr>
        <w:t xml:space="preserve"> </w:t>
      </w:r>
      <w:r w:rsidR="00470FCD" w:rsidRPr="001F52D9">
        <w:rPr>
          <w:rFonts w:ascii="Verdana" w:hAnsi="Verdana" w:cstheme="minorBidi"/>
          <w:sz w:val="14"/>
          <w:szCs w:val="14"/>
        </w:rPr>
        <w:t xml:space="preserve">dat </w:t>
      </w:r>
      <w:r w:rsidR="00764B8E" w:rsidRPr="001F52D9">
        <w:rPr>
          <w:rFonts w:ascii="Verdana" w:hAnsi="Verdana" w:cstheme="minorBidi"/>
          <w:sz w:val="14"/>
          <w:szCs w:val="14"/>
        </w:rPr>
        <w:t>(in een of meer</w:t>
      </w:r>
      <w:r w:rsidR="004B34BE" w:rsidRPr="001F52D9">
        <w:rPr>
          <w:rFonts w:ascii="Verdana" w:hAnsi="Verdana" w:cstheme="minorBidi"/>
          <w:sz w:val="14"/>
          <w:szCs w:val="14"/>
        </w:rPr>
        <w:t xml:space="preserve"> onderdelen</w:t>
      </w:r>
      <w:r w:rsidR="00764B8E" w:rsidRPr="001F52D9">
        <w:rPr>
          <w:rFonts w:ascii="Verdana" w:hAnsi="Verdana" w:cstheme="minorBidi"/>
          <w:sz w:val="14"/>
          <w:szCs w:val="14"/>
        </w:rPr>
        <w:t>)</w:t>
      </w:r>
      <w:r w:rsidR="00501E8A" w:rsidRPr="001F52D9">
        <w:rPr>
          <w:rFonts w:ascii="Verdana" w:hAnsi="Verdana" w:cstheme="minorBidi"/>
          <w:sz w:val="14"/>
          <w:szCs w:val="14"/>
        </w:rPr>
        <w:t xml:space="preserve"> </w:t>
      </w:r>
      <w:r w:rsidR="00FE3340" w:rsidRPr="001F52D9">
        <w:rPr>
          <w:rFonts w:ascii="Verdana" w:hAnsi="Verdana" w:cstheme="minorBidi"/>
          <w:sz w:val="14"/>
          <w:szCs w:val="14"/>
        </w:rPr>
        <w:t xml:space="preserve">ZZS </w:t>
      </w:r>
      <w:r w:rsidR="00470FCD" w:rsidRPr="001F52D9">
        <w:rPr>
          <w:rFonts w:ascii="Verdana" w:hAnsi="Verdana" w:cstheme="minorBidi"/>
          <w:sz w:val="14"/>
          <w:szCs w:val="14"/>
        </w:rPr>
        <w:t>bevat in een concentratie van meer dan 0,1 gewichtsprocent.</w:t>
      </w:r>
      <w:r w:rsidR="00501E8A" w:rsidRPr="001F52D9">
        <w:rPr>
          <w:rFonts w:ascii="Verdana" w:hAnsi="Verdana" w:cstheme="minorBidi"/>
          <w:sz w:val="14"/>
          <w:szCs w:val="14"/>
        </w:rPr>
        <w:t xml:space="preserve"> </w:t>
      </w:r>
    </w:p>
  </w:footnote>
  <w:footnote w:id="4">
    <w:p w14:paraId="314E8FFC" w14:textId="5BC65F05" w:rsidR="00CE06E0" w:rsidRPr="001F52D9" w:rsidRDefault="00CE06E0" w:rsidP="00211F72">
      <w:pPr>
        <w:pStyle w:val="FootnoteText"/>
        <w:spacing w:line="360" w:lineRule="auto"/>
        <w:ind w:left="0" w:firstLine="0"/>
        <w:jc w:val="both"/>
        <w:rPr>
          <w:sz w:val="14"/>
          <w:szCs w:val="14"/>
        </w:rPr>
      </w:pPr>
      <w:r w:rsidRPr="001F52D9">
        <w:rPr>
          <w:rStyle w:val="FootnoteReference"/>
          <w:sz w:val="14"/>
          <w:szCs w:val="14"/>
        </w:rPr>
        <w:footnoteRef/>
      </w:r>
      <w:r w:rsidRPr="001F52D9">
        <w:rPr>
          <w:sz w:val="14"/>
          <w:szCs w:val="14"/>
        </w:rPr>
        <w:t xml:space="preserve"> </w:t>
      </w:r>
      <w:r w:rsidRPr="001F52D9">
        <w:rPr>
          <w:rFonts w:ascii="Verdana" w:hAnsi="Verdana" w:cstheme="minorBidi"/>
          <w:sz w:val="14"/>
          <w:szCs w:val="14"/>
        </w:rPr>
        <w:t>De Europese ruimtelijke data-infrastructuur INSPIRE maakt het mogelijk om via internationale standaarden ruimtelijke milieu-informatie grensoverschrijdend te delen tussen organisaties in de publieke sector en verbetert de toegang tot ruimtelijke milieu-informatie.</w:t>
      </w:r>
    </w:p>
  </w:footnote>
  <w:footnote w:id="5">
    <w:p w14:paraId="5A8FBE41" w14:textId="16A57253" w:rsidR="00A926E1" w:rsidRPr="001F52D9" w:rsidRDefault="00A926E1" w:rsidP="00211F72">
      <w:pPr>
        <w:pStyle w:val="FootnoteText"/>
        <w:spacing w:line="360" w:lineRule="auto"/>
        <w:rPr>
          <w:rFonts w:ascii="Verdana" w:hAnsi="Verdana"/>
          <w:sz w:val="14"/>
          <w:szCs w:val="14"/>
        </w:rPr>
      </w:pPr>
      <w:r w:rsidRPr="001F52D9">
        <w:rPr>
          <w:rStyle w:val="FootnoteReference"/>
          <w:rFonts w:ascii="Verdana" w:hAnsi="Verdana"/>
          <w:sz w:val="14"/>
          <w:szCs w:val="14"/>
        </w:rPr>
        <w:footnoteRef/>
      </w:r>
      <w:r w:rsidRPr="001F52D9">
        <w:rPr>
          <w:rFonts w:ascii="Verdana" w:hAnsi="Verdana"/>
          <w:sz w:val="14"/>
          <w:szCs w:val="14"/>
        </w:rPr>
        <w:t xml:space="preserve"> Zoals de CEA en de herziening van de AEEA-richtlijn. </w:t>
      </w:r>
    </w:p>
  </w:footnote>
  <w:footnote w:id="6">
    <w:p w14:paraId="703F9631" w14:textId="77777777" w:rsidR="009457CA" w:rsidRPr="001F52D9" w:rsidRDefault="009457CA" w:rsidP="00211F72">
      <w:pPr>
        <w:pStyle w:val="FootnoteText"/>
        <w:spacing w:line="360" w:lineRule="auto"/>
        <w:rPr>
          <w:rFonts w:ascii="Verdana" w:hAnsi="Verdana"/>
          <w:sz w:val="14"/>
          <w:szCs w:val="14"/>
        </w:rPr>
      </w:pPr>
      <w:r w:rsidRPr="001F52D9">
        <w:rPr>
          <w:rStyle w:val="FootnoteReference"/>
          <w:rFonts w:ascii="Verdana" w:hAnsi="Verdana"/>
          <w:sz w:val="14"/>
          <w:szCs w:val="14"/>
        </w:rPr>
        <w:footnoteRef/>
      </w:r>
      <w:r w:rsidRPr="001F52D9">
        <w:rPr>
          <w:rFonts w:ascii="Verdana" w:hAnsi="Verdana"/>
          <w:sz w:val="14"/>
          <w:szCs w:val="14"/>
        </w:rPr>
        <w:t xml:space="preserve"> Kamerstuk 32 637, </w:t>
      </w:r>
      <w:proofErr w:type="spellStart"/>
      <w:r w:rsidRPr="001F52D9">
        <w:rPr>
          <w:rFonts w:ascii="Verdana" w:hAnsi="Verdana"/>
          <w:sz w:val="14"/>
          <w:szCs w:val="14"/>
        </w:rPr>
        <w:t>nr</w:t>
      </w:r>
      <w:proofErr w:type="spellEnd"/>
      <w:r w:rsidRPr="001F52D9">
        <w:rPr>
          <w:rFonts w:ascii="Verdana" w:hAnsi="Verdana"/>
          <w:sz w:val="14"/>
          <w:szCs w:val="14"/>
        </w:rPr>
        <w:t xml:space="preserve"> 660.</w:t>
      </w:r>
    </w:p>
  </w:footnote>
  <w:footnote w:id="7">
    <w:p w14:paraId="38BD405A" w14:textId="50C4DC17" w:rsidR="0091274F" w:rsidRPr="001F52D9" w:rsidRDefault="0091274F" w:rsidP="00211F72">
      <w:pPr>
        <w:pStyle w:val="FootnoteText"/>
        <w:spacing w:line="360" w:lineRule="auto"/>
        <w:rPr>
          <w:sz w:val="14"/>
          <w:szCs w:val="14"/>
        </w:rPr>
      </w:pPr>
      <w:r w:rsidRPr="001F52D9">
        <w:rPr>
          <w:rStyle w:val="FootnoteReference"/>
          <w:rFonts w:ascii="Verdana" w:hAnsi="Verdana"/>
          <w:sz w:val="14"/>
          <w:szCs w:val="14"/>
        </w:rPr>
        <w:footnoteRef/>
      </w:r>
      <w:r w:rsidRPr="001F52D9">
        <w:rPr>
          <w:rFonts w:ascii="Verdana" w:hAnsi="Verdana"/>
          <w:sz w:val="14"/>
          <w:szCs w:val="14"/>
        </w:rPr>
        <w:t xml:space="preserve"> </w:t>
      </w:r>
      <w:hyperlink r:id="rId1" w:history="1">
        <w:r w:rsidR="000D1DEE" w:rsidRPr="001F52D9">
          <w:rPr>
            <w:rStyle w:val="Hyperlink"/>
            <w:rFonts w:ascii="Verdana" w:hAnsi="Verdana"/>
            <w:sz w:val="14"/>
            <w:szCs w:val="14"/>
          </w:rPr>
          <w:t>NL Non-paper Milieuomnibus</w:t>
        </w:r>
      </w:hyperlink>
    </w:p>
  </w:footnote>
  <w:footnote w:id="8">
    <w:p w14:paraId="3BDAF101" w14:textId="0D333F30" w:rsidR="008B7AD8" w:rsidRPr="001F52D9" w:rsidRDefault="008B7AD8" w:rsidP="00211F72">
      <w:pPr>
        <w:pStyle w:val="FootnoteText"/>
        <w:spacing w:line="360" w:lineRule="auto"/>
        <w:rPr>
          <w:rFonts w:ascii="Verdana" w:hAnsi="Verdana"/>
          <w:sz w:val="14"/>
          <w:szCs w:val="14"/>
          <w:lang w:val="en-US"/>
        </w:rPr>
      </w:pPr>
      <w:r w:rsidRPr="001F52D9">
        <w:rPr>
          <w:rStyle w:val="FootnoteReference"/>
          <w:rFonts w:ascii="Verdana" w:hAnsi="Verdana"/>
          <w:sz w:val="14"/>
          <w:szCs w:val="14"/>
        </w:rPr>
        <w:footnoteRef/>
      </w:r>
      <w:r w:rsidRPr="001F52D9">
        <w:rPr>
          <w:rFonts w:ascii="Verdana" w:hAnsi="Verdana"/>
          <w:sz w:val="14"/>
          <w:szCs w:val="14"/>
          <w:lang w:val="en-US"/>
        </w:rPr>
        <w:t xml:space="preserve"> NL Non-paper Circular Economy Act, Kamerstukken II 2025-26, 21 501-08, nr. 1009</w:t>
      </w:r>
    </w:p>
  </w:footnote>
  <w:footnote w:id="9">
    <w:p w14:paraId="73964461" w14:textId="1D232CF5" w:rsidR="0070094D" w:rsidRPr="001F52D9" w:rsidRDefault="0070094D" w:rsidP="00211F72">
      <w:pPr>
        <w:pStyle w:val="FootnoteText"/>
        <w:spacing w:line="360" w:lineRule="auto"/>
        <w:rPr>
          <w:rFonts w:ascii="Verdana" w:hAnsi="Verdana"/>
          <w:sz w:val="14"/>
          <w:szCs w:val="14"/>
        </w:rPr>
      </w:pPr>
      <w:r w:rsidRPr="001F52D9">
        <w:rPr>
          <w:rStyle w:val="FootnoteReference"/>
          <w:rFonts w:ascii="Verdana" w:hAnsi="Verdana"/>
          <w:sz w:val="14"/>
          <w:szCs w:val="14"/>
        </w:rPr>
        <w:footnoteRef/>
      </w:r>
      <w:r w:rsidRPr="001F52D9">
        <w:rPr>
          <w:rFonts w:ascii="Verdana" w:hAnsi="Verdana"/>
          <w:sz w:val="14"/>
          <w:szCs w:val="14"/>
        </w:rPr>
        <w:t xml:space="preserve"> </w:t>
      </w:r>
      <w:r w:rsidR="00E826D4" w:rsidRPr="001F52D9">
        <w:rPr>
          <w:rFonts w:ascii="Verdana" w:hAnsi="Verdana"/>
          <w:sz w:val="14"/>
          <w:szCs w:val="14"/>
        </w:rPr>
        <w:t xml:space="preserve">De motie van Kamerlid </w:t>
      </w:r>
      <w:proofErr w:type="spellStart"/>
      <w:r w:rsidR="00E826D4" w:rsidRPr="001F52D9">
        <w:rPr>
          <w:rFonts w:ascii="Verdana" w:hAnsi="Verdana"/>
          <w:sz w:val="14"/>
          <w:szCs w:val="14"/>
        </w:rPr>
        <w:t>Kostic</w:t>
      </w:r>
      <w:proofErr w:type="spellEnd"/>
      <w:r w:rsidR="00E826D4" w:rsidRPr="001F52D9">
        <w:rPr>
          <w:rFonts w:ascii="Verdana" w:hAnsi="Verdana"/>
          <w:sz w:val="14"/>
          <w:szCs w:val="14"/>
        </w:rPr>
        <w:t xml:space="preserve"> (PvdD) (10 december 2025): 21501 08, nr. 1020.</w:t>
      </w:r>
    </w:p>
  </w:footnote>
  <w:footnote w:id="10">
    <w:p w14:paraId="29D96D81" w14:textId="26045C08" w:rsidR="00897C9D" w:rsidRPr="001F52D9" w:rsidRDefault="00897C9D" w:rsidP="00211F72">
      <w:pPr>
        <w:pStyle w:val="FootnoteText"/>
        <w:spacing w:line="360" w:lineRule="auto"/>
        <w:rPr>
          <w:rFonts w:ascii="Verdana" w:hAnsi="Verdana"/>
          <w:sz w:val="14"/>
          <w:szCs w:val="14"/>
        </w:rPr>
      </w:pPr>
      <w:r w:rsidRPr="001F52D9">
        <w:rPr>
          <w:rStyle w:val="FootnoteReference"/>
          <w:rFonts w:ascii="Verdana" w:hAnsi="Verdana"/>
          <w:sz w:val="14"/>
          <w:szCs w:val="14"/>
        </w:rPr>
        <w:footnoteRef/>
      </w:r>
      <w:r w:rsidRPr="001F52D9">
        <w:rPr>
          <w:rFonts w:ascii="Verdana" w:hAnsi="Verdana"/>
          <w:sz w:val="14"/>
          <w:szCs w:val="14"/>
        </w:rPr>
        <w:t xml:space="preserve"> De Commissie stelt in de richtlijn versnellen vergunningverlening (onderdeel van het EU </w:t>
      </w:r>
      <w:proofErr w:type="spellStart"/>
      <w:r w:rsidRPr="001F52D9">
        <w:rPr>
          <w:rFonts w:ascii="Verdana" w:hAnsi="Verdana"/>
          <w:sz w:val="14"/>
          <w:szCs w:val="14"/>
        </w:rPr>
        <w:t>Grid</w:t>
      </w:r>
      <w:r w:rsidR="00BE39F8" w:rsidRPr="001F52D9">
        <w:rPr>
          <w:rFonts w:ascii="Verdana" w:hAnsi="Verdana"/>
          <w:sz w:val="14"/>
          <w:szCs w:val="14"/>
        </w:rPr>
        <w:t>s</w:t>
      </w:r>
      <w:proofErr w:type="spellEnd"/>
      <w:r w:rsidRPr="001F52D9">
        <w:rPr>
          <w:rFonts w:ascii="Verdana" w:hAnsi="Verdana"/>
          <w:sz w:val="14"/>
          <w:szCs w:val="14"/>
        </w:rPr>
        <w:t xml:space="preserve"> Package) voor om </w:t>
      </w:r>
    </w:p>
    <w:p w14:paraId="154AC53C" w14:textId="77777777" w:rsidR="00897C9D" w:rsidRPr="001F52D9" w:rsidRDefault="00897C9D" w:rsidP="00211F72">
      <w:pPr>
        <w:pStyle w:val="FootnoteText"/>
        <w:spacing w:line="360" w:lineRule="auto"/>
        <w:rPr>
          <w:rFonts w:ascii="Verdana" w:hAnsi="Verdana"/>
          <w:sz w:val="14"/>
          <w:szCs w:val="14"/>
        </w:rPr>
      </w:pPr>
      <w:r w:rsidRPr="001F52D9">
        <w:rPr>
          <w:rFonts w:ascii="Verdana" w:hAnsi="Verdana"/>
          <w:sz w:val="14"/>
          <w:szCs w:val="14"/>
        </w:rPr>
        <w:t xml:space="preserve">Artikel 16b met betrekking tot het al dan niet opzettelijk doden/verstoren te verwijderen. Ratio is om het toepassingsbereik te </w:t>
      </w:r>
    </w:p>
    <w:p w14:paraId="707D3A54" w14:textId="5CD7D8CC" w:rsidR="00897C9D" w:rsidRPr="001F52D9" w:rsidRDefault="00897C9D" w:rsidP="00211F72">
      <w:pPr>
        <w:pStyle w:val="FootnoteText"/>
        <w:spacing w:line="360" w:lineRule="auto"/>
        <w:rPr>
          <w:rFonts w:ascii="Verdana" w:hAnsi="Verdana"/>
          <w:sz w:val="14"/>
          <w:szCs w:val="14"/>
        </w:rPr>
      </w:pPr>
      <w:r w:rsidRPr="001F52D9">
        <w:rPr>
          <w:rFonts w:ascii="Verdana" w:hAnsi="Verdana"/>
          <w:sz w:val="14"/>
          <w:szCs w:val="14"/>
        </w:rPr>
        <w:t>verruimen tot alle projecten die onderhevig zijn aan natuur- en milieutoetsen.</w:t>
      </w:r>
    </w:p>
  </w:footnote>
  <w:footnote w:id="11">
    <w:p w14:paraId="553069CC" w14:textId="77777777" w:rsidR="009828E2" w:rsidRPr="001F52D9" w:rsidRDefault="009828E2" w:rsidP="00211F72">
      <w:pPr>
        <w:pStyle w:val="FootnoteText"/>
        <w:spacing w:line="360" w:lineRule="auto"/>
        <w:ind w:left="0" w:firstLine="0"/>
        <w:rPr>
          <w:rFonts w:ascii="Verdana" w:hAnsi="Verdana" w:cstheme="minorBidi"/>
          <w:sz w:val="14"/>
          <w:szCs w:val="14"/>
        </w:rPr>
      </w:pPr>
      <w:r w:rsidRPr="001F52D9">
        <w:rPr>
          <w:rStyle w:val="FootnoteReference"/>
          <w:rFonts w:ascii="Verdana" w:hAnsi="Verdana" w:cstheme="minorBidi"/>
          <w:sz w:val="14"/>
          <w:szCs w:val="14"/>
        </w:rPr>
        <w:footnoteRef/>
      </w:r>
      <w:r w:rsidRPr="001F52D9">
        <w:rPr>
          <w:rFonts w:ascii="Verdana" w:hAnsi="Verdana" w:cstheme="minorBidi"/>
          <w:sz w:val="14"/>
          <w:szCs w:val="14"/>
        </w:rPr>
        <w:t xml:space="preserve"> Dit houdt in dit geval in dat lidstaten in een juridische procedure beroepsgronden mogen uitsluiten die niet al in de administratieve fase zijn ingebracht. In het Nederlandse bestuursrecht kennen we alleen een gronden-/onderdelentrechter die inhoudt dat in hoger beroep geen beroepsgrond mag worden aangevoerd die niet al in de beroepsfase naar voren is gebracht.</w:t>
      </w:r>
    </w:p>
  </w:footnote>
  <w:footnote w:id="12">
    <w:p w14:paraId="0E07EF90" w14:textId="68977EE7" w:rsidR="006F4AF6" w:rsidRPr="001F52D9" w:rsidRDefault="006F4AF6">
      <w:pPr>
        <w:pStyle w:val="FootnoteText"/>
        <w:rPr>
          <w:rFonts w:ascii="Verdana" w:hAnsi="Verdana"/>
          <w:sz w:val="14"/>
          <w:szCs w:val="14"/>
          <w:lang w:val="pt-PT"/>
        </w:rPr>
      </w:pPr>
      <w:r w:rsidRPr="001F52D9">
        <w:rPr>
          <w:rStyle w:val="FootnoteReference"/>
          <w:rFonts w:ascii="Verdana" w:hAnsi="Verdana"/>
          <w:sz w:val="14"/>
          <w:szCs w:val="14"/>
        </w:rPr>
        <w:footnoteRef/>
      </w:r>
      <w:r w:rsidRPr="001F52D9">
        <w:rPr>
          <w:rFonts w:ascii="Verdana" w:hAnsi="Verdana"/>
          <w:sz w:val="14"/>
          <w:szCs w:val="14"/>
          <w:lang w:val="pt-PT"/>
        </w:rPr>
        <w:t xml:space="preserve"> COM(2025) 982 final; COM(2025) 983 final</w:t>
      </w:r>
    </w:p>
  </w:footnote>
  <w:footnote w:id="13">
    <w:p w14:paraId="4D063708" w14:textId="4A3FAFE0" w:rsidR="006F4AF6" w:rsidRPr="001F52D9" w:rsidRDefault="006F4AF6">
      <w:pPr>
        <w:pStyle w:val="FootnoteText"/>
        <w:rPr>
          <w:sz w:val="14"/>
          <w:szCs w:val="14"/>
          <w:lang w:val="pt-PT"/>
        </w:rPr>
      </w:pPr>
      <w:r w:rsidRPr="001F52D9">
        <w:rPr>
          <w:rStyle w:val="FootnoteReference"/>
          <w:rFonts w:ascii="Verdana" w:hAnsi="Verdana"/>
          <w:sz w:val="14"/>
          <w:szCs w:val="14"/>
        </w:rPr>
        <w:footnoteRef/>
      </w:r>
      <w:r w:rsidRPr="001F52D9">
        <w:rPr>
          <w:rFonts w:ascii="Verdana" w:hAnsi="Verdana"/>
          <w:sz w:val="14"/>
          <w:szCs w:val="14"/>
          <w:lang w:val="pt-PT"/>
        </w:rPr>
        <w:t xml:space="preserve"> COM(2025) 985 final</w:t>
      </w:r>
    </w:p>
  </w:footnote>
  <w:footnote w:id="14">
    <w:p w14:paraId="048E8ABC" w14:textId="58C65120" w:rsidR="00D15573" w:rsidRPr="001F52D9" w:rsidRDefault="00D15573">
      <w:pPr>
        <w:pStyle w:val="FootnoteText"/>
        <w:rPr>
          <w:sz w:val="14"/>
          <w:szCs w:val="14"/>
        </w:rPr>
      </w:pPr>
      <w:r w:rsidRPr="001F52D9">
        <w:rPr>
          <w:rStyle w:val="FootnoteReference"/>
          <w:rFonts w:ascii="Verdana" w:hAnsi="Verdana"/>
          <w:sz w:val="14"/>
          <w:szCs w:val="14"/>
        </w:rPr>
        <w:footnoteRef/>
      </w:r>
      <w:r w:rsidRPr="001F52D9">
        <w:rPr>
          <w:rFonts w:ascii="Verdana" w:hAnsi="Verdana"/>
          <w:sz w:val="14"/>
          <w:szCs w:val="14"/>
        </w:rPr>
        <w:t xml:space="preserve"> COM(2025) 982 </w:t>
      </w:r>
      <w:proofErr w:type="spellStart"/>
      <w:r w:rsidRPr="001F52D9">
        <w:rPr>
          <w:rFonts w:ascii="Verdana" w:hAnsi="Verdana"/>
          <w:sz w:val="14"/>
          <w:szCs w:val="14"/>
        </w:rPr>
        <w:t>final</w:t>
      </w:r>
      <w:proofErr w:type="spellEnd"/>
      <w:r w:rsidRPr="001F52D9">
        <w:rPr>
          <w:rFonts w:ascii="Verdana" w:hAnsi="Verdana"/>
          <w:sz w:val="14"/>
          <w:szCs w:val="14"/>
        </w:rPr>
        <w:t xml:space="preserve">; COM(2025) 983 </w:t>
      </w:r>
      <w:proofErr w:type="spellStart"/>
      <w:r w:rsidRPr="001F52D9">
        <w:rPr>
          <w:rFonts w:ascii="Verdana" w:hAnsi="Verdana"/>
          <w:sz w:val="14"/>
          <w:szCs w:val="14"/>
        </w:rPr>
        <w:t>final</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9204" w14:textId="30F022E0" w:rsidR="00914756" w:rsidRPr="0070156C" w:rsidRDefault="0070156C">
    <w:pPr>
      <w:pStyle w:val="Header"/>
      <w:rPr>
        <w:rFonts w:ascii="Verdana" w:hAnsi="Verdana"/>
        <w:b/>
        <w:bCs/>
        <w:sz w:val="18"/>
        <w:szCs w:val="18"/>
      </w:rPr>
    </w:pPr>
    <w:r>
      <w:rPr>
        <w:rFonts w:ascii="Verdana" w:hAnsi="Verdana"/>
        <w:b/>
        <w:bCs/>
        <w:sz w:val="18"/>
        <w:szCs w:val="18"/>
      </w:rPr>
      <w:tab/>
    </w:r>
    <w:r>
      <w:rPr>
        <w:rFonts w:ascii="Verdana" w:hAnsi="Verdana"/>
        <w:b/>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417"/>
    <w:multiLevelType w:val="hybridMultilevel"/>
    <w:tmpl w:val="13C25088"/>
    <w:lvl w:ilvl="0" w:tplc="C6622EA8">
      <w:start w:val="1"/>
      <w:numFmt w:val="bullet"/>
      <w:lvlText w:val=""/>
      <w:lvlJc w:val="left"/>
      <w:pPr>
        <w:ind w:left="1440" w:hanging="360"/>
      </w:pPr>
      <w:rPr>
        <w:rFonts w:ascii="Symbol" w:hAnsi="Symbol"/>
      </w:rPr>
    </w:lvl>
    <w:lvl w:ilvl="1" w:tplc="66BA5028">
      <w:start w:val="1"/>
      <w:numFmt w:val="bullet"/>
      <w:lvlText w:val=""/>
      <w:lvlJc w:val="left"/>
      <w:pPr>
        <w:ind w:left="1440" w:hanging="360"/>
      </w:pPr>
      <w:rPr>
        <w:rFonts w:ascii="Symbol" w:hAnsi="Symbol"/>
      </w:rPr>
    </w:lvl>
    <w:lvl w:ilvl="2" w:tplc="637270B8">
      <w:start w:val="1"/>
      <w:numFmt w:val="bullet"/>
      <w:lvlText w:val=""/>
      <w:lvlJc w:val="left"/>
      <w:pPr>
        <w:ind w:left="1440" w:hanging="360"/>
      </w:pPr>
      <w:rPr>
        <w:rFonts w:ascii="Symbol" w:hAnsi="Symbol"/>
      </w:rPr>
    </w:lvl>
    <w:lvl w:ilvl="3" w:tplc="E244CA3C">
      <w:start w:val="1"/>
      <w:numFmt w:val="bullet"/>
      <w:lvlText w:val=""/>
      <w:lvlJc w:val="left"/>
      <w:pPr>
        <w:ind w:left="1440" w:hanging="360"/>
      </w:pPr>
      <w:rPr>
        <w:rFonts w:ascii="Symbol" w:hAnsi="Symbol"/>
      </w:rPr>
    </w:lvl>
    <w:lvl w:ilvl="4" w:tplc="17C8DB2C">
      <w:start w:val="1"/>
      <w:numFmt w:val="bullet"/>
      <w:lvlText w:val=""/>
      <w:lvlJc w:val="left"/>
      <w:pPr>
        <w:ind w:left="1440" w:hanging="360"/>
      </w:pPr>
      <w:rPr>
        <w:rFonts w:ascii="Symbol" w:hAnsi="Symbol"/>
      </w:rPr>
    </w:lvl>
    <w:lvl w:ilvl="5" w:tplc="D888781E">
      <w:start w:val="1"/>
      <w:numFmt w:val="bullet"/>
      <w:lvlText w:val=""/>
      <w:lvlJc w:val="left"/>
      <w:pPr>
        <w:ind w:left="1440" w:hanging="360"/>
      </w:pPr>
      <w:rPr>
        <w:rFonts w:ascii="Symbol" w:hAnsi="Symbol"/>
      </w:rPr>
    </w:lvl>
    <w:lvl w:ilvl="6" w:tplc="9E26BDEE">
      <w:start w:val="1"/>
      <w:numFmt w:val="bullet"/>
      <w:lvlText w:val=""/>
      <w:lvlJc w:val="left"/>
      <w:pPr>
        <w:ind w:left="1440" w:hanging="360"/>
      </w:pPr>
      <w:rPr>
        <w:rFonts w:ascii="Symbol" w:hAnsi="Symbol"/>
      </w:rPr>
    </w:lvl>
    <w:lvl w:ilvl="7" w:tplc="F738A02E">
      <w:start w:val="1"/>
      <w:numFmt w:val="bullet"/>
      <w:lvlText w:val=""/>
      <w:lvlJc w:val="left"/>
      <w:pPr>
        <w:ind w:left="1440" w:hanging="360"/>
      </w:pPr>
      <w:rPr>
        <w:rFonts w:ascii="Symbol" w:hAnsi="Symbol"/>
      </w:rPr>
    </w:lvl>
    <w:lvl w:ilvl="8" w:tplc="7CE4B07E">
      <w:start w:val="1"/>
      <w:numFmt w:val="bullet"/>
      <w:lvlText w:val=""/>
      <w:lvlJc w:val="left"/>
      <w:pPr>
        <w:ind w:left="1440" w:hanging="360"/>
      </w:pPr>
      <w:rPr>
        <w:rFonts w:ascii="Symbol" w:hAnsi="Symbol"/>
      </w:rPr>
    </w:lvl>
  </w:abstractNum>
  <w:abstractNum w:abstractNumId="1" w15:restartNumberingAfterBreak="0">
    <w:nsid w:val="054712F6"/>
    <w:multiLevelType w:val="hybridMultilevel"/>
    <w:tmpl w:val="5094AB12"/>
    <w:lvl w:ilvl="0" w:tplc="7AAEEBD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5A1D27"/>
    <w:multiLevelType w:val="hybridMultilevel"/>
    <w:tmpl w:val="690A0F10"/>
    <w:lvl w:ilvl="0" w:tplc="307ECC36">
      <w:start w:val="1"/>
      <w:numFmt w:val="lowerLetter"/>
      <w:lvlText w:val="%1)"/>
      <w:lvlJc w:val="left"/>
      <w:pPr>
        <w:tabs>
          <w:tab w:val="num" w:pos="360"/>
        </w:tabs>
        <w:ind w:left="360" w:hanging="360"/>
      </w:pPr>
      <w:rPr>
        <w:rFonts w:ascii="Verdana" w:eastAsia="Times New Roman" w:hAnsi="Verdana" w:cstheme="minorHAnsi" w:hint="default"/>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467745B"/>
    <w:multiLevelType w:val="hybridMultilevel"/>
    <w:tmpl w:val="11B6D4A2"/>
    <w:lvl w:ilvl="0" w:tplc="FFFFFFFF">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49C3279"/>
    <w:multiLevelType w:val="hybridMultilevel"/>
    <w:tmpl w:val="EE247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AC614A"/>
    <w:multiLevelType w:val="hybridMultilevel"/>
    <w:tmpl w:val="FE0831D6"/>
    <w:lvl w:ilvl="0" w:tplc="6A34B6CC">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09730D1"/>
    <w:multiLevelType w:val="hybridMultilevel"/>
    <w:tmpl w:val="EB5851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7826D2"/>
    <w:multiLevelType w:val="hybridMultilevel"/>
    <w:tmpl w:val="D9FE70C2"/>
    <w:lvl w:ilvl="0" w:tplc="1AE06E50">
      <w:start w:val="1"/>
      <w:numFmt w:val="bullet"/>
      <w:lvlText w:val=""/>
      <w:lvlJc w:val="left"/>
      <w:pPr>
        <w:ind w:left="1440" w:hanging="360"/>
      </w:pPr>
      <w:rPr>
        <w:rFonts w:ascii="Symbol" w:hAnsi="Symbol"/>
      </w:rPr>
    </w:lvl>
    <w:lvl w:ilvl="1" w:tplc="7A14E81E">
      <w:start w:val="1"/>
      <w:numFmt w:val="bullet"/>
      <w:lvlText w:val=""/>
      <w:lvlJc w:val="left"/>
      <w:pPr>
        <w:ind w:left="1440" w:hanging="360"/>
      </w:pPr>
      <w:rPr>
        <w:rFonts w:ascii="Symbol" w:hAnsi="Symbol"/>
      </w:rPr>
    </w:lvl>
    <w:lvl w:ilvl="2" w:tplc="874E3686">
      <w:start w:val="1"/>
      <w:numFmt w:val="bullet"/>
      <w:lvlText w:val=""/>
      <w:lvlJc w:val="left"/>
      <w:pPr>
        <w:ind w:left="1440" w:hanging="360"/>
      </w:pPr>
      <w:rPr>
        <w:rFonts w:ascii="Symbol" w:hAnsi="Symbol"/>
      </w:rPr>
    </w:lvl>
    <w:lvl w:ilvl="3" w:tplc="3690993E">
      <w:start w:val="1"/>
      <w:numFmt w:val="bullet"/>
      <w:lvlText w:val=""/>
      <w:lvlJc w:val="left"/>
      <w:pPr>
        <w:ind w:left="1440" w:hanging="360"/>
      </w:pPr>
      <w:rPr>
        <w:rFonts w:ascii="Symbol" w:hAnsi="Symbol"/>
      </w:rPr>
    </w:lvl>
    <w:lvl w:ilvl="4" w:tplc="5922F9A2">
      <w:start w:val="1"/>
      <w:numFmt w:val="bullet"/>
      <w:lvlText w:val=""/>
      <w:lvlJc w:val="left"/>
      <w:pPr>
        <w:ind w:left="1440" w:hanging="360"/>
      </w:pPr>
      <w:rPr>
        <w:rFonts w:ascii="Symbol" w:hAnsi="Symbol"/>
      </w:rPr>
    </w:lvl>
    <w:lvl w:ilvl="5" w:tplc="63006F7E">
      <w:start w:val="1"/>
      <w:numFmt w:val="bullet"/>
      <w:lvlText w:val=""/>
      <w:lvlJc w:val="left"/>
      <w:pPr>
        <w:ind w:left="1440" w:hanging="360"/>
      </w:pPr>
      <w:rPr>
        <w:rFonts w:ascii="Symbol" w:hAnsi="Symbol"/>
      </w:rPr>
    </w:lvl>
    <w:lvl w:ilvl="6" w:tplc="AB78CF64">
      <w:start w:val="1"/>
      <w:numFmt w:val="bullet"/>
      <w:lvlText w:val=""/>
      <w:lvlJc w:val="left"/>
      <w:pPr>
        <w:ind w:left="1440" w:hanging="360"/>
      </w:pPr>
      <w:rPr>
        <w:rFonts w:ascii="Symbol" w:hAnsi="Symbol"/>
      </w:rPr>
    </w:lvl>
    <w:lvl w:ilvl="7" w:tplc="A74817D8">
      <w:start w:val="1"/>
      <w:numFmt w:val="bullet"/>
      <w:lvlText w:val=""/>
      <w:lvlJc w:val="left"/>
      <w:pPr>
        <w:ind w:left="1440" w:hanging="360"/>
      </w:pPr>
      <w:rPr>
        <w:rFonts w:ascii="Symbol" w:hAnsi="Symbol"/>
      </w:rPr>
    </w:lvl>
    <w:lvl w:ilvl="8" w:tplc="F99687AE">
      <w:start w:val="1"/>
      <w:numFmt w:val="bullet"/>
      <w:lvlText w:val=""/>
      <w:lvlJc w:val="left"/>
      <w:pPr>
        <w:ind w:left="1440" w:hanging="360"/>
      </w:pPr>
      <w:rPr>
        <w:rFonts w:ascii="Symbol" w:hAnsi="Symbol"/>
      </w:rPr>
    </w:lvl>
  </w:abstractNum>
  <w:abstractNum w:abstractNumId="11"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C862D7B"/>
    <w:multiLevelType w:val="hybridMultilevel"/>
    <w:tmpl w:val="10FABD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332566407">
    <w:abstractNumId w:val="14"/>
  </w:num>
  <w:num w:numId="2" w16cid:durableId="1486773835">
    <w:abstractNumId w:val="16"/>
  </w:num>
  <w:num w:numId="3" w16cid:durableId="1918633553">
    <w:abstractNumId w:val="4"/>
  </w:num>
  <w:num w:numId="4" w16cid:durableId="1367410250">
    <w:abstractNumId w:val="3"/>
  </w:num>
  <w:num w:numId="5" w16cid:durableId="928388265">
    <w:abstractNumId w:val="1"/>
  </w:num>
  <w:num w:numId="6" w16cid:durableId="1943685062">
    <w:abstractNumId w:val="12"/>
  </w:num>
  <w:num w:numId="7" w16cid:durableId="151416069">
    <w:abstractNumId w:val="11"/>
  </w:num>
  <w:num w:numId="8" w16cid:durableId="1225524098">
    <w:abstractNumId w:val="10"/>
  </w:num>
  <w:num w:numId="9" w16cid:durableId="789779941">
    <w:abstractNumId w:val="0"/>
  </w:num>
  <w:num w:numId="10" w16cid:durableId="1244876541">
    <w:abstractNumId w:val="2"/>
  </w:num>
  <w:num w:numId="11" w16cid:durableId="1793547866">
    <w:abstractNumId w:val="7"/>
  </w:num>
  <w:num w:numId="12" w16cid:durableId="711198942">
    <w:abstractNumId w:val="15"/>
  </w:num>
  <w:num w:numId="13" w16cid:durableId="84083502">
    <w:abstractNumId w:val="8"/>
  </w:num>
  <w:num w:numId="14" w16cid:durableId="770128307">
    <w:abstractNumId w:val="5"/>
  </w:num>
  <w:num w:numId="15" w16cid:durableId="680201584">
    <w:abstractNumId w:val="6"/>
  </w:num>
  <w:num w:numId="16" w16cid:durableId="718283489">
    <w:abstractNumId w:val="9"/>
  </w:num>
  <w:num w:numId="17" w16cid:durableId="1453742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D366BB"/>
    <w:rsid w:val="00000618"/>
    <w:rsid w:val="00000789"/>
    <w:rsid w:val="00001981"/>
    <w:rsid w:val="0000289A"/>
    <w:rsid w:val="0000495E"/>
    <w:rsid w:val="000058D3"/>
    <w:rsid w:val="00007CAE"/>
    <w:rsid w:val="00013082"/>
    <w:rsid w:val="00014536"/>
    <w:rsid w:val="00014DEC"/>
    <w:rsid w:val="00015114"/>
    <w:rsid w:val="0002070D"/>
    <w:rsid w:val="00021876"/>
    <w:rsid w:val="00021C02"/>
    <w:rsid w:val="000243DA"/>
    <w:rsid w:val="00031C63"/>
    <w:rsid w:val="000368C4"/>
    <w:rsid w:val="00036A50"/>
    <w:rsid w:val="0004070D"/>
    <w:rsid w:val="000431A9"/>
    <w:rsid w:val="00043F38"/>
    <w:rsid w:val="00045509"/>
    <w:rsid w:val="00045DF6"/>
    <w:rsid w:val="000470D2"/>
    <w:rsid w:val="000532DA"/>
    <w:rsid w:val="000554C5"/>
    <w:rsid w:val="000559FE"/>
    <w:rsid w:val="0005604E"/>
    <w:rsid w:val="000564EF"/>
    <w:rsid w:val="0005726A"/>
    <w:rsid w:val="0006037B"/>
    <w:rsid w:val="0006467D"/>
    <w:rsid w:val="00065C8E"/>
    <w:rsid w:val="00066581"/>
    <w:rsid w:val="00071305"/>
    <w:rsid w:val="000747B4"/>
    <w:rsid w:val="00081C4A"/>
    <w:rsid w:val="00082920"/>
    <w:rsid w:val="00083109"/>
    <w:rsid w:val="000832B8"/>
    <w:rsid w:val="00083FBA"/>
    <w:rsid w:val="0008443B"/>
    <w:rsid w:val="0008477A"/>
    <w:rsid w:val="00091A35"/>
    <w:rsid w:val="00093AC5"/>
    <w:rsid w:val="000A07E8"/>
    <w:rsid w:val="000A21B1"/>
    <w:rsid w:val="000A3DCD"/>
    <w:rsid w:val="000A58EC"/>
    <w:rsid w:val="000A6B4B"/>
    <w:rsid w:val="000A6D54"/>
    <w:rsid w:val="000A7C12"/>
    <w:rsid w:val="000A7FC7"/>
    <w:rsid w:val="000B23D4"/>
    <w:rsid w:val="000B442F"/>
    <w:rsid w:val="000B5B7D"/>
    <w:rsid w:val="000B76F4"/>
    <w:rsid w:val="000C070E"/>
    <w:rsid w:val="000C10E6"/>
    <w:rsid w:val="000C1509"/>
    <w:rsid w:val="000C1766"/>
    <w:rsid w:val="000C4239"/>
    <w:rsid w:val="000C44EB"/>
    <w:rsid w:val="000C551D"/>
    <w:rsid w:val="000C5A70"/>
    <w:rsid w:val="000C5DFE"/>
    <w:rsid w:val="000C6557"/>
    <w:rsid w:val="000C6C07"/>
    <w:rsid w:val="000D1DEE"/>
    <w:rsid w:val="000D3B53"/>
    <w:rsid w:val="000D4821"/>
    <w:rsid w:val="000D5EC8"/>
    <w:rsid w:val="000E3F34"/>
    <w:rsid w:val="000E4C10"/>
    <w:rsid w:val="000E7469"/>
    <w:rsid w:val="000F173B"/>
    <w:rsid w:val="000F7B91"/>
    <w:rsid w:val="00101853"/>
    <w:rsid w:val="00102890"/>
    <w:rsid w:val="0010317F"/>
    <w:rsid w:val="00103C7F"/>
    <w:rsid w:val="00106C16"/>
    <w:rsid w:val="001110CD"/>
    <w:rsid w:val="00114D09"/>
    <w:rsid w:val="001176F6"/>
    <w:rsid w:val="00117B49"/>
    <w:rsid w:val="00120A23"/>
    <w:rsid w:val="00120CD6"/>
    <w:rsid w:val="00121269"/>
    <w:rsid w:val="001238AC"/>
    <w:rsid w:val="001242BC"/>
    <w:rsid w:val="00125C84"/>
    <w:rsid w:val="0012748B"/>
    <w:rsid w:val="00130154"/>
    <w:rsid w:val="00131181"/>
    <w:rsid w:val="00134D08"/>
    <w:rsid w:val="00134F62"/>
    <w:rsid w:val="001354C8"/>
    <w:rsid w:val="00137E30"/>
    <w:rsid w:val="00144C63"/>
    <w:rsid w:val="00146BFA"/>
    <w:rsid w:val="001516C2"/>
    <w:rsid w:val="00151B61"/>
    <w:rsid w:val="00151DF8"/>
    <w:rsid w:val="00152340"/>
    <w:rsid w:val="001526A6"/>
    <w:rsid w:val="0015294B"/>
    <w:rsid w:val="001547D8"/>
    <w:rsid w:val="00154BF3"/>
    <w:rsid w:val="00154C00"/>
    <w:rsid w:val="00156CAC"/>
    <w:rsid w:val="001615A6"/>
    <w:rsid w:val="00163956"/>
    <w:rsid w:val="00176C0A"/>
    <w:rsid w:val="00177466"/>
    <w:rsid w:val="001807F4"/>
    <w:rsid w:val="00180C7C"/>
    <w:rsid w:val="0018295F"/>
    <w:rsid w:val="001848AA"/>
    <w:rsid w:val="001851D7"/>
    <w:rsid w:val="00186557"/>
    <w:rsid w:val="00186E90"/>
    <w:rsid w:val="001878C5"/>
    <w:rsid w:val="001920F3"/>
    <w:rsid w:val="0019764A"/>
    <w:rsid w:val="00197A52"/>
    <w:rsid w:val="001A0216"/>
    <w:rsid w:val="001A6604"/>
    <w:rsid w:val="001B0692"/>
    <w:rsid w:val="001B1F84"/>
    <w:rsid w:val="001B2FE5"/>
    <w:rsid w:val="001B30D0"/>
    <w:rsid w:val="001B523D"/>
    <w:rsid w:val="001B7C14"/>
    <w:rsid w:val="001C16C1"/>
    <w:rsid w:val="001C2860"/>
    <w:rsid w:val="001C425A"/>
    <w:rsid w:val="001C6E77"/>
    <w:rsid w:val="001D4A38"/>
    <w:rsid w:val="001D6D81"/>
    <w:rsid w:val="001D7501"/>
    <w:rsid w:val="001E1329"/>
    <w:rsid w:val="001E1C64"/>
    <w:rsid w:val="001E31A4"/>
    <w:rsid w:val="001E3D23"/>
    <w:rsid w:val="001E3F52"/>
    <w:rsid w:val="001E69D1"/>
    <w:rsid w:val="001F07E2"/>
    <w:rsid w:val="001F1264"/>
    <w:rsid w:val="001F1B42"/>
    <w:rsid w:val="001F52D9"/>
    <w:rsid w:val="00204A02"/>
    <w:rsid w:val="00204AF8"/>
    <w:rsid w:val="00210ADC"/>
    <w:rsid w:val="00211F72"/>
    <w:rsid w:val="00213EB6"/>
    <w:rsid w:val="002142BF"/>
    <w:rsid w:val="002222BF"/>
    <w:rsid w:val="002222CE"/>
    <w:rsid w:val="0022683D"/>
    <w:rsid w:val="002318B3"/>
    <w:rsid w:val="0023367C"/>
    <w:rsid w:val="00233EE4"/>
    <w:rsid w:val="00235053"/>
    <w:rsid w:val="0023688D"/>
    <w:rsid w:val="00241B69"/>
    <w:rsid w:val="0024276C"/>
    <w:rsid w:val="00242976"/>
    <w:rsid w:val="00243374"/>
    <w:rsid w:val="002442BC"/>
    <w:rsid w:val="00246B89"/>
    <w:rsid w:val="002471B6"/>
    <w:rsid w:val="00247D0F"/>
    <w:rsid w:val="002514B5"/>
    <w:rsid w:val="00251F6A"/>
    <w:rsid w:val="002544CD"/>
    <w:rsid w:val="00254F7E"/>
    <w:rsid w:val="00257570"/>
    <w:rsid w:val="002675F5"/>
    <w:rsid w:val="00270305"/>
    <w:rsid w:val="00270C68"/>
    <w:rsid w:val="00274D24"/>
    <w:rsid w:val="002750F3"/>
    <w:rsid w:val="00277D90"/>
    <w:rsid w:val="00282288"/>
    <w:rsid w:val="002839F5"/>
    <w:rsid w:val="00283CDC"/>
    <w:rsid w:val="00284B97"/>
    <w:rsid w:val="00285D13"/>
    <w:rsid w:val="00287DCA"/>
    <w:rsid w:val="00291A58"/>
    <w:rsid w:val="002958BE"/>
    <w:rsid w:val="002A0655"/>
    <w:rsid w:val="002A331A"/>
    <w:rsid w:val="002A4C25"/>
    <w:rsid w:val="002A5427"/>
    <w:rsid w:val="002A608E"/>
    <w:rsid w:val="002A6E37"/>
    <w:rsid w:val="002B4042"/>
    <w:rsid w:val="002B4EB9"/>
    <w:rsid w:val="002C0097"/>
    <w:rsid w:val="002C1A6B"/>
    <w:rsid w:val="002C2E57"/>
    <w:rsid w:val="002C2F65"/>
    <w:rsid w:val="002C6865"/>
    <w:rsid w:val="002D1EAE"/>
    <w:rsid w:val="002D27EF"/>
    <w:rsid w:val="002D2B00"/>
    <w:rsid w:val="002D4978"/>
    <w:rsid w:val="002D4F8A"/>
    <w:rsid w:val="002D7BD3"/>
    <w:rsid w:val="002E0BF5"/>
    <w:rsid w:val="002E3782"/>
    <w:rsid w:val="002E5EBF"/>
    <w:rsid w:val="002E7752"/>
    <w:rsid w:val="002E7A76"/>
    <w:rsid w:val="002F07C0"/>
    <w:rsid w:val="002F2976"/>
    <w:rsid w:val="002F2A32"/>
    <w:rsid w:val="002F3386"/>
    <w:rsid w:val="002F35B0"/>
    <w:rsid w:val="002F7BD8"/>
    <w:rsid w:val="00301C56"/>
    <w:rsid w:val="003029F3"/>
    <w:rsid w:val="003031D4"/>
    <w:rsid w:val="0030357C"/>
    <w:rsid w:val="00304530"/>
    <w:rsid w:val="003048B6"/>
    <w:rsid w:val="00306F5A"/>
    <w:rsid w:val="00310D17"/>
    <w:rsid w:val="0031428B"/>
    <w:rsid w:val="00314FE6"/>
    <w:rsid w:val="003157FD"/>
    <w:rsid w:val="00316DDF"/>
    <w:rsid w:val="00317E86"/>
    <w:rsid w:val="0032009F"/>
    <w:rsid w:val="00320EEB"/>
    <w:rsid w:val="003224D0"/>
    <w:rsid w:val="00323487"/>
    <w:rsid w:val="003246A6"/>
    <w:rsid w:val="0032551E"/>
    <w:rsid w:val="00325749"/>
    <w:rsid w:val="00325BE2"/>
    <w:rsid w:val="003277FB"/>
    <w:rsid w:val="003343CD"/>
    <w:rsid w:val="00336550"/>
    <w:rsid w:val="003365E7"/>
    <w:rsid w:val="00341747"/>
    <w:rsid w:val="00342411"/>
    <w:rsid w:val="0034343B"/>
    <w:rsid w:val="00343463"/>
    <w:rsid w:val="00343CAC"/>
    <w:rsid w:val="003440E7"/>
    <w:rsid w:val="0034444F"/>
    <w:rsid w:val="00346C6D"/>
    <w:rsid w:val="003472D6"/>
    <w:rsid w:val="003521B6"/>
    <w:rsid w:val="0035246E"/>
    <w:rsid w:val="00352E78"/>
    <w:rsid w:val="0035349F"/>
    <w:rsid w:val="00355657"/>
    <w:rsid w:val="00355FA3"/>
    <w:rsid w:val="00356CBA"/>
    <w:rsid w:val="00357A80"/>
    <w:rsid w:val="00364673"/>
    <w:rsid w:val="00364B3A"/>
    <w:rsid w:val="0036713C"/>
    <w:rsid w:val="00372CE8"/>
    <w:rsid w:val="003733CA"/>
    <w:rsid w:val="003735E5"/>
    <w:rsid w:val="003771D4"/>
    <w:rsid w:val="00377AD0"/>
    <w:rsid w:val="0038333F"/>
    <w:rsid w:val="00391595"/>
    <w:rsid w:val="003940E1"/>
    <w:rsid w:val="003967FA"/>
    <w:rsid w:val="003A0F51"/>
    <w:rsid w:val="003A1A78"/>
    <w:rsid w:val="003B449B"/>
    <w:rsid w:val="003B4C23"/>
    <w:rsid w:val="003B4F7D"/>
    <w:rsid w:val="003B5079"/>
    <w:rsid w:val="003C0354"/>
    <w:rsid w:val="003C0F33"/>
    <w:rsid w:val="003C11B1"/>
    <w:rsid w:val="003C1201"/>
    <w:rsid w:val="003C2474"/>
    <w:rsid w:val="003C32F6"/>
    <w:rsid w:val="003C38D3"/>
    <w:rsid w:val="003C516F"/>
    <w:rsid w:val="003C5887"/>
    <w:rsid w:val="003C7C8F"/>
    <w:rsid w:val="003D08B6"/>
    <w:rsid w:val="003D2335"/>
    <w:rsid w:val="003D3DEC"/>
    <w:rsid w:val="003E0E2B"/>
    <w:rsid w:val="003E3160"/>
    <w:rsid w:val="003E5290"/>
    <w:rsid w:val="003E5B9E"/>
    <w:rsid w:val="003E64F2"/>
    <w:rsid w:val="003F04BF"/>
    <w:rsid w:val="003F56B5"/>
    <w:rsid w:val="003F73F1"/>
    <w:rsid w:val="00401535"/>
    <w:rsid w:val="004017FF"/>
    <w:rsid w:val="00402977"/>
    <w:rsid w:val="0041392F"/>
    <w:rsid w:val="00414863"/>
    <w:rsid w:val="004155C5"/>
    <w:rsid w:val="0041706E"/>
    <w:rsid w:val="004173CD"/>
    <w:rsid w:val="004175B0"/>
    <w:rsid w:val="00421AFA"/>
    <w:rsid w:val="00422A81"/>
    <w:rsid w:val="0042748A"/>
    <w:rsid w:val="0043262D"/>
    <w:rsid w:val="0043722C"/>
    <w:rsid w:val="00437588"/>
    <w:rsid w:val="00437607"/>
    <w:rsid w:val="00441882"/>
    <w:rsid w:val="004425FA"/>
    <w:rsid w:val="00445A7E"/>
    <w:rsid w:val="004509BA"/>
    <w:rsid w:val="0045142E"/>
    <w:rsid w:val="00453D47"/>
    <w:rsid w:val="0045494C"/>
    <w:rsid w:val="00455230"/>
    <w:rsid w:val="00457BC2"/>
    <w:rsid w:val="00463838"/>
    <w:rsid w:val="00465E21"/>
    <w:rsid w:val="00465EA5"/>
    <w:rsid w:val="004671F9"/>
    <w:rsid w:val="00470FCD"/>
    <w:rsid w:val="00471AD0"/>
    <w:rsid w:val="004730A6"/>
    <w:rsid w:val="00475E5A"/>
    <w:rsid w:val="00476AA2"/>
    <w:rsid w:val="0048019E"/>
    <w:rsid w:val="0048081D"/>
    <w:rsid w:val="00480A7D"/>
    <w:rsid w:val="00480FEF"/>
    <w:rsid w:val="00481E93"/>
    <w:rsid w:val="00483348"/>
    <w:rsid w:val="00483B14"/>
    <w:rsid w:val="0048679C"/>
    <w:rsid w:val="004877B6"/>
    <w:rsid w:val="00492453"/>
    <w:rsid w:val="00493EC9"/>
    <w:rsid w:val="00494B68"/>
    <w:rsid w:val="00495398"/>
    <w:rsid w:val="00495969"/>
    <w:rsid w:val="00496368"/>
    <w:rsid w:val="004A137F"/>
    <w:rsid w:val="004A17DA"/>
    <w:rsid w:val="004A1E77"/>
    <w:rsid w:val="004A2572"/>
    <w:rsid w:val="004A2CD5"/>
    <w:rsid w:val="004A41AD"/>
    <w:rsid w:val="004A58C1"/>
    <w:rsid w:val="004A6165"/>
    <w:rsid w:val="004A6C9B"/>
    <w:rsid w:val="004A7D80"/>
    <w:rsid w:val="004B34BE"/>
    <w:rsid w:val="004B38E6"/>
    <w:rsid w:val="004B45DC"/>
    <w:rsid w:val="004B5555"/>
    <w:rsid w:val="004B5D3D"/>
    <w:rsid w:val="004B6897"/>
    <w:rsid w:val="004C1434"/>
    <w:rsid w:val="004C2420"/>
    <w:rsid w:val="004C300C"/>
    <w:rsid w:val="004C531E"/>
    <w:rsid w:val="004C6820"/>
    <w:rsid w:val="004C73E8"/>
    <w:rsid w:val="004D09CE"/>
    <w:rsid w:val="004D0DB4"/>
    <w:rsid w:val="004D5363"/>
    <w:rsid w:val="004E1DE6"/>
    <w:rsid w:val="004E5D29"/>
    <w:rsid w:val="004E7954"/>
    <w:rsid w:val="004F3EA1"/>
    <w:rsid w:val="00501E8A"/>
    <w:rsid w:val="0050201B"/>
    <w:rsid w:val="00504668"/>
    <w:rsid w:val="005047C6"/>
    <w:rsid w:val="00510644"/>
    <w:rsid w:val="00510EA5"/>
    <w:rsid w:val="00511BB8"/>
    <w:rsid w:val="00514D3C"/>
    <w:rsid w:val="005158C0"/>
    <w:rsid w:val="00521C1A"/>
    <w:rsid w:val="00521C95"/>
    <w:rsid w:val="0052247D"/>
    <w:rsid w:val="00522A0C"/>
    <w:rsid w:val="0052607F"/>
    <w:rsid w:val="00526AA6"/>
    <w:rsid w:val="0053188A"/>
    <w:rsid w:val="005343BC"/>
    <w:rsid w:val="00534D80"/>
    <w:rsid w:val="00535D1A"/>
    <w:rsid w:val="00540934"/>
    <w:rsid w:val="00541F50"/>
    <w:rsid w:val="00541F7B"/>
    <w:rsid w:val="005427C6"/>
    <w:rsid w:val="00542FC7"/>
    <w:rsid w:val="005439D3"/>
    <w:rsid w:val="005515ED"/>
    <w:rsid w:val="00551F01"/>
    <w:rsid w:val="00553C39"/>
    <w:rsid w:val="00553FE0"/>
    <w:rsid w:val="005553DA"/>
    <w:rsid w:val="005571C8"/>
    <w:rsid w:val="00561627"/>
    <w:rsid w:val="00561F1E"/>
    <w:rsid w:val="0056262E"/>
    <w:rsid w:val="005626EE"/>
    <w:rsid w:val="00565277"/>
    <w:rsid w:val="00566065"/>
    <w:rsid w:val="00572606"/>
    <w:rsid w:val="0057704F"/>
    <w:rsid w:val="005803A4"/>
    <w:rsid w:val="00581A7E"/>
    <w:rsid w:val="00581E92"/>
    <w:rsid w:val="0058325A"/>
    <w:rsid w:val="00586E9A"/>
    <w:rsid w:val="00592283"/>
    <w:rsid w:val="0059723E"/>
    <w:rsid w:val="005A0A9D"/>
    <w:rsid w:val="005A2B03"/>
    <w:rsid w:val="005A2B52"/>
    <w:rsid w:val="005A2F54"/>
    <w:rsid w:val="005A3FDF"/>
    <w:rsid w:val="005A6656"/>
    <w:rsid w:val="005A72D2"/>
    <w:rsid w:val="005A7D8B"/>
    <w:rsid w:val="005B0BD2"/>
    <w:rsid w:val="005B1719"/>
    <w:rsid w:val="005B57AF"/>
    <w:rsid w:val="005B7385"/>
    <w:rsid w:val="005C2996"/>
    <w:rsid w:val="005D3E45"/>
    <w:rsid w:val="005D4F1E"/>
    <w:rsid w:val="005D562E"/>
    <w:rsid w:val="005D594A"/>
    <w:rsid w:val="005D66FF"/>
    <w:rsid w:val="005E1A72"/>
    <w:rsid w:val="005E3868"/>
    <w:rsid w:val="005E39D6"/>
    <w:rsid w:val="005E6F34"/>
    <w:rsid w:val="005F50FD"/>
    <w:rsid w:val="006026E2"/>
    <w:rsid w:val="00603AF9"/>
    <w:rsid w:val="00603EC1"/>
    <w:rsid w:val="00604281"/>
    <w:rsid w:val="00612C7B"/>
    <w:rsid w:val="00612D2B"/>
    <w:rsid w:val="006134B6"/>
    <w:rsid w:val="006137FC"/>
    <w:rsid w:val="00614ECE"/>
    <w:rsid w:val="006278F4"/>
    <w:rsid w:val="006334CC"/>
    <w:rsid w:val="00633D54"/>
    <w:rsid w:val="00635FA9"/>
    <w:rsid w:val="0064022D"/>
    <w:rsid w:val="00640876"/>
    <w:rsid w:val="00641AC5"/>
    <w:rsid w:val="00643023"/>
    <w:rsid w:val="006453E1"/>
    <w:rsid w:val="0065050D"/>
    <w:rsid w:val="00655C33"/>
    <w:rsid w:val="00656D70"/>
    <w:rsid w:val="00661F34"/>
    <w:rsid w:val="006707EA"/>
    <w:rsid w:val="006715F1"/>
    <w:rsid w:val="006756BF"/>
    <w:rsid w:val="0068053E"/>
    <w:rsid w:val="00683B4E"/>
    <w:rsid w:val="00684265"/>
    <w:rsid w:val="00684A36"/>
    <w:rsid w:val="006862B0"/>
    <w:rsid w:val="006866AC"/>
    <w:rsid w:val="00686FDC"/>
    <w:rsid w:val="0068769C"/>
    <w:rsid w:val="00693DCC"/>
    <w:rsid w:val="0069688B"/>
    <w:rsid w:val="006A10A5"/>
    <w:rsid w:val="006B1C68"/>
    <w:rsid w:val="006B255D"/>
    <w:rsid w:val="006B42FC"/>
    <w:rsid w:val="006B57D2"/>
    <w:rsid w:val="006B6980"/>
    <w:rsid w:val="006B6F19"/>
    <w:rsid w:val="006B719D"/>
    <w:rsid w:val="006C0411"/>
    <w:rsid w:val="006C17A3"/>
    <w:rsid w:val="006C1863"/>
    <w:rsid w:val="006C3D98"/>
    <w:rsid w:val="006C5152"/>
    <w:rsid w:val="006C68C3"/>
    <w:rsid w:val="006C721B"/>
    <w:rsid w:val="006C7488"/>
    <w:rsid w:val="006D3CFA"/>
    <w:rsid w:val="006D4372"/>
    <w:rsid w:val="006D4B4E"/>
    <w:rsid w:val="006D554E"/>
    <w:rsid w:val="006D6550"/>
    <w:rsid w:val="006D7F48"/>
    <w:rsid w:val="006E0BC8"/>
    <w:rsid w:val="006E224C"/>
    <w:rsid w:val="006E594D"/>
    <w:rsid w:val="006E6588"/>
    <w:rsid w:val="006E6EF4"/>
    <w:rsid w:val="006F49EB"/>
    <w:rsid w:val="006F4AF6"/>
    <w:rsid w:val="006F5994"/>
    <w:rsid w:val="007008DD"/>
    <w:rsid w:val="0070094D"/>
    <w:rsid w:val="0070156C"/>
    <w:rsid w:val="00701957"/>
    <w:rsid w:val="00702A1C"/>
    <w:rsid w:val="00704908"/>
    <w:rsid w:val="00705447"/>
    <w:rsid w:val="00706251"/>
    <w:rsid w:val="0071643A"/>
    <w:rsid w:val="00717676"/>
    <w:rsid w:val="00722EBF"/>
    <w:rsid w:val="007235CE"/>
    <w:rsid w:val="00731BFF"/>
    <w:rsid w:val="00733365"/>
    <w:rsid w:val="00734AE9"/>
    <w:rsid w:val="00737065"/>
    <w:rsid w:val="007412E4"/>
    <w:rsid w:val="007418D5"/>
    <w:rsid w:val="00751C51"/>
    <w:rsid w:val="00756660"/>
    <w:rsid w:val="007571D9"/>
    <w:rsid w:val="00763CF9"/>
    <w:rsid w:val="00763D3B"/>
    <w:rsid w:val="00764B8E"/>
    <w:rsid w:val="0076522B"/>
    <w:rsid w:val="007652D2"/>
    <w:rsid w:val="007806AF"/>
    <w:rsid w:val="0078304C"/>
    <w:rsid w:val="007844E6"/>
    <w:rsid w:val="00784575"/>
    <w:rsid w:val="00785275"/>
    <w:rsid w:val="00785C76"/>
    <w:rsid w:val="00790CC1"/>
    <w:rsid w:val="00790CDB"/>
    <w:rsid w:val="00791A0A"/>
    <w:rsid w:val="007946FD"/>
    <w:rsid w:val="00796A73"/>
    <w:rsid w:val="00797FB7"/>
    <w:rsid w:val="007A049F"/>
    <w:rsid w:val="007A051E"/>
    <w:rsid w:val="007A1C2F"/>
    <w:rsid w:val="007A2A4B"/>
    <w:rsid w:val="007A4B99"/>
    <w:rsid w:val="007A59C8"/>
    <w:rsid w:val="007B1F39"/>
    <w:rsid w:val="007B3F0D"/>
    <w:rsid w:val="007B4069"/>
    <w:rsid w:val="007B4B58"/>
    <w:rsid w:val="007B5C3F"/>
    <w:rsid w:val="007C1CCA"/>
    <w:rsid w:val="007C3C19"/>
    <w:rsid w:val="007C3E14"/>
    <w:rsid w:val="007C4671"/>
    <w:rsid w:val="007C5303"/>
    <w:rsid w:val="007D18A0"/>
    <w:rsid w:val="007D1B23"/>
    <w:rsid w:val="007D2634"/>
    <w:rsid w:val="007D32FA"/>
    <w:rsid w:val="007D65AF"/>
    <w:rsid w:val="007E15C1"/>
    <w:rsid w:val="007E1FDB"/>
    <w:rsid w:val="007E2442"/>
    <w:rsid w:val="007E26EF"/>
    <w:rsid w:val="007E33A2"/>
    <w:rsid w:val="007E36B8"/>
    <w:rsid w:val="007E5A95"/>
    <w:rsid w:val="007E651F"/>
    <w:rsid w:val="007E6C82"/>
    <w:rsid w:val="007E73D6"/>
    <w:rsid w:val="007F3883"/>
    <w:rsid w:val="007F5ADD"/>
    <w:rsid w:val="007F767A"/>
    <w:rsid w:val="00800120"/>
    <w:rsid w:val="00800F72"/>
    <w:rsid w:val="0080385E"/>
    <w:rsid w:val="00806DEF"/>
    <w:rsid w:val="00813E82"/>
    <w:rsid w:val="00814E76"/>
    <w:rsid w:val="008159BC"/>
    <w:rsid w:val="00817C90"/>
    <w:rsid w:val="00823A78"/>
    <w:rsid w:val="00824DA6"/>
    <w:rsid w:val="00826072"/>
    <w:rsid w:val="008327DF"/>
    <w:rsid w:val="008351E3"/>
    <w:rsid w:val="0084594F"/>
    <w:rsid w:val="008463D1"/>
    <w:rsid w:val="00846B0A"/>
    <w:rsid w:val="0085147A"/>
    <w:rsid w:val="00855BEA"/>
    <w:rsid w:val="00856372"/>
    <w:rsid w:val="00861310"/>
    <w:rsid w:val="00863158"/>
    <w:rsid w:val="00864C1D"/>
    <w:rsid w:val="00866B64"/>
    <w:rsid w:val="008702C1"/>
    <w:rsid w:val="00870681"/>
    <w:rsid w:val="00871B37"/>
    <w:rsid w:val="0087348A"/>
    <w:rsid w:val="00881B23"/>
    <w:rsid w:val="00885DC8"/>
    <w:rsid w:val="00886CBB"/>
    <w:rsid w:val="00886FF5"/>
    <w:rsid w:val="00890BF2"/>
    <w:rsid w:val="008910C2"/>
    <w:rsid w:val="00891F0A"/>
    <w:rsid w:val="0089478A"/>
    <w:rsid w:val="00897356"/>
    <w:rsid w:val="00897C69"/>
    <w:rsid w:val="00897C9D"/>
    <w:rsid w:val="008A04F5"/>
    <w:rsid w:val="008A1610"/>
    <w:rsid w:val="008A1EB9"/>
    <w:rsid w:val="008A30D3"/>
    <w:rsid w:val="008A58E4"/>
    <w:rsid w:val="008A757B"/>
    <w:rsid w:val="008B0348"/>
    <w:rsid w:val="008B1894"/>
    <w:rsid w:val="008B4101"/>
    <w:rsid w:val="008B5E56"/>
    <w:rsid w:val="008B7AD8"/>
    <w:rsid w:val="008C0202"/>
    <w:rsid w:val="008C0A58"/>
    <w:rsid w:val="008C32DD"/>
    <w:rsid w:val="008C3F11"/>
    <w:rsid w:val="008D1F4B"/>
    <w:rsid w:val="008D4A91"/>
    <w:rsid w:val="008D5F23"/>
    <w:rsid w:val="008E1615"/>
    <w:rsid w:val="008E1F89"/>
    <w:rsid w:val="008E345B"/>
    <w:rsid w:val="008E46D5"/>
    <w:rsid w:val="008E5E05"/>
    <w:rsid w:val="008E712B"/>
    <w:rsid w:val="008F0F71"/>
    <w:rsid w:val="008F141A"/>
    <w:rsid w:val="008F21D9"/>
    <w:rsid w:val="008F270D"/>
    <w:rsid w:val="008F5038"/>
    <w:rsid w:val="008F7675"/>
    <w:rsid w:val="008F79C7"/>
    <w:rsid w:val="00900ACD"/>
    <w:rsid w:val="00907FF6"/>
    <w:rsid w:val="0091024E"/>
    <w:rsid w:val="0091274F"/>
    <w:rsid w:val="009134A6"/>
    <w:rsid w:val="00914756"/>
    <w:rsid w:val="00914D97"/>
    <w:rsid w:val="00916CC5"/>
    <w:rsid w:val="00920A62"/>
    <w:rsid w:val="00922F25"/>
    <w:rsid w:val="00924A4A"/>
    <w:rsid w:val="00925A01"/>
    <w:rsid w:val="00926CD7"/>
    <w:rsid w:val="00930209"/>
    <w:rsid w:val="009323AF"/>
    <w:rsid w:val="00936AB8"/>
    <w:rsid w:val="0094292F"/>
    <w:rsid w:val="009457CA"/>
    <w:rsid w:val="00946944"/>
    <w:rsid w:val="009507A9"/>
    <w:rsid w:val="009526B3"/>
    <w:rsid w:val="00953AE7"/>
    <w:rsid w:val="00956ED7"/>
    <w:rsid w:val="0096379A"/>
    <w:rsid w:val="00964341"/>
    <w:rsid w:val="00964FED"/>
    <w:rsid w:val="009673B7"/>
    <w:rsid w:val="00973AA4"/>
    <w:rsid w:val="00973C50"/>
    <w:rsid w:val="009773B2"/>
    <w:rsid w:val="009803DC"/>
    <w:rsid w:val="009828E2"/>
    <w:rsid w:val="00982E55"/>
    <w:rsid w:val="0098358B"/>
    <w:rsid w:val="00983860"/>
    <w:rsid w:val="009845E6"/>
    <w:rsid w:val="00987654"/>
    <w:rsid w:val="00990445"/>
    <w:rsid w:val="009935FD"/>
    <w:rsid w:val="00994232"/>
    <w:rsid w:val="009953AE"/>
    <w:rsid w:val="00995C0D"/>
    <w:rsid w:val="00996508"/>
    <w:rsid w:val="009A0974"/>
    <w:rsid w:val="009A0C1F"/>
    <w:rsid w:val="009A19AE"/>
    <w:rsid w:val="009A1EE4"/>
    <w:rsid w:val="009A6DD8"/>
    <w:rsid w:val="009A76B9"/>
    <w:rsid w:val="009B1FE0"/>
    <w:rsid w:val="009B25B9"/>
    <w:rsid w:val="009B290F"/>
    <w:rsid w:val="009C242B"/>
    <w:rsid w:val="009C2966"/>
    <w:rsid w:val="009C72FC"/>
    <w:rsid w:val="009D2257"/>
    <w:rsid w:val="009D3E6C"/>
    <w:rsid w:val="009D422B"/>
    <w:rsid w:val="009D7828"/>
    <w:rsid w:val="009D7B04"/>
    <w:rsid w:val="009E08C5"/>
    <w:rsid w:val="009E4CE1"/>
    <w:rsid w:val="009E6FD9"/>
    <w:rsid w:val="009E760E"/>
    <w:rsid w:val="009F2F6D"/>
    <w:rsid w:val="009F3A9C"/>
    <w:rsid w:val="009F3C26"/>
    <w:rsid w:val="009F487A"/>
    <w:rsid w:val="009F50C9"/>
    <w:rsid w:val="009F5A03"/>
    <w:rsid w:val="009F66E2"/>
    <w:rsid w:val="009F7243"/>
    <w:rsid w:val="009F7AA7"/>
    <w:rsid w:val="00A03A80"/>
    <w:rsid w:val="00A068CA"/>
    <w:rsid w:val="00A07D0A"/>
    <w:rsid w:val="00A1095E"/>
    <w:rsid w:val="00A1409B"/>
    <w:rsid w:val="00A17479"/>
    <w:rsid w:val="00A20A93"/>
    <w:rsid w:val="00A22AEF"/>
    <w:rsid w:val="00A250CB"/>
    <w:rsid w:val="00A2656F"/>
    <w:rsid w:val="00A326C6"/>
    <w:rsid w:val="00A4119D"/>
    <w:rsid w:val="00A41422"/>
    <w:rsid w:val="00A517E3"/>
    <w:rsid w:val="00A54565"/>
    <w:rsid w:val="00A54F11"/>
    <w:rsid w:val="00A600B6"/>
    <w:rsid w:val="00A60BEB"/>
    <w:rsid w:val="00A6495F"/>
    <w:rsid w:val="00A65BDE"/>
    <w:rsid w:val="00A6716E"/>
    <w:rsid w:val="00A70233"/>
    <w:rsid w:val="00A7067B"/>
    <w:rsid w:val="00A804E5"/>
    <w:rsid w:val="00A80858"/>
    <w:rsid w:val="00A80A8C"/>
    <w:rsid w:val="00A902D1"/>
    <w:rsid w:val="00A926E1"/>
    <w:rsid w:val="00A960F0"/>
    <w:rsid w:val="00AA16D5"/>
    <w:rsid w:val="00AA2562"/>
    <w:rsid w:val="00AA2646"/>
    <w:rsid w:val="00AA3C90"/>
    <w:rsid w:val="00AA585E"/>
    <w:rsid w:val="00AB298B"/>
    <w:rsid w:val="00AB6C10"/>
    <w:rsid w:val="00AB75A1"/>
    <w:rsid w:val="00AC1B8B"/>
    <w:rsid w:val="00AC2118"/>
    <w:rsid w:val="00AC2886"/>
    <w:rsid w:val="00AC4831"/>
    <w:rsid w:val="00AC7208"/>
    <w:rsid w:val="00AC7753"/>
    <w:rsid w:val="00AC7A36"/>
    <w:rsid w:val="00AD0A45"/>
    <w:rsid w:val="00AD28DF"/>
    <w:rsid w:val="00AD4489"/>
    <w:rsid w:val="00AD6764"/>
    <w:rsid w:val="00AD7C14"/>
    <w:rsid w:val="00AE0A0B"/>
    <w:rsid w:val="00AE1B6F"/>
    <w:rsid w:val="00AE2E43"/>
    <w:rsid w:val="00AE3A9C"/>
    <w:rsid w:val="00AE454B"/>
    <w:rsid w:val="00AE5BFC"/>
    <w:rsid w:val="00AE6F9E"/>
    <w:rsid w:val="00AF2D1A"/>
    <w:rsid w:val="00AF339C"/>
    <w:rsid w:val="00AF3702"/>
    <w:rsid w:val="00AF58F6"/>
    <w:rsid w:val="00B01F34"/>
    <w:rsid w:val="00B0312E"/>
    <w:rsid w:val="00B04391"/>
    <w:rsid w:val="00B12099"/>
    <w:rsid w:val="00B12C9C"/>
    <w:rsid w:val="00B146B0"/>
    <w:rsid w:val="00B14BFE"/>
    <w:rsid w:val="00B16AA6"/>
    <w:rsid w:val="00B17AAC"/>
    <w:rsid w:val="00B17CA5"/>
    <w:rsid w:val="00B17DFF"/>
    <w:rsid w:val="00B20224"/>
    <w:rsid w:val="00B27F1E"/>
    <w:rsid w:val="00B31AB4"/>
    <w:rsid w:val="00B33E98"/>
    <w:rsid w:val="00B352BE"/>
    <w:rsid w:val="00B35A08"/>
    <w:rsid w:val="00B35BE2"/>
    <w:rsid w:val="00B36CB8"/>
    <w:rsid w:val="00B4084A"/>
    <w:rsid w:val="00B50480"/>
    <w:rsid w:val="00B504E4"/>
    <w:rsid w:val="00B50E75"/>
    <w:rsid w:val="00B52E6F"/>
    <w:rsid w:val="00B65507"/>
    <w:rsid w:val="00B655E4"/>
    <w:rsid w:val="00B6587B"/>
    <w:rsid w:val="00B66940"/>
    <w:rsid w:val="00B7160A"/>
    <w:rsid w:val="00B7534F"/>
    <w:rsid w:val="00B75D38"/>
    <w:rsid w:val="00B76090"/>
    <w:rsid w:val="00B7731B"/>
    <w:rsid w:val="00B777CD"/>
    <w:rsid w:val="00B779D4"/>
    <w:rsid w:val="00B80A46"/>
    <w:rsid w:val="00B85420"/>
    <w:rsid w:val="00B85526"/>
    <w:rsid w:val="00B86F83"/>
    <w:rsid w:val="00B91BB5"/>
    <w:rsid w:val="00B933DE"/>
    <w:rsid w:val="00B9783B"/>
    <w:rsid w:val="00BB163B"/>
    <w:rsid w:val="00BB3E81"/>
    <w:rsid w:val="00BB5887"/>
    <w:rsid w:val="00BB62EB"/>
    <w:rsid w:val="00BC1E06"/>
    <w:rsid w:val="00BC6C91"/>
    <w:rsid w:val="00BD0105"/>
    <w:rsid w:val="00BD0B1F"/>
    <w:rsid w:val="00BD2F1D"/>
    <w:rsid w:val="00BD3760"/>
    <w:rsid w:val="00BD420D"/>
    <w:rsid w:val="00BE0003"/>
    <w:rsid w:val="00BE0E85"/>
    <w:rsid w:val="00BE39F8"/>
    <w:rsid w:val="00BE454C"/>
    <w:rsid w:val="00BE4F19"/>
    <w:rsid w:val="00BE5D15"/>
    <w:rsid w:val="00BE6990"/>
    <w:rsid w:val="00BE7E56"/>
    <w:rsid w:val="00BF168D"/>
    <w:rsid w:val="00BF2044"/>
    <w:rsid w:val="00BF2C8D"/>
    <w:rsid w:val="00BF3F07"/>
    <w:rsid w:val="00BF5471"/>
    <w:rsid w:val="00C02CCF"/>
    <w:rsid w:val="00C06098"/>
    <w:rsid w:val="00C14A5F"/>
    <w:rsid w:val="00C22680"/>
    <w:rsid w:val="00C3471B"/>
    <w:rsid w:val="00C34C34"/>
    <w:rsid w:val="00C35C4E"/>
    <w:rsid w:val="00C36078"/>
    <w:rsid w:val="00C40F36"/>
    <w:rsid w:val="00C416BD"/>
    <w:rsid w:val="00C42846"/>
    <w:rsid w:val="00C436AC"/>
    <w:rsid w:val="00C45E81"/>
    <w:rsid w:val="00C54C89"/>
    <w:rsid w:val="00C56358"/>
    <w:rsid w:val="00C57BA9"/>
    <w:rsid w:val="00C60924"/>
    <w:rsid w:val="00C61E78"/>
    <w:rsid w:val="00C624A0"/>
    <w:rsid w:val="00C625CA"/>
    <w:rsid w:val="00C62CC8"/>
    <w:rsid w:val="00C643D3"/>
    <w:rsid w:val="00C67CAE"/>
    <w:rsid w:val="00C73609"/>
    <w:rsid w:val="00C7388F"/>
    <w:rsid w:val="00C75747"/>
    <w:rsid w:val="00C764A3"/>
    <w:rsid w:val="00C77F65"/>
    <w:rsid w:val="00C82768"/>
    <w:rsid w:val="00C82D84"/>
    <w:rsid w:val="00C83067"/>
    <w:rsid w:val="00C844C5"/>
    <w:rsid w:val="00C9043D"/>
    <w:rsid w:val="00C90B8F"/>
    <w:rsid w:val="00C9115C"/>
    <w:rsid w:val="00C96F13"/>
    <w:rsid w:val="00CA592D"/>
    <w:rsid w:val="00CA6555"/>
    <w:rsid w:val="00CA7F94"/>
    <w:rsid w:val="00CB0036"/>
    <w:rsid w:val="00CB3194"/>
    <w:rsid w:val="00CB72A2"/>
    <w:rsid w:val="00CC0502"/>
    <w:rsid w:val="00CC177F"/>
    <w:rsid w:val="00CC1CBE"/>
    <w:rsid w:val="00CC38DB"/>
    <w:rsid w:val="00CC45E4"/>
    <w:rsid w:val="00CC7577"/>
    <w:rsid w:val="00CD186D"/>
    <w:rsid w:val="00CD39E0"/>
    <w:rsid w:val="00CD4214"/>
    <w:rsid w:val="00CD53D3"/>
    <w:rsid w:val="00CE0680"/>
    <w:rsid w:val="00CE06E0"/>
    <w:rsid w:val="00CE0C39"/>
    <w:rsid w:val="00CE11E1"/>
    <w:rsid w:val="00CE1333"/>
    <w:rsid w:val="00CE1C18"/>
    <w:rsid w:val="00CE2298"/>
    <w:rsid w:val="00CE55F2"/>
    <w:rsid w:val="00CE65A5"/>
    <w:rsid w:val="00CE66EF"/>
    <w:rsid w:val="00CF234C"/>
    <w:rsid w:val="00CF353D"/>
    <w:rsid w:val="00CF3B82"/>
    <w:rsid w:val="00CF57F5"/>
    <w:rsid w:val="00D043BC"/>
    <w:rsid w:val="00D067B9"/>
    <w:rsid w:val="00D15573"/>
    <w:rsid w:val="00D1612B"/>
    <w:rsid w:val="00D174B0"/>
    <w:rsid w:val="00D20674"/>
    <w:rsid w:val="00D21492"/>
    <w:rsid w:val="00D21E30"/>
    <w:rsid w:val="00D23782"/>
    <w:rsid w:val="00D25F68"/>
    <w:rsid w:val="00D2683E"/>
    <w:rsid w:val="00D26B3C"/>
    <w:rsid w:val="00D31660"/>
    <w:rsid w:val="00D32C75"/>
    <w:rsid w:val="00D34CEB"/>
    <w:rsid w:val="00D35439"/>
    <w:rsid w:val="00D3693A"/>
    <w:rsid w:val="00D37650"/>
    <w:rsid w:val="00D42874"/>
    <w:rsid w:val="00D44B58"/>
    <w:rsid w:val="00D5299F"/>
    <w:rsid w:val="00D54BB8"/>
    <w:rsid w:val="00D55579"/>
    <w:rsid w:val="00D569C2"/>
    <w:rsid w:val="00D60EB4"/>
    <w:rsid w:val="00D62D5E"/>
    <w:rsid w:val="00D65BC7"/>
    <w:rsid w:val="00D678EE"/>
    <w:rsid w:val="00D70D7F"/>
    <w:rsid w:val="00D726FD"/>
    <w:rsid w:val="00D738FC"/>
    <w:rsid w:val="00D73E1C"/>
    <w:rsid w:val="00D73E90"/>
    <w:rsid w:val="00D74799"/>
    <w:rsid w:val="00D75C27"/>
    <w:rsid w:val="00D77114"/>
    <w:rsid w:val="00D7717E"/>
    <w:rsid w:val="00D77E88"/>
    <w:rsid w:val="00D80CDE"/>
    <w:rsid w:val="00D811AC"/>
    <w:rsid w:val="00D856D8"/>
    <w:rsid w:val="00D90080"/>
    <w:rsid w:val="00D904A0"/>
    <w:rsid w:val="00D91698"/>
    <w:rsid w:val="00D95028"/>
    <w:rsid w:val="00D96976"/>
    <w:rsid w:val="00D97493"/>
    <w:rsid w:val="00D976B8"/>
    <w:rsid w:val="00D979AA"/>
    <w:rsid w:val="00DA355A"/>
    <w:rsid w:val="00DA393D"/>
    <w:rsid w:val="00DA59E0"/>
    <w:rsid w:val="00DA59FF"/>
    <w:rsid w:val="00DB0103"/>
    <w:rsid w:val="00DB2F85"/>
    <w:rsid w:val="00DB32C4"/>
    <w:rsid w:val="00DB4DE7"/>
    <w:rsid w:val="00DB58D9"/>
    <w:rsid w:val="00DB60FB"/>
    <w:rsid w:val="00DB65B0"/>
    <w:rsid w:val="00DC292D"/>
    <w:rsid w:val="00DC78B0"/>
    <w:rsid w:val="00DD090C"/>
    <w:rsid w:val="00DD1755"/>
    <w:rsid w:val="00DD27A5"/>
    <w:rsid w:val="00DD5763"/>
    <w:rsid w:val="00DD646B"/>
    <w:rsid w:val="00DE2672"/>
    <w:rsid w:val="00DE2E9F"/>
    <w:rsid w:val="00DE313F"/>
    <w:rsid w:val="00DE3621"/>
    <w:rsid w:val="00DE3764"/>
    <w:rsid w:val="00DE6763"/>
    <w:rsid w:val="00DF1206"/>
    <w:rsid w:val="00DF1E90"/>
    <w:rsid w:val="00DF756C"/>
    <w:rsid w:val="00DF7F84"/>
    <w:rsid w:val="00E039FF"/>
    <w:rsid w:val="00E03DE4"/>
    <w:rsid w:val="00E07B00"/>
    <w:rsid w:val="00E156B5"/>
    <w:rsid w:val="00E17A19"/>
    <w:rsid w:val="00E201CC"/>
    <w:rsid w:val="00E23C33"/>
    <w:rsid w:val="00E241BD"/>
    <w:rsid w:val="00E30CFE"/>
    <w:rsid w:val="00E33E04"/>
    <w:rsid w:val="00E344DC"/>
    <w:rsid w:val="00E37F1B"/>
    <w:rsid w:val="00E4084F"/>
    <w:rsid w:val="00E4205E"/>
    <w:rsid w:val="00E45C33"/>
    <w:rsid w:val="00E45F7B"/>
    <w:rsid w:val="00E472DD"/>
    <w:rsid w:val="00E506C9"/>
    <w:rsid w:val="00E51C44"/>
    <w:rsid w:val="00E53C0E"/>
    <w:rsid w:val="00E53F84"/>
    <w:rsid w:val="00E5692B"/>
    <w:rsid w:val="00E56E2D"/>
    <w:rsid w:val="00E60A82"/>
    <w:rsid w:val="00E60F47"/>
    <w:rsid w:val="00E612CF"/>
    <w:rsid w:val="00E637C7"/>
    <w:rsid w:val="00E741B0"/>
    <w:rsid w:val="00E741C6"/>
    <w:rsid w:val="00E75001"/>
    <w:rsid w:val="00E7563C"/>
    <w:rsid w:val="00E76C3C"/>
    <w:rsid w:val="00E77DF1"/>
    <w:rsid w:val="00E826D4"/>
    <w:rsid w:val="00E82DEC"/>
    <w:rsid w:val="00E84C79"/>
    <w:rsid w:val="00E85FE8"/>
    <w:rsid w:val="00E85FEB"/>
    <w:rsid w:val="00E87243"/>
    <w:rsid w:val="00E875FA"/>
    <w:rsid w:val="00E9702B"/>
    <w:rsid w:val="00EA139D"/>
    <w:rsid w:val="00EA1D0E"/>
    <w:rsid w:val="00EA1E1A"/>
    <w:rsid w:val="00EA35B2"/>
    <w:rsid w:val="00EA4DFB"/>
    <w:rsid w:val="00EA55CC"/>
    <w:rsid w:val="00EA5B09"/>
    <w:rsid w:val="00EA6C28"/>
    <w:rsid w:val="00EA7608"/>
    <w:rsid w:val="00EB0310"/>
    <w:rsid w:val="00EB23EA"/>
    <w:rsid w:val="00EB6885"/>
    <w:rsid w:val="00EC00C1"/>
    <w:rsid w:val="00EC3761"/>
    <w:rsid w:val="00EC4FEB"/>
    <w:rsid w:val="00ED0637"/>
    <w:rsid w:val="00ED260C"/>
    <w:rsid w:val="00ED53AB"/>
    <w:rsid w:val="00ED680B"/>
    <w:rsid w:val="00ED7D7C"/>
    <w:rsid w:val="00ED7F4C"/>
    <w:rsid w:val="00EE2539"/>
    <w:rsid w:val="00EE322F"/>
    <w:rsid w:val="00EE3717"/>
    <w:rsid w:val="00EE4A09"/>
    <w:rsid w:val="00EE5265"/>
    <w:rsid w:val="00EE5FE3"/>
    <w:rsid w:val="00EF0E98"/>
    <w:rsid w:val="00EF1A9C"/>
    <w:rsid w:val="00EF515E"/>
    <w:rsid w:val="00EF555F"/>
    <w:rsid w:val="00EF7CC5"/>
    <w:rsid w:val="00F0281B"/>
    <w:rsid w:val="00F10365"/>
    <w:rsid w:val="00F13104"/>
    <w:rsid w:val="00F14505"/>
    <w:rsid w:val="00F14F87"/>
    <w:rsid w:val="00F26227"/>
    <w:rsid w:val="00F265B9"/>
    <w:rsid w:val="00F30D45"/>
    <w:rsid w:val="00F36239"/>
    <w:rsid w:val="00F3721A"/>
    <w:rsid w:val="00F4237D"/>
    <w:rsid w:val="00F45604"/>
    <w:rsid w:val="00F46AF5"/>
    <w:rsid w:val="00F5104E"/>
    <w:rsid w:val="00F514D1"/>
    <w:rsid w:val="00F604AB"/>
    <w:rsid w:val="00F61418"/>
    <w:rsid w:val="00F630F1"/>
    <w:rsid w:val="00F6334F"/>
    <w:rsid w:val="00F65EAD"/>
    <w:rsid w:val="00F70241"/>
    <w:rsid w:val="00F720C0"/>
    <w:rsid w:val="00F7294A"/>
    <w:rsid w:val="00F72A3D"/>
    <w:rsid w:val="00F73EEC"/>
    <w:rsid w:val="00F74235"/>
    <w:rsid w:val="00F7504D"/>
    <w:rsid w:val="00F75BC7"/>
    <w:rsid w:val="00F76F5D"/>
    <w:rsid w:val="00F778A5"/>
    <w:rsid w:val="00F90987"/>
    <w:rsid w:val="00F916F6"/>
    <w:rsid w:val="00F9309F"/>
    <w:rsid w:val="00F95C6E"/>
    <w:rsid w:val="00FA14C1"/>
    <w:rsid w:val="00FA34A5"/>
    <w:rsid w:val="00FA51C8"/>
    <w:rsid w:val="00FA5B7F"/>
    <w:rsid w:val="00FA6A55"/>
    <w:rsid w:val="00FA7AA1"/>
    <w:rsid w:val="00FB143D"/>
    <w:rsid w:val="00FB2BB4"/>
    <w:rsid w:val="00FB4578"/>
    <w:rsid w:val="00FB6EF4"/>
    <w:rsid w:val="00FB6F13"/>
    <w:rsid w:val="00FB764D"/>
    <w:rsid w:val="00FC15F3"/>
    <w:rsid w:val="00FC23A1"/>
    <w:rsid w:val="00FC2B88"/>
    <w:rsid w:val="00FC41A3"/>
    <w:rsid w:val="00FC5195"/>
    <w:rsid w:val="00FC7027"/>
    <w:rsid w:val="00FD10EC"/>
    <w:rsid w:val="00FD2846"/>
    <w:rsid w:val="00FD2BB1"/>
    <w:rsid w:val="00FD334C"/>
    <w:rsid w:val="00FD38CB"/>
    <w:rsid w:val="00FD47FB"/>
    <w:rsid w:val="00FD5815"/>
    <w:rsid w:val="00FD5924"/>
    <w:rsid w:val="00FD5F13"/>
    <w:rsid w:val="00FE1241"/>
    <w:rsid w:val="00FE1CCB"/>
    <w:rsid w:val="00FE2DA1"/>
    <w:rsid w:val="00FE3340"/>
    <w:rsid w:val="00FE592C"/>
    <w:rsid w:val="00FF298A"/>
    <w:rsid w:val="00FF7AB6"/>
    <w:rsid w:val="01FCD5D4"/>
    <w:rsid w:val="035FD7C0"/>
    <w:rsid w:val="04F1B88E"/>
    <w:rsid w:val="0B05E941"/>
    <w:rsid w:val="0E980951"/>
    <w:rsid w:val="0EE790AA"/>
    <w:rsid w:val="10BFA126"/>
    <w:rsid w:val="13306014"/>
    <w:rsid w:val="14FC7FFF"/>
    <w:rsid w:val="17171C0E"/>
    <w:rsid w:val="18910D3E"/>
    <w:rsid w:val="1AA9E6C4"/>
    <w:rsid w:val="1EEFE90F"/>
    <w:rsid w:val="20E3E5D2"/>
    <w:rsid w:val="22D08883"/>
    <w:rsid w:val="26FFAADE"/>
    <w:rsid w:val="27AD9036"/>
    <w:rsid w:val="2960D616"/>
    <w:rsid w:val="2CFCDB8E"/>
    <w:rsid w:val="346C16D8"/>
    <w:rsid w:val="3DEB8B42"/>
    <w:rsid w:val="3FD366BB"/>
    <w:rsid w:val="41F4B6F5"/>
    <w:rsid w:val="422B27A3"/>
    <w:rsid w:val="42F780D4"/>
    <w:rsid w:val="4B28DA81"/>
    <w:rsid w:val="4DBA98E4"/>
    <w:rsid w:val="506DB1B9"/>
    <w:rsid w:val="5620AFC4"/>
    <w:rsid w:val="56630925"/>
    <w:rsid w:val="5830EB99"/>
    <w:rsid w:val="5B624639"/>
    <w:rsid w:val="670A96DB"/>
    <w:rsid w:val="6B0F9CCA"/>
    <w:rsid w:val="6C68C025"/>
    <w:rsid w:val="6C6B03E7"/>
    <w:rsid w:val="7083B251"/>
    <w:rsid w:val="77236409"/>
    <w:rsid w:val="775DF6DF"/>
    <w:rsid w:val="7B6C3723"/>
    <w:rsid w:val="7C49944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80D4"/>
  <w15:chartTrackingRefBased/>
  <w15:docId w15:val="{B8D51776-AF84-47AF-8120-69274A7B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26E1"/>
    <w:rPr>
      <w:color w:val="0000FF"/>
      <w:u w:val="single"/>
    </w:rPr>
  </w:style>
  <w:style w:type="character" w:styleId="CommentReference">
    <w:name w:val="annotation reference"/>
    <w:semiHidden/>
    <w:rsid w:val="00A926E1"/>
    <w:rPr>
      <w:sz w:val="16"/>
      <w:szCs w:val="16"/>
    </w:rPr>
  </w:style>
  <w:style w:type="paragraph" w:styleId="CommentText">
    <w:name w:val="annotation text"/>
    <w:basedOn w:val="Normal"/>
    <w:link w:val="CommentTextChar"/>
    <w:semiHidden/>
    <w:rsid w:val="00A926E1"/>
    <w:pPr>
      <w:spacing w:after="0" w:line="280" w:lineRule="atLeast"/>
    </w:pPr>
    <w:rPr>
      <w:rFonts w:ascii="Times New Roman" w:eastAsia="MS Mincho" w:hAnsi="Times New Roman" w:cs="Times New Roman"/>
      <w:sz w:val="20"/>
      <w:szCs w:val="20"/>
      <w:lang w:eastAsia="zh-CN"/>
    </w:rPr>
  </w:style>
  <w:style w:type="character" w:customStyle="1" w:styleId="CommentTextChar">
    <w:name w:val="Comment Text Char"/>
    <w:basedOn w:val="DefaultParagraphFont"/>
    <w:link w:val="CommentText"/>
    <w:semiHidden/>
    <w:rsid w:val="00A926E1"/>
    <w:rPr>
      <w:rFonts w:ascii="Times New Roman" w:eastAsia="MS Mincho" w:hAnsi="Times New Roman" w:cs="Times New Roman"/>
      <w:sz w:val="20"/>
      <w:szCs w:val="20"/>
      <w:lang w:eastAsia="zh-CN"/>
    </w:rPr>
  </w:style>
  <w:style w:type="paragraph" w:styleId="ListParagraph">
    <w:name w:val="List Paragraph"/>
    <w:basedOn w:val="Normal"/>
    <w:uiPriority w:val="34"/>
    <w:qFormat/>
    <w:rsid w:val="00A926E1"/>
    <w:pPr>
      <w:spacing w:after="0" w:line="280" w:lineRule="atLeast"/>
      <w:ind w:left="720"/>
    </w:pPr>
    <w:rPr>
      <w:rFonts w:ascii="Times New Roman" w:eastAsia="MS Mincho" w:hAnsi="Times New Roman" w:cs="Times New Roman"/>
      <w:szCs w:val="20"/>
      <w:lang w:eastAsia="zh-CN"/>
    </w:rPr>
  </w:style>
  <w:style w:type="paragraph" w:styleId="FootnoteText">
    <w:name w:val="footnote text"/>
    <w:basedOn w:val="Normal"/>
    <w:link w:val="FootnoteTextChar"/>
    <w:rsid w:val="00A926E1"/>
    <w:pPr>
      <w:spacing w:after="0" w:line="240" w:lineRule="atLeast"/>
      <w:ind w:left="1298" w:hanging="1298"/>
    </w:pPr>
    <w:rPr>
      <w:rFonts w:ascii="Times New Roman" w:eastAsia="MS Mincho" w:hAnsi="Times New Roman" w:cs="Times New Roman"/>
      <w:sz w:val="16"/>
      <w:szCs w:val="20"/>
      <w:lang w:eastAsia="zh-CN"/>
    </w:rPr>
  </w:style>
  <w:style w:type="character" w:customStyle="1" w:styleId="FootnoteTextChar">
    <w:name w:val="Footnote Text Char"/>
    <w:basedOn w:val="DefaultParagraphFont"/>
    <w:link w:val="FootnoteText"/>
    <w:rsid w:val="00A926E1"/>
    <w:rPr>
      <w:rFonts w:ascii="Times New Roman" w:eastAsia="MS Mincho" w:hAnsi="Times New Roman" w:cs="Times New Roman"/>
      <w:sz w:val="16"/>
      <w:szCs w:val="20"/>
      <w:lang w:eastAsia="zh-CN"/>
    </w:rPr>
  </w:style>
  <w:style w:type="character" w:styleId="FootnoteReference">
    <w:name w:val="footnote reference"/>
    <w:semiHidden/>
    <w:rsid w:val="00A926E1"/>
    <w:rPr>
      <w:vertAlign w:val="superscript"/>
    </w:rPr>
  </w:style>
  <w:style w:type="paragraph" w:styleId="CommentSubject">
    <w:name w:val="annotation subject"/>
    <w:basedOn w:val="CommentText"/>
    <w:next w:val="CommentText"/>
    <w:link w:val="CommentSubjectChar"/>
    <w:uiPriority w:val="99"/>
    <w:semiHidden/>
    <w:unhideWhenUsed/>
    <w:rsid w:val="00114D09"/>
    <w:pPr>
      <w:spacing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14D09"/>
    <w:rPr>
      <w:rFonts w:ascii="Times New Roman" w:eastAsia="MS Mincho" w:hAnsi="Times New Roman" w:cs="Times New Roman"/>
      <w:b/>
      <w:bCs/>
      <w:sz w:val="20"/>
      <w:szCs w:val="20"/>
      <w:lang w:eastAsia="zh-CN"/>
    </w:rPr>
  </w:style>
  <w:style w:type="paragraph" w:styleId="Header">
    <w:name w:val="header"/>
    <w:basedOn w:val="Normal"/>
    <w:link w:val="HeaderChar"/>
    <w:uiPriority w:val="99"/>
    <w:unhideWhenUsed/>
    <w:rsid w:val="00886F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6FF5"/>
  </w:style>
  <w:style w:type="paragraph" w:styleId="Footer">
    <w:name w:val="footer"/>
    <w:basedOn w:val="Normal"/>
    <w:link w:val="FooterChar"/>
    <w:uiPriority w:val="99"/>
    <w:unhideWhenUsed/>
    <w:rsid w:val="00886F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6FF5"/>
  </w:style>
  <w:style w:type="paragraph" w:styleId="Revision">
    <w:name w:val="Revision"/>
    <w:hidden/>
    <w:uiPriority w:val="99"/>
    <w:semiHidden/>
    <w:rsid w:val="00886FF5"/>
    <w:pPr>
      <w:spacing w:after="0" w:line="240" w:lineRule="auto"/>
    </w:pPr>
  </w:style>
  <w:style w:type="table" w:styleId="TableGrid">
    <w:name w:val="Table Grid"/>
    <w:basedOn w:val="TableNormal"/>
    <w:uiPriority w:val="59"/>
    <w:rsid w:val="009147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77D90"/>
    <w:rPr>
      <w:b/>
      <w:bCs/>
    </w:rPr>
  </w:style>
  <w:style w:type="paragraph" w:styleId="NormalWeb">
    <w:name w:val="Normal (Web)"/>
    <w:basedOn w:val="Normal"/>
    <w:uiPriority w:val="99"/>
    <w:unhideWhenUsed/>
    <w:rsid w:val="009429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9A1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9AE"/>
    <w:rPr>
      <w:rFonts w:ascii="Segoe UI" w:hAnsi="Segoe UI" w:cs="Segoe UI"/>
      <w:sz w:val="18"/>
      <w:szCs w:val="18"/>
    </w:rPr>
  </w:style>
  <w:style w:type="character" w:styleId="UnresolvedMention">
    <w:name w:val="Unresolved Mention"/>
    <w:basedOn w:val="DefaultParagraphFont"/>
    <w:uiPriority w:val="99"/>
    <w:semiHidden/>
    <w:unhideWhenUsed/>
    <w:rsid w:val="00BD0B1F"/>
    <w:rPr>
      <w:color w:val="605E5C"/>
      <w:shd w:val="clear" w:color="auto" w:fill="E1DFDD"/>
    </w:rPr>
  </w:style>
  <w:style w:type="character" w:styleId="FollowedHyperlink">
    <w:name w:val="FollowedHyperlink"/>
    <w:basedOn w:val="DefaultParagraphFont"/>
    <w:uiPriority w:val="99"/>
    <w:semiHidden/>
    <w:unhideWhenUsed/>
    <w:rsid w:val="00C436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2910">
      <w:bodyDiv w:val="1"/>
      <w:marLeft w:val="0"/>
      <w:marRight w:val="0"/>
      <w:marTop w:val="0"/>
      <w:marBottom w:val="0"/>
      <w:divBdr>
        <w:top w:val="none" w:sz="0" w:space="0" w:color="auto"/>
        <w:left w:val="none" w:sz="0" w:space="0" w:color="auto"/>
        <w:bottom w:val="none" w:sz="0" w:space="0" w:color="auto"/>
        <w:right w:val="none" w:sz="0" w:space="0" w:color="auto"/>
      </w:divBdr>
    </w:div>
    <w:div w:id="94978817">
      <w:bodyDiv w:val="1"/>
      <w:marLeft w:val="0"/>
      <w:marRight w:val="0"/>
      <w:marTop w:val="0"/>
      <w:marBottom w:val="0"/>
      <w:divBdr>
        <w:top w:val="none" w:sz="0" w:space="0" w:color="auto"/>
        <w:left w:val="none" w:sz="0" w:space="0" w:color="auto"/>
        <w:bottom w:val="none" w:sz="0" w:space="0" w:color="auto"/>
        <w:right w:val="none" w:sz="0" w:space="0" w:color="auto"/>
      </w:divBdr>
    </w:div>
    <w:div w:id="122623168">
      <w:bodyDiv w:val="1"/>
      <w:marLeft w:val="0"/>
      <w:marRight w:val="0"/>
      <w:marTop w:val="0"/>
      <w:marBottom w:val="0"/>
      <w:divBdr>
        <w:top w:val="none" w:sz="0" w:space="0" w:color="auto"/>
        <w:left w:val="none" w:sz="0" w:space="0" w:color="auto"/>
        <w:bottom w:val="none" w:sz="0" w:space="0" w:color="auto"/>
        <w:right w:val="none" w:sz="0" w:space="0" w:color="auto"/>
      </w:divBdr>
    </w:div>
    <w:div w:id="124667146">
      <w:bodyDiv w:val="1"/>
      <w:marLeft w:val="0"/>
      <w:marRight w:val="0"/>
      <w:marTop w:val="0"/>
      <w:marBottom w:val="0"/>
      <w:divBdr>
        <w:top w:val="none" w:sz="0" w:space="0" w:color="auto"/>
        <w:left w:val="none" w:sz="0" w:space="0" w:color="auto"/>
        <w:bottom w:val="none" w:sz="0" w:space="0" w:color="auto"/>
        <w:right w:val="none" w:sz="0" w:space="0" w:color="auto"/>
      </w:divBdr>
    </w:div>
    <w:div w:id="170141586">
      <w:bodyDiv w:val="1"/>
      <w:marLeft w:val="0"/>
      <w:marRight w:val="0"/>
      <w:marTop w:val="0"/>
      <w:marBottom w:val="0"/>
      <w:divBdr>
        <w:top w:val="none" w:sz="0" w:space="0" w:color="auto"/>
        <w:left w:val="none" w:sz="0" w:space="0" w:color="auto"/>
        <w:bottom w:val="none" w:sz="0" w:space="0" w:color="auto"/>
        <w:right w:val="none" w:sz="0" w:space="0" w:color="auto"/>
      </w:divBdr>
    </w:div>
    <w:div w:id="175311452">
      <w:bodyDiv w:val="1"/>
      <w:marLeft w:val="0"/>
      <w:marRight w:val="0"/>
      <w:marTop w:val="0"/>
      <w:marBottom w:val="0"/>
      <w:divBdr>
        <w:top w:val="none" w:sz="0" w:space="0" w:color="auto"/>
        <w:left w:val="none" w:sz="0" w:space="0" w:color="auto"/>
        <w:bottom w:val="none" w:sz="0" w:space="0" w:color="auto"/>
        <w:right w:val="none" w:sz="0" w:space="0" w:color="auto"/>
      </w:divBdr>
    </w:div>
    <w:div w:id="178853108">
      <w:bodyDiv w:val="1"/>
      <w:marLeft w:val="0"/>
      <w:marRight w:val="0"/>
      <w:marTop w:val="0"/>
      <w:marBottom w:val="0"/>
      <w:divBdr>
        <w:top w:val="none" w:sz="0" w:space="0" w:color="auto"/>
        <w:left w:val="none" w:sz="0" w:space="0" w:color="auto"/>
        <w:bottom w:val="none" w:sz="0" w:space="0" w:color="auto"/>
        <w:right w:val="none" w:sz="0" w:space="0" w:color="auto"/>
      </w:divBdr>
    </w:div>
    <w:div w:id="192696738">
      <w:bodyDiv w:val="1"/>
      <w:marLeft w:val="0"/>
      <w:marRight w:val="0"/>
      <w:marTop w:val="0"/>
      <w:marBottom w:val="0"/>
      <w:divBdr>
        <w:top w:val="none" w:sz="0" w:space="0" w:color="auto"/>
        <w:left w:val="none" w:sz="0" w:space="0" w:color="auto"/>
        <w:bottom w:val="none" w:sz="0" w:space="0" w:color="auto"/>
        <w:right w:val="none" w:sz="0" w:space="0" w:color="auto"/>
      </w:divBdr>
    </w:div>
    <w:div w:id="193615754">
      <w:bodyDiv w:val="1"/>
      <w:marLeft w:val="0"/>
      <w:marRight w:val="0"/>
      <w:marTop w:val="0"/>
      <w:marBottom w:val="0"/>
      <w:divBdr>
        <w:top w:val="none" w:sz="0" w:space="0" w:color="auto"/>
        <w:left w:val="none" w:sz="0" w:space="0" w:color="auto"/>
        <w:bottom w:val="none" w:sz="0" w:space="0" w:color="auto"/>
        <w:right w:val="none" w:sz="0" w:space="0" w:color="auto"/>
      </w:divBdr>
    </w:div>
    <w:div w:id="213587596">
      <w:bodyDiv w:val="1"/>
      <w:marLeft w:val="0"/>
      <w:marRight w:val="0"/>
      <w:marTop w:val="0"/>
      <w:marBottom w:val="0"/>
      <w:divBdr>
        <w:top w:val="none" w:sz="0" w:space="0" w:color="auto"/>
        <w:left w:val="none" w:sz="0" w:space="0" w:color="auto"/>
        <w:bottom w:val="none" w:sz="0" w:space="0" w:color="auto"/>
        <w:right w:val="none" w:sz="0" w:space="0" w:color="auto"/>
      </w:divBdr>
    </w:div>
    <w:div w:id="250354194">
      <w:bodyDiv w:val="1"/>
      <w:marLeft w:val="0"/>
      <w:marRight w:val="0"/>
      <w:marTop w:val="0"/>
      <w:marBottom w:val="0"/>
      <w:divBdr>
        <w:top w:val="none" w:sz="0" w:space="0" w:color="auto"/>
        <w:left w:val="none" w:sz="0" w:space="0" w:color="auto"/>
        <w:bottom w:val="none" w:sz="0" w:space="0" w:color="auto"/>
        <w:right w:val="none" w:sz="0" w:space="0" w:color="auto"/>
      </w:divBdr>
    </w:div>
    <w:div w:id="280958066">
      <w:bodyDiv w:val="1"/>
      <w:marLeft w:val="0"/>
      <w:marRight w:val="0"/>
      <w:marTop w:val="0"/>
      <w:marBottom w:val="0"/>
      <w:divBdr>
        <w:top w:val="none" w:sz="0" w:space="0" w:color="auto"/>
        <w:left w:val="none" w:sz="0" w:space="0" w:color="auto"/>
        <w:bottom w:val="none" w:sz="0" w:space="0" w:color="auto"/>
        <w:right w:val="none" w:sz="0" w:space="0" w:color="auto"/>
      </w:divBdr>
    </w:div>
    <w:div w:id="286202154">
      <w:bodyDiv w:val="1"/>
      <w:marLeft w:val="0"/>
      <w:marRight w:val="0"/>
      <w:marTop w:val="0"/>
      <w:marBottom w:val="0"/>
      <w:divBdr>
        <w:top w:val="none" w:sz="0" w:space="0" w:color="auto"/>
        <w:left w:val="none" w:sz="0" w:space="0" w:color="auto"/>
        <w:bottom w:val="none" w:sz="0" w:space="0" w:color="auto"/>
        <w:right w:val="none" w:sz="0" w:space="0" w:color="auto"/>
      </w:divBdr>
    </w:div>
    <w:div w:id="373047408">
      <w:bodyDiv w:val="1"/>
      <w:marLeft w:val="0"/>
      <w:marRight w:val="0"/>
      <w:marTop w:val="0"/>
      <w:marBottom w:val="0"/>
      <w:divBdr>
        <w:top w:val="none" w:sz="0" w:space="0" w:color="auto"/>
        <w:left w:val="none" w:sz="0" w:space="0" w:color="auto"/>
        <w:bottom w:val="none" w:sz="0" w:space="0" w:color="auto"/>
        <w:right w:val="none" w:sz="0" w:space="0" w:color="auto"/>
      </w:divBdr>
    </w:div>
    <w:div w:id="391470465">
      <w:bodyDiv w:val="1"/>
      <w:marLeft w:val="0"/>
      <w:marRight w:val="0"/>
      <w:marTop w:val="0"/>
      <w:marBottom w:val="0"/>
      <w:divBdr>
        <w:top w:val="none" w:sz="0" w:space="0" w:color="auto"/>
        <w:left w:val="none" w:sz="0" w:space="0" w:color="auto"/>
        <w:bottom w:val="none" w:sz="0" w:space="0" w:color="auto"/>
        <w:right w:val="none" w:sz="0" w:space="0" w:color="auto"/>
      </w:divBdr>
    </w:div>
    <w:div w:id="405226012">
      <w:bodyDiv w:val="1"/>
      <w:marLeft w:val="0"/>
      <w:marRight w:val="0"/>
      <w:marTop w:val="0"/>
      <w:marBottom w:val="0"/>
      <w:divBdr>
        <w:top w:val="none" w:sz="0" w:space="0" w:color="auto"/>
        <w:left w:val="none" w:sz="0" w:space="0" w:color="auto"/>
        <w:bottom w:val="none" w:sz="0" w:space="0" w:color="auto"/>
        <w:right w:val="none" w:sz="0" w:space="0" w:color="auto"/>
      </w:divBdr>
    </w:div>
    <w:div w:id="486090340">
      <w:bodyDiv w:val="1"/>
      <w:marLeft w:val="0"/>
      <w:marRight w:val="0"/>
      <w:marTop w:val="0"/>
      <w:marBottom w:val="0"/>
      <w:divBdr>
        <w:top w:val="none" w:sz="0" w:space="0" w:color="auto"/>
        <w:left w:val="none" w:sz="0" w:space="0" w:color="auto"/>
        <w:bottom w:val="none" w:sz="0" w:space="0" w:color="auto"/>
        <w:right w:val="none" w:sz="0" w:space="0" w:color="auto"/>
      </w:divBdr>
    </w:div>
    <w:div w:id="495535525">
      <w:bodyDiv w:val="1"/>
      <w:marLeft w:val="0"/>
      <w:marRight w:val="0"/>
      <w:marTop w:val="0"/>
      <w:marBottom w:val="0"/>
      <w:divBdr>
        <w:top w:val="none" w:sz="0" w:space="0" w:color="auto"/>
        <w:left w:val="none" w:sz="0" w:space="0" w:color="auto"/>
        <w:bottom w:val="none" w:sz="0" w:space="0" w:color="auto"/>
        <w:right w:val="none" w:sz="0" w:space="0" w:color="auto"/>
      </w:divBdr>
    </w:div>
    <w:div w:id="520627985">
      <w:bodyDiv w:val="1"/>
      <w:marLeft w:val="0"/>
      <w:marRight w:val="0"/>
      <w:marTop w:val="0"/>
      <w:marBottom w:val="0"/>
      <w:divBdr>
        <w:top w:val="none" w:sz="0" w:space="0" w:color="auto"/>
        <w:left w:val="none" w:sz="0" w:space="0" w:color="auto"/>
        <w:bottom w:val="none" w:sz="0" w:space="0" w:color="auto"/>
        <w:right w:val="none" w:sz="0" w:space="0" w:color="auto"/>
      </w:divBdr>
    </w:div>
    <w:div w:id="565264832">
      <w:bodyDiv w:val="1"/>
      <w:marLeft w:val="0"/>
      <w:marRight w:val="0"/>
      <w:marTop w:val="0"/>
      <w:marBottom w:val="0"/>
      <w:divBdr>
        <w:top w:val="none" w:sz="0" w:space="0" w:color="auto"/>
        <w:left w:val="none" w:sz="0" w:space="0" w:color="auto"/>
        <w:bottom w:val="none" w:sz="0" w:space="0" w:color="auto"/>
        <w:right w:val="none" w:sz="0" w:space="0" w:color="auto"/>
      </w:divBdr>
    </w:div>
    <w:div w:id="581257994">
      <w:bodyDiv w:val="1"/>
      <w:marLeft w:val="0"/>
      <w:marRight w:val="0"/>
      <w:marTop w:val="0"/>
      <w:marBottom w:val="0"/>
      <w:divBdr>
        <w:top w:val="none" w:sz="0" w:space="0" w:color="auto"/>
        <w:left w:val="none" w:sz="0" w:space="0" w:color="auto"/>
        <w:bottom w:val="none" w:sz="0" w:space="0" w:color="auto"/>
        <w:right w:val="none" w:sz="0" w:space="0" w:color="auto"/>
      </w:divBdr>
    </w:div>
    <w:div w:id="647249299">
      <w:bodyDiv w:val="1"/>
      <w:marLeft w:val="0"/>
      <w:marRight w:val="0"/>
      <w:marTop w:val="0"/>
      <w:marBottom w:val="0"/>
      <w:divBdr>
        <w:top w:val="none" w:sz="0" w:space="0" w:color="auto"/>
        <w:left w:val="none" w:sz="0" w:space="0" w:color="auto"/>
        <w:bottom w:val="none" w:sz="0" w:space="0" w:color="auto"/>
        <w:right w:val="none" w:sz="0" w:space="0" w:color="auto"/>
      </w:divBdr>
    </w:div>
    <w:div w:id="764879900">
      <w:bodyDiv w:val="1"/>
      <w:marLeft w:val="0"/>
      <w:marRight w:val="0"/>
      <w:marTop w:val="0"/>
      <w:marBottom w:val="0"/>
      <w:divBdr>
        <w:top w:val="none" w:sz="0" w:space="0" w:color="auto"/>
        <w:left w:val="none" w:sz="0" w:space="0" w:color="auto"/>
        <w:bottom w:val="none" w:sz="0" w:space="0" w:color="auto"/>
        <w:right w:val="none" w:sz="0" w:space="0" w:color="auto"/>
      </w:divBdr>
    </w:div>
    <w:div w:id="811406146">
      <w:bodyDiv w:val="1"/>
      <w:marLeft w:val="0"/>
      <w:marRight w:val="0"/>
      <w:marTop w:val="0"/>
      <w:marBottom w:val="0"/>
      <w:divBdr>
        <w:top w:val="none" w:sz="0" w:space="0" w:color="auto"/>
        <w:left w:val="none" w:sz="0" w:space="0" w:color="auto"/>
        <w:bottom w:val="none" w:sz="0" w:space="0" w:color="auto"/>
        <w:right w:val="none" w:sz="0" w:space="0" w:color="auto"/>
      </w:divBdr>
    </w:div>
    <w:div w:id="894858288">
      <w:bodyDiv w:val="1"/>
      <w:marLeft w:val="0"/>
      <w:marRight w:val="0"/>
      <w:marTop w:val="0"/>
      <w:marBottom w:val="0"/>
      <w:divBdr>
        <w:top w:val="none" w:sz="0" w:space="0" w:color="auto"/>
        <w:left w:val="none" w:sz="0" w:space="0" w:color="auto"/>
        <w:bottom w:val="none" w:sz="0" w:space="0" w:color="auto"/>
        <w:right w:val="none" w:sz="0" w:space="0" w:color="auto"/>
      </w:divBdr>
    </w:div>
    <w:div w:id="977103425">
      <w:bodyDiv w:val="1"/>
      <w:marLeft w:val="0"/>
      <w:marRight w:val="0"/>
      <w:marTop w:val="0"/>
      <w:marBottom w:val="0"/>
      <w:divBdr>
        <w:top w:val="none" w:sz="0" w:space="0" w:color="auto"/>
        <w:left w:val="none" w:sz="0" w:space="0" w:color="auto"/>
        <w:bottom w:val="none" w:sz="0" w:space="0" w:color="auto"/>
        <w:right w:val="none" w:sz="0" w:space="0" w:color="auto"/>
      </w:divBdr>
    </w:div>
    <w:div w:id="992375202">
      <w:bodyDiv w:val="1"/>
      <w:marLeft w:val="0"/>
      <w:marRight w:val="0"/>
      <w:marTop w:val="0"/>
      <w:marBottom w:val="0"/>
      <w:divBdr>
        <w:top w:val="none" w:sz="0" w:space="0" w:color="auto"/>
        <w:left w:val="none" w:sz="0" w:space="0" w:color="auto"/>
        <w:bottom w:val="none" w:sz="0" w:space="0" w:color="auto"/>
        <w:right w:val="none" w:sz="0" w:space="0" w:color="auto"/>
      </w:divBdr>
    </w:div>
    <w:div w:id="1002124542">
      <w:bodyDiv w:val="1"/>
      <w:marLeft w:val="0"/>
      <w:marRight w:val="0"/>
      <w:marTop w:val="0"/>
      <w:marBottom w:val="0"/>
      <w:divBdr>
        <w:top w:val="none" w:sz="0" w:space="0" w:color="auto"/>
        <w:left w:val="none" w:sz="0" w:space="0" w:color="auto"/>
        <w:bottom w:val="none" w:sz="0" w:space="0" w:color="auto"/>
        <w:right w:val="none" w:sz="0" w:space="0" w:color="auto"/>
      </w:divBdr>
    </w:div>
    <w:div w:id="1239898034">
      <w:bodyDiv w:val="1"/>
      <w:marLeft w:val="0"/>
      <w:marRight w:val="0"/>
      <w:marTop w:val="0"/>
      <w:marBottom w:val="0"/>
      <w:divBdr>
        <w:top w:val="none" w:sz="0" w:space="0" w:color="auto"/>
        <w:left w:val="none" w:sz="0" w:space="0" w:color="auto"/>
        <w:bottom w:val="none" w:sz="0" w:space="0" w:color="auto"/>
        <w:right w:val="none" w:sz="0" w:space="0" w:color="auto"/>
      </w:divBdr>
    </w:div>
    <w:div w:id="1257714874">
      <w:bodyDiv w:val="1"/>
      <w:marLeft w:val="0"/>
      <w:marRight w:val="0"/>
      <w:marTop w:val="0"/>
      <w:marBottom w:val="0"/>
      <w:divBdr>
        <w:top w:val="none" w:sz="0" w:space="0" w:color="auto"/>
        <w:left w:val="none" w:sz="0" w:space="0" w:color="auto"/>
        <w:bottom w:val="none" w:sz="0" w:space="0" w:color="auto"/>
        <w:right w:val="none" w:sz="0" w:space="0" w:color="auto"/>
      </w:divBdr>
    </w:div>
    <w:div w:id="1287858592">
      <w:bodyDiv w:val="1"/>
      <w:marLeft w:val="0"/>
      <w:marRight w:val="0"/>
      <w:marTop w:val="0"/>
      <w:marBottom w:val="0"/>
      <w:divBdr>
        <w:top w:val="none" w:sz="0" w:space="0" w:color="auto"/>
        <w:left w:val="none" w:sz="0" w:space="0" w:color="auto"/>
        <w:bottom w:val="none" w:sz="0" w:space="0" w:color="auto"/>
        <w:right w:val="none" w:sz="0" w:space="0" w:color="auto"/>
      </w:divBdr>
    </w:div>
    <w:div w:id="1380475716">
      <w:bodyDiv w:val="1"/>
      <w:marLeft w:val="0"/>
      <w:marRight w:val="0"/>
      <w:marTop w:val="0"/>
      <w:marBottom w:val="0"/>
      <w:divBdr>
        <w:top w:val="none" w:sz="0" w:space="0" w:color="auto"/>
        <w:left w:val="none" w:sz="0" w:space="0" w:color="auto"/>
        <w:bottom w:val="none" w:sz="0" w:space="0" w:color="auto"/>
        <w:right w:val="none" w:sz="0" w:space="0" w:color="auto"/>
      </w:divBdr>
    </w:div>
    <w:div w:id="1405184055">
      <w:bodyDiv w:val="1"/>
      <w:marLeft w:val="0"/>
      <w:marRight w:val="0"/>
      <w:marTop w:val="0"/>
      <w:marBottom w:val="0"/>
      <w:divBdr>
        <w:top w:val="none" w:sz="0" w:space="0" w:color="auto"/>
        <w:left w:val="none" w:sz="0" w:space="0" w:color="auto"/>
        <w:bottom w:val="none" w:sz="0" w:space="0" w:color="auto"/>
        <w:right w:val="none" w:sz="0" w:space="0" w:color="auto"/>
      </w:divBdr>
    </w:div>
    <w:div w:id="1452090512">
      <w:bodyDiv w:val="1"/>
      <w:marLeft w:val="0"/>
      <w:marRight w:val="0"/>
      <w:marTop w:val="0"/>
      <w:marBottom w:val="0"/>
      <w:divBdr>
        <w:top w:val="none" w:sz="0" w:space="0" w:color="auto"/>
        <w:left w:val="none" w:sz="0" w:space="0" w:color="auto"/>
        <w:bottom w:val="none" w:sz="0" w:space="0" w:color="auto"/>
        <w:right w:val="none" w:sz="0" w:space="0" w:color="auto"/>
      </w:divBdr>
    </w:div>
    <w:div w:id="1476722770">
      <w:bodyDiv w:val="1"/>
      <w:marLeft w:val="0"/>
      <w:marRight w:val="0"/>
      <w:marTop w:val="0"/>
      <w:marBottom w:val="0"/>
      <w:divBdr>
        <w:top w:val="none" w:sz="0" w:space="0" w:color="auto"/>
        <w:left w:val="none" w:sz="0" w:space="0" w:color="auto"/>
        <w:bottom w:val="none" w:sz="0" w:space="0" w:color="auto"/>
        <w:right w:val="none" w:sz="0" w:space="0" w:color="auto"/>
      </w:divBdr>
    </w:div>
    <w:div w:id="1540167821">
      <w:bodyDiv w:val="1"/>
      <w:marLeft w:val="0"/>
      <w:marRight w:val="0"/>
      <w:marTop w:val="0"/>
      <w:marBottom w:val="0"/>
      <w:divBdr>
        <w:top w:val="none" w:sz="0" w:space="0" w:color="auto"/>
        <w:left w:val="none" w:sz="0" w:space="0" w:color="auto"/>
        <w:bottom w:val="none" w:sz="0" w:space="0" w:color="auto"/>
        <w:right w:val="none" w:sz="0" w:space="0" w:color="auto"/>
      </w:divBdr>
    </w:div>
    <w:div w:id="1563324347">
      <w:bodyDiv w:val="1"/>
      <w:marLeft w:val="0"/>
      <w:marRight w:val="0"/>
      <w:marTop w:val="0"/>
      <w:marBottom w:val="0"/>
      <w:divBdr>
        <w:top w:val="none" w:sz="0" w:space="0" w:color="auto"/>
        <w:left w:val="none" w:sz="0" w:space="0" w:color="auto"/>
        <w:bottom w:val="none" w:sz="0" w:space="0" w:color="auto"/>
        <w:right w:val="none" w:sz="0" w:space="0" w:color="auto"/>
      </w:divBdr>
    </w:div>
    <w:div w:id="1569223050">
      <w:bodyDiv w:val="1"/>
      <w:marLeft w:val="0"/>
      <w:marRight w:val="0"/>
      <w:marTop w:val="0"/>
      <w:marBottom w:val="0"/>
      <w:divBdr>
        <w:top w:val="none" w:sz="0" w:space="0" w:color="auto"/>
        <w:left w:val="none" w:sz="0" w:space="0" w:color="auto"/>
        <w:bottom w:val="none" w:sz="0" w:space="0" w:color="auto"/>
        <w:right w:val="none" w:sz="0" w:space="0" w:color="auto"/>
      </w:divBdr>
    </w:div>
    <w:div w:id="1631085395">
      <w:bodyDiv w:val="1"/>
      <w:marLeft w:val="0"/>
      <w:marRight w:val="0"/>
      <w:marTop w:val="0"/>
      <w:marBottom w:val="0"/>
      <w:divBdr>
        <w:top w:val="none" w:sz="0" w:space="0" w:color="auto"/>
        <w:left w:val="none" w:sz="0" w:space="0" w:color="auto"/>
        <w:bottom w:val="none" w:sz="0" w:space="0" w:color="auto"/>
        <w:right w:val="none" w:sz="0" w:space="0" w:color="auto"/>
      </w:divBdr>
    </w:div>
    <w:div w:id="1648049591">
      <w:bodyDiv w:val="1"/>
      <w:marLeft w:val="0"/>
      <w:marRight w:val="0"/>
      <w:marTop w:val="0"/>
      <w:marBottom w:val="0"/>
      <w:divBdr>
        <w:top w:val="none" w:sz="0" w:space="0" w:color="auto"/>
        <w:left w:val="none" w:sz="0" w:space="0" w:color="auto"/>
        <w:bottom w:val="none" w:sz="0" w:space="0" w:color="auto"/>
        <w:right w:val="none" w:sz="0" w:space="0" w:color="auto"/>
      </w:divBdr>
    </w:div>
    <w:div w:id="1665039702">
      <w:bodyDiv w:val="1"/>
      <w:marLeft w:val="0"/>
      <w:marRight w:val="0"/>
      <w:marTop w:val="0"/>
      <w:marBottom w:val="0"/>
      <w:divBdr>
        <w:top w:val="none" w:sz="0" w:space="0" w:color="auto"/>
        <w:left w:val="none" w:sz="0" w:space="0" w:color="auto"/>
        <w:bottom w:val="none" w:sz="0" w:space="0" w:color="auto"/>
        <w:right w:val="none" w:sz="0" w:space="0" w:color="auto"/>
      </w:divBdr>
    </w:div>
    <w:div w:id="1684437543">
      <w:bodyDiv w:val="1"/>
      <w:marLeft w:val="0"/>
      <w:marRight w:val="0"/>
      <w:marTop w:val="0"/>
      <w:marBottom w:val="0"/>
      <w:divBdr>
        <w:top w:val="none" w:sz="0" w:space="0" w:color="auto"/>
        <w:left w:val="none" w:sz="0" w:space="0" w:color="auto"/>
        <w:bottom w:val="none" w:sz="0" w:space="0" w:color="auto"/>
        <w:right w:val="none" w:sz="0" w:space="0" w:color="auto"/>
      </w:divBdr>
    </w:div>
    <w:div w:id="1692949053">
      <w:bodyDiv w:val="1"/>
      <w:marLeft w:val="0"/>
      <w:marRight w:val="0"/>
      <w:marTop w:val="0"/>
      <w:marBottom w:val="0"/>
      <w:divBdr>
        <w:top w:val="none" w:sz="0" w:space="0" w:color="auto"/>
        <w:left w:val="none" w:sz="0" w:space="0" w:color="auto"/>
        <w:bottom w:val="none" w:sz="0" w:space="0" w:color="auto"/>
        <w:right w:val="none" w:sz="0" w:space="0" w:color="auto"/>
      </w:divBdr>
    </w:div>
    <w:div w:id="1765613499">
      <w:bodyDiv w:val="1"/>
      <w:marLeft w:val="0"/>
      <w:marRight w:val="0"/>
      <w:marTop w:val="0"/>
      <w:marBottom w:val="0"/>
      <w:divBdr>
        <w:top w:val="none" w:sz="0" w:space="0" w:color="auto"/>
        <w:left w:val="none" w:sz="0" w:space="0" w:color="auto"/>
        <w:bottom w:val="none" w:sz="0" w:space="0" w:color="auto"/>
        <w:right w:val="none" w:sz="0" w:space="0" w:color="auto"/>
      </w:divBdr>
    </w:div>
    <w:div w:id="1766803360">
      <w:bodyDiv w:val="1"/>
      <w:marLeft w:val="0"/>
      <w:marRight w:val="0"/>
      <w:marTop w:val="0"/>
      <w:marBottom w:val="0"/>
      <w:divBdr>
        <w:top w:val="none" w:sz="0" w:space="0" w:color="auto"/>
        <w:left w:val="none" w:sz="0" w:space="0" w:color="auto"/>
        <w:bottom w:val="none" w:sz="0" w:space="0" w:color="auto"/>
        <w:right w:val="none" w:sz="0" w:space="0" w:color="auto"/>
      </w:divBdr>
    </w:div>
    <w:div w:id="1788500781">
      <w:bodyDiv w:val="1"/>
      <w:marLeft w:val="0"/>
      <w:marRight w:val="0"/>
      <w:marTop w:val="0"/>
      <w:marBottom w:val="0"/>
      <w:divBdr>
        <w:top w:val="none" w:sz="0" w:space="0" w:color="auto"/>
        <w:left w:val="none" w:sz="0" w:space="0" w:color="auto"/>
        <w:bottom w:val="none" w:sz="0" w:space="0" w:color="auto"/>
        <w:right w:val="none" w:sz="0" w:space="0" w:color="auto"/>
      </w:divBdr>
    </w:div>
    <w:div w:id="1824618458">
      <w:bodyDiv w:val="1"/>
      <w:marLeft w:val="0"/>
      <w:marRight w:val="0"/>
      <w:marTop w:val="0"/>
      <w:marBottom w:val="0"/>
      <w:divBdr>
        <w:top w:val="none" w:sz="0" w:space="0" w:color="auto"/>
        <w:left w:val="none" w:sz="0" w:space="0" w:color="auto"/>
        <w:bottom w:val="none" w:sz="0" w:space="0" w:color="auto"/>
        <w:right w:val="none" w:sz="0" w:space="0" w:color="auto"/>
      </w:divBdr>
    </w:div>
    <w:div w:id="1848054440">
      <w:bodyDiv w:val="1"/>
      <w:marLeft w:val="0"/>
      <w:marRight w:val="0"/>
      <w:marTop w:val="0"/>
      <w:marBottom w:val="0"/>
      <w:divBdr>
        <w:top w:val="none" w:sz="0" w:space="0" w:color="auto"/>
        <w:left w:val="none" w:sz="0" w:space="0" w:color="auto"/>
        <w:bottom w:val="none" w:sz="0" w:space="0" w:color="auto"/>
        <w:right w:val="none" w:sz="0" w:space="0" w:color="auto"/>
      </w:divBdr>
    </w:div>
    <w:div w:id="1916041289">
      <w:bodyDiv w:val="1"/>
      <w:marLeft w:val="0"/>
      <w:marRight w:val="0"/>
      <w:marTop w:val="0"/>
      <w:marBottom w:val="0"/>
      <w:divBdr>
        <w:top w:val="none" w:sz="0" w:space="0" w:color="auto"/>
        <w:left w:val="none" w:sz="0" w:space="0" w:color="auto"/>
        <w:bottom w:val="none" w:sz="0" w:space="0" w:color="auto"/>
        <w:right w:val="none" w:sz="0" w:space="0" w:color="auto"/>
      </w:divBdr>
    </w:div>
    <w:div w:id="1919513135">
      <w:bodyDiv w:val="1"/>
      <w:marLeft w:val="0"/>
      <w:marRight w:val="0"/>
      <w:marTop w:val="0"/>
      <w:marBottom w:val="0"/>
      <w:divBdr>
        <w:top w:val="none" w:sz="0" w:space="0" w:color="auto"/>
        <w:left w:val="none" w:sz="0" w:space="0" w:color="auto"/>
        <w:bottom w:val="none" w:sz="0" w:space="0" w:color="auto"/>
        <w:right w:val="none" w:sz="0" w:space="0" w:color="auto"/>
      </w:divBdr>
    </w:div>
    <w:div w:id="1950353758">
      <w:bodyDiv w:val="1"/>
      <w:marLeft w:val="0"/>
      <w:marRight w:val="0"/>
      <w:marTop w:val="0"/>
      <w:marBottom w:val="0"/>
      <w:divBdr>
        <w:top w:val="none" w:sz="0" w:space="0" w:color="auto"/>
        <w:left w:val="none" w:sz="0" w:space="0" w:color="auto"/>
        <w:bottom w:val="none" w:sz="0" w:space="0" w:color="auto"/>
        <w:right w:val="none" w:sz="0" w:space="0" w:color="auto"/>
      </w:divBdr>
    </w:div>
    <w:div w:id="2015497226">
      <w:bodyDiv w:val="1"/>
      <w:marLeft w:val="0"/>
      <w:marRight w:val="0"/>
      <w:marTop w:val="0"/>
      <w:marBottom w:val="0"/>
      <w:divBdr>
        <w:top w:val="none" w:sz="0" w:space="0" w:color="auto"/>
        <w:left w:val="none" w:sz="0" w:space="0" w:color="auto"/>
        <w:bottom w:val="none" w:sz="0" w:space="0" w:color="auto"/>
        <w:right w:val="none" w:sz="0" w:space="0" w:color="auto"/>
      </w:divBdr>
    </w:div>
    <w:div w:id="2041280582">
      <w:bodyDiv w:val="1"/>
      <w:marLeft w:val="0"/>
      <w:marRight w:val="0"/>
      <w:marTop w:val="0"/>
      <w:marBottom w:val="0"/>
      <w:divBdr>
        <w:top w:val="none" w:sz="0" w:space="0" w:color="auto"/>
        <w:left w:val="none" w:sz="0" w:space="0" w:color="auto"/>
        <w:bottom w:val="none" w:sz="0" w:space="0" w:color="auto"/>
        <w:right w:val="none" w:sz="0" w:space="0" w:color="auto"/>
      </w:divBdr>
    </w:div>
    <w:div w:id="2047942365">
      <w:bodyDiv w:val="1"/>
      <w:marLeft w:val="0"/>
      <w:marRight w:val="0"/>
      <w:marTop w:val="0"/>
      <w:marBottom w:val="0"/>
      <w:divBdr>
        <w:top w:val="none" w:sz="0" w:space="0" w:color="auto"/>
        <w:left w:val="none" w:sz="0" w:space="0" w:color="auto"/>
        <w:bottom w:val="none" w:sz="0" w:space="0" w:color="auto"/>
        <w:right w:val="none" w:sz="0" w:space="0" w:color="auto"/>
      </w:divBdr>
    </w:div>
    <w:div w:id="211740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NL/ALL/?uri=COM:2025:981:FIN" TargetMode="External" Id="rId13" /><Relationship Type="http://schemas.openxmlformats.org/officeDocument/2006/relationships/hyperlink" Target="https://eur-lex.europa.eu/legal-content/NL/TXT/?uri=celex:52025PC0986" TargetMode="External" Id="rId18"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https://eur-lex.europa.eu/legal-content/NL/TXT/?uri=CELEX%3A52025DC0980&amp;qid=1767801680311" TargetMode="External" Id="rId12" /><Relationship Type="http://schemas.openxmlformats.org/officeDocument/2006/relationships/hyperlink" Target="https://eur-lex.europa.eu/legal-content/NL/TXT/?uri=CELEX%3A52025PC0985" TargetMode="External" Id="rId17" /><Relationship Type="http://schemas.openxmlformats.org/officeDocument/2006/relationships/hyperlink" Target="https://eur-lex.europa.eu/legal-content/NL/TXT/?uri=COM%3A2025%3A0984%3AFIN" TargetMode="External" Id="rId16" /><Relationship Type="http://schemas.openxmlformats.org/officeDocument/2006/relationships/footer" Target="footer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hyperlink" Target="https://eur-lex.europa.eu/legal-content/NL/TXT/?uri=COM%3A2025%3A983%3AFIN"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webSettings" Target="webSettings.xml" Id="rId9" /><Relationship Type="http://schemas.openxmlformats.org/officeDocument/2006/relationships/hyperlink" Target="https://eur-lex.europa.eu/legal-content/NL/TXT/?uri=celex:52025PC0982" TargetMode="External" Id="rId14" /><Relationship Type="http://schemas.openxmlformats.org/officeDocument/2006/relationships/footer" Target="footer3.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613b361d-ea11-4d52-bf4e-7fcd1bc790b6/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19</ap:Pages>
  <ap:Words>8947</ap:Words>
  <ap:Characters>49214</ap:Characters>
  <ap:DocSecurity>0</ap:DocSecurity>
  <ap:Lines>410</ap:Lines>
  <ap:Paragraphs>116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58045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2026-02-05T20:24:00.0000000Z</lastPrinted>
  <dcterms:created xsi:type="dcterms:W3CDTF">2026-02-13T08:41:00.0000000Z</dcterms:created>
  <dcterms:modified xsi:type="dcterms:W3CDTF">2026-02-13T08:41:00.0000000Z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_dlc_DocIdItemGuid">
    <vt:lpwstr>fc2a12c1-23c2-463a-8903-d00922a351ef</vt:lpwstr>
  </property>
  <property fmtid="{D5CDD505-2E9C-101B-9397-08002B2CF9AE}" pid="4" name="ClassificationContentMarkingFooterShapeIds">
    <vt:lpwstr>3532f90a,5245ce54,1b570557</vt:lpwstr>
  </property>
  <property fmtid="{D5CDD505-2E9C-101B-9397-08002B2CF9AE}" pid="5" name="ClassificationContentMarkingFooterFontProps">
    <vt:lpwstr>#000000,10,Aptos</vt:lpwstr>
  </property>
  <property fmtid="{D5CDD505-2E9C-101B-9397-08002B2CF9AE}" pid="6" name="ClassificationContentMarkingFooterText">
    <vt:lpwstr>Intern gebruik</vt:lpwstr>
  </property>
  <property fmtid="{D5CDD505-2E9C-101B-9397-08002B2CF9AE}" pid="7" name="gc2efd3bfea04f7f8169be07009f5536">
    <vt:lpwstr/>
  </property>
  <property fmtid="{D5CDD505-2E9C-101B-9397-08002B2CF9AE}" pid="8" name="BZForumOrganisation">
    <vt:lpwstr>2;#Not applicable|0049e722-bfb1-4a3f-9d08-af7366a9af40</vt:lpwstr>
  </property>
  <property fmtid="{D5CDD505-2E9C-101B-9397-08002B2CF9AE}" pid="9" name="BZDossierBudgetManager">
    <vt:lpwstr/>
  </property>
  <property fmtid="{D5CDD505-2E9C-101B-9397-08002B2CF9AE}" pid="10" name="BZTheme">
    <vt:lpwstr>1;#Not applicable|ec01d90b-9d0f-4785-8785-e1ea615196bf</vt:lpwstr>
  </property>
  <property fmtid="{D5CDD505-2E9C-101B-9397-08002B2CF9AE}" pid="11" name="BZDossierSendTo">
    <vt:lpwstr/>
  </property>
  <property fmtid="{D5CDD505-2E9C-101B-9397-08002B2CF9AE}" pid="12" name="BZDossierResponsibleDepartment">
    <vt:lpwstr/>
  </property>
  <property fmtid="{D5CDD505-2E9C-101B-9397-08002B2CF9AE}" pid="13" name="BZCountryState">
    <vt:lpwstr>3;#Not applicable|ec01d90b-9d0f-4785-8785-e1ea615196bf</vt:lpwstr>
  </property>
  <property fmtid="{D5CDD505-2E9C-101B-9397-08002B2CF9AE}" pid="14" name="BZDossierGovernmentOfficial">
    <vt:lpwstr/>
  </property>
  <property fmtid="{D5CDD505-2E9C-101B-9397-08002B2CF9AE}" pid="15" name="BZDossierProcessLocation">
    <vt:lpwstr/>
  </property>
  <property fmtid="{D5CDD505-2E9C-101B-9397-08002B2CF9AE}" pid="16" name="i42ef48d5fa942a0ad0d60e44f201751">
    <vt:lpwstr/>
  </property>
  <property fmtid="{D5CDD505-2E9C-101B-9397-08002B2CF9AE}" pid="17" name="BZDossierPublishingWOOCategory">
    <vt:lpwstr/>
  </property>
  <property fmtid="{D5CDD505-2E9C-101B-9397-08002B2CF9AE}" pid="18" name="f2fb2a8e39404f1ab554e4e4a49d2918">
    <vt:lpwstr/>
  </property>
  <property fmtid="{D5CDD505-2E9C-101B-9397-08002B2CF9AE}" pid="19" name="BZMarking">
    <vt:lpwstr>5;#NO MARKING|0a4eb9ae-69eb-4d9e-b573-43ab99ef8592</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https://247.plaza.buzaservices.nl/subject/PV-RK2026012026/BZ2625099/BNC Fiche 11 - Milieuomnibus.docx</vt:lpwstr>
  </property>
</Properties>
</file>