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A11" w:rsidP="00490A11" w:rsidRDefault="00490A11" w14:paraId="6A904A4D" w14:textId="77777777">
      <w:r>
        <w:t>AH 1101</w:t>
      </w:r>
    </w:p>
    <w:p w:rsidR="00490A11" w:rsidP="00490A11" w:rsidRDefault="00490A11" w14:paraId="484E9021" w14:textId="77777777">
      <w:r>
        <w:t>2026Z00235</w:t>
      </w:r>
    </w:p>
    <w:p w:rsidRPr="00490A11" w:rsidR="00490A11" w:rsidP="00490A11" w:rsidRDefault="00490A11" w14:paraId="2FD98DA2" w14:textId="2EB9ABAF">
      <w:pPr>
        <w:rPr>
          <w:rFonts w:ascii="Times New Roman" w:hAnsi="Times New Roman"/>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D80872">
        <w:rPr>
          <w:rFonts w:ascii="Times New Roman" w:hAnsi="Times New Roman"/>
          <w:sz w:val="24"/>
          <w:szCs w:val="24"/>
        </w:rPr>
        <w:t>minister van Sociale Zaken en Werkgelegenheid</w:t>
      </w:r>
      <w:r>
        <w:rPr>
          <w:rFonts w:ascii="Times New Roman" w:hAnsi="Times New Roman"/>
          <w:sz w:val="24"/>
          <w:szCs w:val="24"/>
        </w:rPr>
        <w:t xml:space="preserve"> </w:t>
      </w:r>
      <w:r w:rsidRPr="00A71055">
        <w:rPr>
          <w:sz w:val="24"/>
          <w:szCs w:val="24"/>
        </w:rPr>
        <w:t>(ontvangen</w:t>
      </w:r>
      <w:r>
        <w:rPr>
          <w:sz w:val="24"/>
          <w:szCs w:val="24"/>
        </w:rPr>
        <w:t xml:space="preserve"> 13 februari 2026)</w:t>
      </w:r>
    </w:p>
    <w:p w:rsidR="00490A11" w:rsidP="00490A11" w:rsidRDefault="00490A11" w14:paraId="5D35827F" w14:textId="77777777">
      <w:pPr>
        <w:rPr>
          <w:sz w:val="24"/>
          <w:szCs w:val="24"/>
        </w:rPr>
      </w:pPr>
    </w:p>
    <w:p w:rsidR="00490A11" w:rsidP="00490A11" w:rsidRDefault="00490A11" w14:paraId="60D0A47B" w14:textId="77777777">
      <w:pPr>
        <w:rPr>
          <w:sz w:val="24"/>
          <w:szCs w:val="24"/>
        </w:rPr>
      </w:pPr>
    </w:p>
    <w:p w:rsidR="00490A11" w:rsidP="00490A11" w:rsidRDefault="00490A11" w14:paraId="0435254B" w14:textId="77777777">
      <w:pPr>
        <w:rPr>
          <w:sz w:val="24"/>
          <w:szCs w:val="24"/>
        </w:rPr>
      </w:pPr>
    </w:p>
    <w:p w:rsidRPr="00490A11" w:rsidR="00490A11" w:rsidP="00490A11" w:rsidRDefault="00490A11" w14:paraId="13610091" w14:textId="3F42E417">
      <w:pPr>
        <w:rPr>
          <w:sz w:val="24"/>
          <w:szCs w:val="24"/>
        </w:rPr>
      </w:pPr>
      <w:r>
        <w:br/>
      </w:r>
      <w:r w:rsidRPr="00A84E4C">
        <w:rPr>
          <w:b/>
          <w:bCs/>
        </w:rPr>
        <w:t xml:space="preserve">1. Bent u bekend met het bericht 'Belasting voor arbeidsmigranten: 'Betalen niet mee aan schoonmaak en groen'', van Omroep Brabant, d.d. 08 januari 2026? </w:t>
      </w:r>
      <w:r w:rsidRPr="00A84E4C">
        <w:rPr>
          <w:b/>
          <w:bCs/>
        </w:rPr>
        <w:br/>
      </w:r>
    </w:p>
    <w:p w:rsidR="00490A11" w:rsidP="00490A11" w:rsidRDefault="00490A11" w14:paraId="0B5F76C6" w14:textId="77777777">
      <w:r>
        <w:t>Ja.</w:t>
      </w:r>
      <w:r>
        <w:br/>
      </w:r>
      <w:r>
        <w:br/>
      </w:r>
      <w:r w:rsidRPr="00FE640F">
        <w:rPr>
          <w:b/>
          <w:bCs/>
        </w:rPr>
        <w:t>2. Deelt u de opvatting zoals die door de gemeente Helmond geschetst wordt dat arbeidsmigranten moeten bijdragen aan de openbare voorzieningen waar zij gebruik van maken, zoals openbaar groen en afvaldiensten, als ze tijdelijk woonachtig zijn in een gemeente?</w:t>
      </w:r>
      <w:r w:rsidRPr="00336C72">
        <w:t xml:space="preserve"> </w:t>
      </w:r>
      <w:r>
        <w:br/>
      </w:r>
    </w:p>
    <w:p w:rsidR="00490A11" w:rsidP="00490A11" w:rsidRDefault="00490A11" w14:paraId="685C30F7" w14:textId="77777777">
      <w:r w:rsidRPr="00C82CBD">
        <w:t>Het kabinet deelt de opvatting dat arbeidsmigranten die langer dan vier maanden in Nederland verblijven, net als andere inwoners van Nederlandse gemeenten, verplicht zijn zich in te schrijven als ingezetene in de Basisregistratie Personen (BRP) en moeten meebetalen aan gemeentelijke voorzieningen via lokale belastingen.</w:t>
      </w:r>
      <w:r>
        <w:t xml:space="preserve"> </w:t>
      </w:r>
    </w:p>
    <w:p w:rsidR="00490A11" w:rsidP="00490A11" w:rsidRDefault="00490A11" w14:paraId="33CF65EC" w14:textId="77777777"/>
    <w:p w:rsidRPr="00292FD5" w:rsidR="00490A11" w:rsidP="00490A11" w:rsidRDefault="00490A11" w14:paraId="3685E1AE" w14:textId="77777777">
      <w:pPr>
        <w:rPr>
          <w:b/>
          <w:bCs/>
        </w:rPr>
      </w:pPr>
      <w:r w:rsidRPr="00292FD5">
        <w:rPr>
          <w:b/>
          <w:bCs/>
        </w:rPr>
        <w:t xml:space="preserve">3. Kunt u aangeven in hoeverre het niet-inschrijven van arbeidsmigranten bij gemeenten in beeld is als een probleem? En hoe plaatst u dit in een bredere context van gemeenten die geen zicht hebben op de aantallen arbeidsmigranten die zich binnen hun gemeentegrenzen begeven? </w:t>
      </w:r>
    </w:p>
    <w:p w:rsidR="00490A11" w:rsidP="00490A11" w:rsidRDefault="00490A11" w14:paraId="492FACF9" w14:textId="77777777"/>
    <w:p w:rsidRPr="00292FD5" w:rsidR="00490A11" w:rsidP="00490A11" w:rsidRDefault="00490A11" w14:paraId="450BA15A" w14:textId="77777777">
      <w:pPr>
        <w:rPr>
          <w:b/>
          <w:bCs/>
        </w:rPr>
      </w:pPr>
      <w:r>
        <w:t>Het is zeker een bekend probleem. Het kabinet werkt aan maatregelen naar aanleiding van het advies van het</w:t>
      </w:r>
      <w:r w:rsidRPr="00292FD5">
        <w:t xml:space="preserve"> Aanjaagteam bescherming arbeidsmigranten</w:t>
      </w:r>
      <w:r>
        <w:rPr>
          <w:rStyle w:val="Voetnootmarkering"/>
        </w:rPr>
        <w:footnoteReference w:id="1"/>
      </w:r>
      <w:r>
        <w:t xml:space="preserve">. Een van de onderwerpen daarin is het verbeteren van de registratie van arbeidsmigranten om het zicht op hun verblijf in Nederland te vergroten. Op 9 september 2025 heeft de minister van Sociale Zaken en Werkgelegenheid (SZW) in </w:t>
      </w:r>
      <w:r>
        <w:lastRenderedPageBreak/>
        <w:t>een Kamerbrief gerapporteerd over hoe de ministeries van Binnenlandse Zaken en Koninkrijkrelaties (BZK) en SZW samen met gemeenten werken aan de maatregelen</w:t>
      </w:r>
      <w:r>
        <w:rPr>
          <w:rStyle w:val="Voetnootmarkering"/>
        </w:rPr>
        <w:footnoteReference w:id="2"/>
      </w:r>
      <w:r>
        <w:t xml:space="preserve">. </w:t>
      </w:r>
      <w:r>
        <w:br/>
      </w:r>
      <w:r>
        <w:br/>
      </w:r>
      <w:r w:rsidRPr="00292FD5">
        <w:rPr>
          <w:b/>
          <w:bCs/>
        </w:rPr>
        <w:t xml:space="preserve">4. Kunt u aangeven in hoeverre de aanwezigheid van arbeidsmigranten die geen lokale belasting betalen een financiële last is voor gemeenten die bovengemiddeld veel arbeidsmigranten hebben? </w:t>
      </w:r>
    </w:p>
    <w:p w:rsidR="00490A11" w:rsidP="00490A11" w:rsidRDefault="00490A11" w14:paraId="6A39CBD1" w14:textId="77777777"/>
    <w:p w:rsidR="00490A11" w:rsidP="00490A11" w:rsidRDefault="00490A11" w14:paraId="464CEDC3" w14:textId="77777777">
      <w:r>
        <w:t xml:space="preserve">Het kabinet heeft hier geen goed zicht op. Zoals bij vraag 3 aangegeven is het kabinet bekend met het probleem van het niet-inschrijven van arbeidsmigranten. In dat kader wordt gewerkt aan het verbeteren van de registratie van arbeidsmigranten om het zicht op hun verblijf in Nederland te vergroten. </w:t>
      </w:r>
      <w:r>
        <w:br/>
      </w:r>
    </w:p>
    <w:p w:rsidR="00490A11" w:rsidP="00490A11" w:rsidRDefault="00490A11" w14:paraId="104A2DB5" w14:textId="77777777"/>
    <w:p w:rsidR="00490A11" w:rsidP="00490A11" w:rsidRDefault="00490A11" w14:paraId="08C82065" w14:textId="77777777">
      <w:r>
        <w:br/>
      </w:r>
      <w:r w:rsidRPr="00810280">
        <w:rPr>
          <w:b/>
          <w:bCs/>
        </w:rPr>
        <w:t>5. Welke maatregelen neemt u om het niet-inschrijven van arbeidsmigranten die langer dan vier maanden in Nederland verblijven tegen te gaan?</w:t>
      </w:r>
      <w:r w:rsidRPr="00336C72">
        <w:t xml:space="preserve"> </w:t>
      </w:r>
    </w:p>
    <w:p w:rsidR="00490A11" w:rsidP="00490A11" w:rsidRDefault="00490A11" w14:paraId="008F798B" w14:textId="77777777"/>
    <w:p w:rsidR="00490A11" w:rsidP="00490A11" w:rsidRDefault="00490A11" w14:paraId="1B367B7A" w14:textId="77777777">
      <w:r w:rsidRPr="00810280">
        <w:t>Al sinds het rapport van het Aanjaagteam Bescherming Arbeidsmigranten is er aandacht voor het beter zicht krijgen op arbeidsmigratie</w:t>
      </w:r>
      <w:r>
        <w:t xml:space="preserve"> via betere registratie</w:t>
      </w:r>
      <w:r w:rsidRPr="00810280">
        <w:t>.</w:t>
      </w:r>
      <w:r>
        <w:t xml:space="preserve"> De Tweede Kamer is in november geïnformeerd over de voortgang van alle maatregelen, waaronder de maatregelen op het verbeteren van de registratie</w:t>
      </w:r>
      <w:r>
        <w:rPr>
          <w:rStyle w:val="Voetnootmarkering"/>
        </w:rPr>
        <w:footnoteReference w:id="3"/>
      </w:r>
      <w:r>
        <w:t>. Zoals bij vraag 3 aangegeven heeft de minister van SZW op 9 september 2025 in een Kamerbrief gerapporteerd over hoe de ministeries van BZK</w:t>
      </w:r>
    </w:p>
    <w:p w:rsidR="00490A11" w:rsidP="00490A11" w:rsidRDefault="00490A11" w14:paraId="142BB0B8" w14:textId="77777777">
      <w:r>
        <w:t>en SZW momenteel samen met gemeenten werken aan deze en mogelijk aanvullende maatregelen.</w:t>
      </w:r>
      <w:r>
        <w:rPr>
          <w:rStyle w:val="Voetnootmarkering"/>
        </w:rPr>
        <w:footnoteReference w:id="4"/>
      </w:r>
    </w:p>
    <w:p w:rsidR="00490A11" w:rsidP="00490A11" w:rsidRDefault="00490A11" w14:paraId="6B274710" w14:textId="77777777">
      <w:r>
        <w:br/>
      </w:r>
      <w:r w:rsidRPr="00810280">
        <w:rPr>
          <w:b/>
          <w:bCs/>
        </w:rPr>
        <w:t>6. Welke mogelijkheden ziet u om, naast de bestaande initiatieven waarin ingezet wordt op de verantwoordelijkheid van werkgevers om zorg te dragen voor de huisvesting van hun werknemers, ook in te zetten op een verantwoordelijkheid van de werkgevers om erop toe te zien dat arbeidsmigranten die zijn naar Nederland halen ook ingeschreven worden?</w:t>
      </w:r>
      <w:r w:rsidRPr="00336C72">
        <w:t xml:space="preserve"> </w:t>
      </w:r>
      <w:r>
        <w:br/>
      </w:r>
    </w:p>
    <w:p w:rsidR="00490A11" w:rsidP="00490A11" w:rsidRDefault="00490A11" w14:paraId="5CDE2C8E" w14:textId="77777777">
      <w:r>
        <w:lastRenderedPageBreak/>
        <w:t>In 2025</w:t>
      </w:r>
      <w:r w:rsidRPr="00537209">
        <w:t xml:space="preserve"> is de</w:t>
      </w:r>
      <w:r>
        <w:t xml:space="preserve"> Wet toelating terbeschikkingstelling van arbeidskrachten (Wtta) aangenomen door beide Kamers. In deze wet is een</w:t>
      </w:r>
      <w:r w:rsidRPr="00537209">
        <w:t xml:space="preserve"> zorgplicht voor uitleners bij de registratie van arbeidskrachten</w:t>
      </w:r>
      <w:r>
        <w:t xml:space="preserve"> opgenomen</w:t>
      </w:r>
      <w:r w:rsidRPr="00537209">
        <w:t xml:space="preserve">. Met deze zorgplicht worden uitleners verantwoordelijk om de registratie van arbeidskrachten te bevorderen en vervolgens te controleren of de persoon zich daadwerkelijk heeft laten inschrijven als ingezetene in de BRP. Ook komt er mogelijk een meldplicht. </w:t>
      </w:r>
      <w:r>
        <w:t>De</w:t>
      </w:r>
      <w:r w:rsidRPr="00537209">
        <w:t xml:space="preserve"> zorgplicht</w:t>
      </w:r>
      <w:r>
        <w:t xml:space="preserve"> wordt momenteel</w:t>
      </w:r>
      <w:r w:rsidRPr="00537209">
        <w:t xml:space="preserve"> verder uit</w:t>
      </w:r>
      <w:r>
        <w:t>ge</w:t>
      </w:r>
      <w:r w:rsidRPr="00537209">
        <w:t>werk</w:t>
      </w:r>
      <w:r>
        <w:t>t</w:t>
      </w:r>
      <w:r w:rsidRPr="00537209">
        <w:t xml:space="preserve"> in lagere regelgeving. Dit wordt samen met onder meer uitleners, vakbonden, gemeenten en uitvoeringsorganisaties gedaan. Het streven is de zorgplicht per 1 januari 2027 in werking te laten treden. Op termijn wordt toezicht en handhaving op de plicht georganiseerd via het normenkader van de </w:t>
      </w:r>
      <w:r w:rsidRPr="002969D6">
        <w:t>Wtta</w:t>
      </w:r>
      <w:r>
        <w:t>.</w:t>
      </w:r>
    </w:p>
    <w:p w:rsidR="00490A11" w:rsidP="00490A11" w:rsidRDefault="00490A11" w14:paraId="52602FDB" w14:textId="77777777">
      <w:r>
        <w:br/>
      </w:r>
      <w:r w:rsidRPr="00537209">
        <w:rPr>
          <w:b/>
          <w:bCs/>
        </w:rPr>
        <w:t>7. Bent u van mening dat een dergelijke relatief hoge verblijfsbelasting een geschikte methode is om arbeidsmigranten te stimuleren om zich in te schrijven bij gemeenten?</w:t>
      </w:r>
      <w:r w:rsidRPr="00336C72">
        <w:t xml:space="preserve"> </w:t>
      </w:r>
      <w:r>
        <w:br/>
      </w:r>
    </w:p>
    <w:p w:rsidR="00490A11" w:rsidP="00490A11" w:rsidRDefault="00490A11" w14:paraId="4F18D074" w14:textId="77777777">
      <w:r>
        <w:t>Het is aan gemeenten om te bepalen welke methode voor hen het meest passend is. Zij zijn zowel verantwoordelijk voor de registratie in de BRP als voor het heffen van lokale belastingen.</w:t>
      </w:r>
    </w:p>
    <w:p w:rsidRPr="005C02FA" w:rsidR="00490A11" w:rsidP="00490A11" w:rsidRDefault="00490A11" w14:paraId="0601E190" w14:textId="77777777">
      <w:r>
        <w:br/>
      </w:r>
      <w:r w:rsidRPr="00537209">
        <w:rPr>
          <w:b/>
          <w:bCs/>
        </w:rPr>
        <w:t>8. Beschikt u over een overzicht van welke gemeenten in Nederland reeds een dergelijke verblijfsbelasting voor arbeidsmigranten ingevoerd hebben?</w:t>
      </w:r>
      <w:r w:rsidRPr="00336C72">
        <w:t xml:space="preserve"> </w:t>
      </w:r>
      <w:r>
        <w:br/>
      </w:r>
      <w:r>
        <w:br/>
        <w:t>Nee, een dergelijk overzicht heb ik niet. Wel is er openbare informatie over toeristenbelasting beschikbaar in de Atlas lokale lasten 2025 van het COELO</w:t>
      </w:r>
      <w:r>
        <w:rPr>
          <w:rStyle w:val="Voetnootmarkering"/>
        </w:rPr>
        <w:footnoteReference w:id="5"/>
      </w:r>
      <w:r>
        <w:t xml:space="preserve">. Daaruit blijkt dat </w:t>
      </w:r>
      <w:r w:rsidRPr="005C02FA">
        <w:t xml:space="preserve">93% </w:t>
      </w:r>
      <w:r>
        <w:t>van de gemeenten in 2025</w:t>
      </w:r>
      <w:r w:rsidRPr="005C02FA">
        <w:t xml:space="preserve"> toeristenbelasting </w:t>
      </w:r>
      <w:r>
        <w:t>hief.</w:t>
      </w:r>
    </w:p>
    <w:p w:rsidR="00490A11" w:rsidP="00490A11" w:rsidRDefault="00490A11" w14:paraId="1137089D" w14:textId="77777777">
      <w:r>
        <w:br/>
      </w:r>
      <w:r>
        <w:br/>
      </w:r>
      <w:r w:rsidRPr="00336C72">
        <w:t xml:space="preserve">1) Omroep Brabant, 8 januari 2026, </w:t>
      </w:r>
      <w:hyperlink w:history="1" r:id="rId6">
        <w:r w:rsidRPr="00B0315B">
          <w:rPr>
            <w:rStyle w:val="Hyperlink"/>
          </w:rPr>
          <w:t>'Belasting voor arbeidsmigranten: 'Betalen niet mee aan schoonmaak en groen</w:t>
        </w:r>
      </w:hyperlink>
      <w:r w:rsidRPr="00336C72">
        <w:t xml:space="preserve">'' </w:t>
      </w:r>
    </w:p>
    <w:p w:rsidR="00490A11" w:rsidP="00490A11" w:rsidRDefault="00490A11" w14:paraId="07522476" w14:textId="77777777"/>
    <w:p w:rsidR="003A537E" w:rsidRDefault="003A537E" w14:paraId="754D89E5" w14:textId="77777777"/>
    <w:sectPr w:rsidR="003A537E" w:rsidSect="00490A11">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3221" w14:textId="77777777" w:rsidR="00490A11" w:rsidRDefault="00490A11" w:rsidP="00490A11">
      <w:pPr>
        <w:spacing w:after="0" w:line="240" w:lineRule="auto"/>
      </w:pPr>
      <w:r>
        <w:separator/>
      </w:r>
    </w:p>
  </w:endnote>
  <w:endnote w:type="continuationSeparator" w:id="0">
    <w:p w14:paraId="6654DBF8" w14:textId="77777777" w:rsidR="00490A11" w:rsidRDefault="00490A11" w:rsidP="0049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A236" w14:textId="77777777" w:rsidR="00490A11" w:rsidRPr="00490A11" w:rsidRDefault="00490A11" w:rsidP="00490A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DC06" w14:textId="77777777" w:rsidR="00490A11" w:rsidRPr="00490A11" w:rsidRDefault="00490A11" w:rsidP="00490A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7C60" w14:textId="77777777" w:rsidR="00490A11" w:rsidRPr="00490A11" w:rsidRDefault="00490A11" w:rsidP="00490A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9D2A" w14:textId="77777777" w:rsidR="00490A11" w:rsidRDefault="00490A11" w:rsidP="00490A11">
      <w:pPr>
        <w:spacing w:after="0" w:line="240" w:lineRule="auto"/>
      </w:pPr>
      <w:r>
        <w:separator/>
      </w:r>
    </w:p>
  </w:footnote>
  <w:footnote w:type="continuationSeparator" w:id="0">
    <w:p w14:paraId="5631EA72" w14:textId="77777777" w:rsidR="00490A11" w:rsidRDefault="00490A11" w:rsidP="00490A11">
      <w:pPr>
        <w:spacing w:after="0" w:line="240" w:lineRule="auto"/>
      </w:pPr>
      <w:r>
        <w:continuationSeparator/>
      </w:r>
    </w:p>
  </w:footnote>
  <w:footnote w:id="1">
    <w:p w14:paraId="57C79153" w14:textId="77777777" w:rsidR="00490A11" w:rsidRDefault="00490A11" w:rsidP="00490A11">
      <w:pPr>
        <w:pStyle w:val="Voetnoottekst"/>
      </w:pPr>
      <w:r>
        <w:rPr>
          <w:rStyle w:val="Voetnootmarkering"/>
        </w:rPr>
        <w:footnoteRef/>
      </w:r>
      <w:r>
        <w:t xml:space="preserve"> </w:t>
      </w:r>
      <w:hyperlink r:id="rId1" w:history="1">
        <w:r w:rsidRPr="00DF3029">
          <w:rPr>
            <w:rStyle w:val="Hyperlink"/>
            <w:sz w:val="16"/>
            <w:szCs w:val="16"/>
          </w:rPr>
          <w:t>Geen tweederangsburgers. Aanbevelingen om misstanden bij arbeidsmigranten in Nederland tegen te gaan | Rapport | Rijksoverheid.nl</w:t>
        </w:r>
      </w:hyperlink>
    </w:p>
  </w:footnote>
  <w:footnote w:id="2">
    <w:p w14:paraId="1E1EFC3D" w14:textId="77777777" w:rsidR="00490A11" w:rsidRDefault="00490A11" w:rsidP="00490A11">
      <w:pPr>
        <w:pStyle w:val="Voetnoottekst"/>
      </w:pPr>
      <w:r>
        <w:rPr>
          <w:rStyle w:val="Voetnootmarkering"/>
        </w:rPr>
        <w:footnoteRef/>
      </w:r>
      <w:r>
        <w:t xml:space="preserve"> </w:t>
      </w:r>
      <w:r w:rsidRPr="00B01FBC">
        <w:rPr>
          <w:i/>
          <w:iCs/>
          <w:sz w:val="16"/>
          <w:szCs w:val="16"/>
        </w:rPr>
        <w:t>Kamerstukken II</w:t>
      </w:r>
      <w:r w:rsidRPr="00B01FBC">
        <w:rPr>
          <w:sz w:val="16"/>
          <w:szCs w:val="16"/>
        </w:rPr>
        <w:t xml:space="preserve"> 2024/25, 29 861, nr. 166.</w:t>
      </w:r>
    </w:p>
  </w:footnote>
  <w:footnote w:id="3">
    <w:p w14:paraId="25BF76E5" w14:textId="77777777" w:rsidR="00490A11" w:rsidRDefault="00490A11" w:rsidP="00490A11">
      <w:pPr>
        <w:pStyle w:val="Voetnoottekst"/>
      </w:pPr>
      <w:r>
        <w:rPr>
          <w:rStyle w:val="Voetnootmarkering"/>
        </w:rPr>
        <w:footnoteRef/>
      </w:r>
      <w:r>
        <w:rPr>
          <w:i/>
          <w:iCs/>
          <w:sz w:val="16"/>
          <w:szCs w:val="16"/>
        </w:rPr>
        <w:t xml:space="preserve"> </w:t>
      </w:r>
      <w:r w:rsidRPr="00B01FBC">
        <w:rPr>
          <w:i/>
          <w:iCs/>
          <w:sz w:val="16"/>
          <w:szCs w:val="16"/>
        </w:rPr>
        <w:t>Kamerstukken II</w:t>
      </w:r>
      <w:r w:rsidRPr="00B01FBC">
        <w:rPr>
          <w:sz w:val="16"/>
          <w:szCs w:val="16"/>
        </w:rPr>
        <w:t xml:space="preserve"> 202</w:t>
      </w:r>
      <w:r>
        <w:rPr>
          <w:sz w:val="16"/>
          <w:szCs w:val="16"/>
        </w:rPr>
        <w:t>5</w:t>
      </w:r>
      <w:r w:rsidRPr="00B01FBC">
        <w:rPr>
          <w:sz w:val="16"/>
          <w:szCs w:val="16"/>
        </w:rPr>
        <w:t>/2</w:t>
      </w:r>
      <w:r>
        <w:rPr>
          <w:sz w:val="16"/>
          <w:szCs w:val="16"/>
        </w:rPr>
        <w:t>6</w:t>
      </w:r>
      <w:r w:rsidRPr="00B01FBC">
        <w:rPr>
          <w:sz w:val="16"/>
          <w:szCs w:val="16"/>
        </w:rPr>
        <w:t>, 29 861, nr. 176, Bijlage I Monitoringsoverzicht Voortgang uitvoering aanbevelingen Aanjaagteam bescherming arbeidsmigranten.</w:t>
      </w:r>
    </w:p>
  </w:footnote>
  <w:footnote w:id="4">
    <w:p w14:paraId="3D40F4A7" w14:textId="77777777" w:rsidR="00490A11" w:rsidRDefault="00490A11" w:rsidP="00490A11">
      <w:pPr>
        <w:pStyle w:val="Voetnoottekst"/>
      </w:pPr>
      <w:r>
        <w:rPr>
          <w:rStyle w:val="Voetnootmarkering"/>
        </w:rPr>
        <w:footnoteRef/>
      </w:r>
      <w:r>
        <w:t xml:space="preserve"> </w:t>
      </w:r>
      <w:r w:rsidRPr="00B01FBC">
        <w:rPr>
          <w:i/>
          <w:iCs/>
          <w:sz w:val="16"/>
          <w:szCs w:val="16"/>
        </w:rPr>
        <w:t>Kamerstukken II</w:t>
      </w:r>
      <w:r w:rsidRPr="00B01FBC">
        <w:rPr>
          <w:sz w:val="16"/>
          <w:szCs w:val="16"/>
        </w:rPr>
        <w:t xml:space="preserve"> 2024/25, 29 861, nr. 166.</w:t>
      </w:r>
    </w:p>
  </w:footnote>
  <w:footnote w:id="5">
    <w:p w14:paraId="7FF66CC0" w14:textId="77777777" w:rsidR="00490A11" w:rsidRDefault="00490A11" w:rsidP="00490A11">
      <w:pPr>
        <w:pStyle w:val="Voetnoottekst"/>
      </w:pPr>
      <w:r>
        <w:rPr>
          <w:rStyle w:val="Voetnootmarkering"/>
        </w:rPr>
        <w:footnoteRef/>
      </w:r>
      <w:r>
        <w:t xml:space="preserve"> </w:t>
      </w:r>
      <w:hyperlink r:id="rId2" w:history="1">
        <w:r w:rsidRPr="005C02FA">
          <w:rPr>
            <w:rStyle w:val="Hyperlink"/>
            <w:sz w:val="16"/>
            <w:szCs w:val="16"/>
          </w:rPr>
          <w:t>https://coelo.nl/atlas-lokale-lasten-2025/interactieve-kaarten-2025/atlas-gemeenten-2025/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FD6C" w14:textId="77777777" w:rsidR="00490A11" w:rsidRPr="00490A11" w:rsidRDefault="00490A11" w:rsidP="00490A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DC14" w14:textId="77777777" w:rsidR="00490A11" w:rsidRPr="00490A11" w:rsidRDefault="00490A11" w:rsidP="00490A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B86E" w14:textId="77777777" w:rsidR="00490A11" w:rsidRPr="00490A11" w:rsidRDefault="00490A11" w:rsidP="00490A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11"/>
    <w:rsid w:val="003A537E"/>
    <w:rsid w:val="00490A11"/>
    <w:rsid w:val="00AA4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8A3E"/>
  <w15:chartTrackingRefBased/>
  <w15:docId w15:val="{86003BF2-9122-4F99-BD90-D6DA5324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0A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0A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0A1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0A1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0A1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0A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0A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0A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0A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0A1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0A1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0A1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0A1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0A1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0A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0A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0A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0A11"/>
    <w:rPr>
      <w:rFonts w:eastAsiaTheme="majorEastAsia" w:cstheme="majorBidi"/>
      <w:color w:val="272727" w:themeColor="text1" w:themeTint="D8"/>
    </w:rPr>
  </w:style>
  <w:style w:type="paragraph" w:styleId="Titel">
    <w:name w:val="Title"/>
    <w:basedOn w:val="Standaard"/>
    <w:next w:val="Standaard"/>
    <w:link w:val="TitelChar"/>
    <w:uiPriority w:val="10"/>
    <w:qFormat/>
    <w:rsid w:val="00490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0A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0A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0A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0A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0A11"/>
    <w:rPr>
      <w:i/>
      <w:iCs/>
      <w:color w:val="404040" w:themeColor="text1" w:themeTint="BF"/>
    </w:rPr>
  </w:style>
  <w:style w:type="paragraph" w:styleId="Lijstalinea">
    <w:name w:val="List Paragraph"/>
    <w:basedOn w:val="Standaard"/>
    <w:uiPriority w:val="34"/>
    <w:qFormat/>
    <w:rsid w:val="00490A11"/>
    <w:pPr>
      <w:ind w:left="720"/>
      <w:contextualSpacing/>
    </w:pPr>
  </w:style>
  <w:style w:type="character" w:styleId="Intensievebenadrukking">
    <w:name w:val="Intense Emphasis"/>
    <w:basedOn w:val="Standaardalinea-lettertype"/>
    <w:uiPriority w:val="21"/>
    <w:qFormat/>
    <w:rsid w:val="00490A11"/>
    <w:rPr>
      <w:i/>
      <w:iCs/>
      <w:color w:val="2F5496" w:themeColor="accent1" w:themeShade="BF"/>
    </w:rPr>
  </w:style>
  <w:style w:type="paragraph" w:styleId="Duidelijkcitaat">
    <w:name w:val="Intense Quote"/>
    <w:basedOn w:val="Standaard"/>
    <w:next w:val="Standaard"/>
    <w:link w:val="DuidelijkcitaatChar"/>
    <w:uiPriority w:val="30"/>
    <w:qFormat/>
    <w:rsid w:val="00490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0A11"/>
    <w:rPr>
      <w:i/>
      <w:iCs/>
      <w:color w:val="2F5496" w:themeColor="accent1" w:themeShade="BF"/>
    </w:rPr>
  </w:style>
  <w:style w:type="character" w:styleId="Intensieveverwijzing">
    <w:name w:val="Intense Reference"/>
    <w:basedOn w:val="Standaardalinea-lettertype"/>
    <w:uiPriority w:val="32"/>
    <w:qFormat/>
    <w:rsid w:val="00490A11"/>
    <w:rPr>
      <w:b/>
      <w:bCs/>
      <w:smallCaps/>
      <w:color w:val="2F5496" w:themeColor="accent1" w:themeShade="BF"/>
      <w:spacing w:val="5"/>
    </w:rPr>
  </w:style>
  <w:style w:type="character" w:styleId="Hyperlink">
    <w:name w:val="Hyperlink"/>
    <w:basedOn w:val="Standaardalinea-lettertype"/>
    <w:uiPriority w:val="99"/>
    <w:unhideWhenUsed/>
    <w:rsid w:val="00490A11"/>
    <w:rPr>
      <w:color w:val="0563C1" w:themeColor="hyperlink"/>
      <w:u w:val="single"/>
    </w:rPr>
  </w:style>
  <w:style w:type="paragraph" w:customStyle="1" w:styleId="KixBarcode">
    <w:name w:val="Kix Barcode"/>
    <w:basedOn w:val="Standaard"/>
    <w:next w:val="Standaard"/>
    <w:rsid w:val="00490A1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490A11"/>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90A11"/>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90A1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90A1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90A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90A1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0A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0A1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90A1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0A1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0A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mroepbrabant.nl/nieuws/6001859/belasting-voor-arbeidsmigranten-betalen-niet-mee-aan%20schoonmaak%20en%20groen&#821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oelo.nl/atlas-lokale-lasten-2025/interactieve-kaarten-2025/atlas-gemeenten-2025/" TargetMode="External"/><Relationship Id="rId1" Type="http://schemas.openxmlformats.org/officeDocument/2006/relationships/hyperlink" Target="https://www.rijksoverheid.nl/documenten/rapporten/2020/10/30/tweede-advies-aanjaagteam-bescherming-arbeidsmigra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781</ap:Words>
  <ap:Characters>4299</ap:Characters>
  <ap:DocSecurity>0</ap:DocSecurity>
  <ap:Lines>35</ap:Lines>
  <ap:Paragraphs>10</ap:Paragraphs>
  <ap:ScaleCrop>false</ap:ScaleCrop>
  <ap:LinksUpToDate>false</ap:LinksUpToDate>
  <ap:CharactersWithSpaces>5070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2026-02-16T06:56:00.0000000Z</dcterms:created>
  <dcterms:modified xsi:type="dcterms:W3CDTF">2026-02-16T06:57:00.0000000Z</dcterms:modified>
  <version/>
  <category/>
</coreProperties>
</file>