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BEF" w:rsidP="00030EDC" w:rsidRDefault="00B33BEF" w14:paraId="5F5ACE87" w14:textId="77777777">
      <w:pPr>
        <w:spacing w:line="260" w:lineRule="atLeast"/>
        <w:rPr>
          <w:b/>
          <w:szCs w:val="18"/>
        </w:rPr>
      </w:pPr>
    </w:p>
    <w:p w:rsidR="0099298B" w:rsidP="0099298B" w:rsidRDefault="0099298B" w14:paraId="3B5FB06F" w14:textId="77777777">
      <w:pPr>
        <w:spacing w:line="260" w:lineRule="atLeast"/>
        <w:rPr>
          <w:b/>
          <w:szCs w:val="18"/>
        </w:rPr>
      </w:pPr>
      <w:r>
        <w:rPr>
          <w:b/>
          <w:szCs w:val="18"/>
        </w:rPr>
        <w:t xml:space="preserve">Besluit van … </w:t>
      </w:r>
    </w:p>
    <w:p w:rsidRPr="001D077B" w:rsidR="0099298B" w:rsidP="0099298B" w:rsidRDefault="0099298B" w14:paraId="610071DB" w14:textId="77777777">
      <w:pPr>
        <w:spacing w:line="260" w:lineRule="atLeast"/>
        <w:rPr>
          <w:i/>
          <w:iCs/>
          <w:color w:val="1F497D"/>
          <w:szCs w:val="18"/>
        </w:rPr>
      </w:pPr>
      <w:r>
        <w:rPr>
          <w:b/>
          <w:szCs w:val="18"/>
        </w:rPr>
        <w:t xml:space="preserve">tot wijziging van diverse besluiten in verband met de Wet verbetering aansluiting beroepsonderwijs-arbeidsmarkt </w:t>
      </w:r>
      <w:r w:rsidRPr="00B7150D">
        <w:rPr>
          <w:bCs/>
          <w:szCs w:val="18"/>
        </w:rPr>
        <w:t>[</w:t>
      </w:r>
      <w:proofErr w:type="spellStart"/>
      <w:r>
        <w:rPr>
          <w:rStyle w:val="Nadruk"/>
          <w:i w:val="0"/>
          <w:iCs w:val="0"/>
          <w:color w:val="000000"/>
          <w:szCs w:val="18"/>
        </w:rPr>
        <w:t>KetenID</w:t>
      </w:r>
      <w:proofErr w:type="spellEnd"/>
      <w:r w:rsidRPr="001D077B">
        <w:rPr>
          <w:rStyle w:val="Nadruk"/>
          <w:i w:val="0"/>
          <w:iCs w:val="0"/>
          <w:color w:val="000000"/>
          <w:szCs w:val="18"/>
        </w:rPr>
        <w:t xml:space="preserve"> WGK</w:t>
      </w:r>
      <w:r>
        <w:rPr>
          <w:rStyle w:val="Nadruk"/>
          <w:i w:val="0"/>
          <w:iCs w:val="0"/>
          <w:color w:val="000000"/>
          <w:szCs w:val="18"/>
        </w:rPr>
        <w:t xml:space="preserve">027442] </w:t>
      </w:r>
    </w:p>
    <w:p w:rsidR="0099298B" w:rsidP="0099298B" w:rsidRDefault="0099298B" w14:paraId="691CCF19" w14:textId="77777777">
      <w:pPr>
        <w:spacing w:line="260" w:lineRule="atLeast"/>
        <w:rPr>
          <w:szCs w:val="18"/>
        </w:rPr>
      </w:pPr>
    </w:p>
    <w:p w:rsidRPr="001074B0" w:rsidR="0099298B" w:rsidP="0099298B" w:rsidRDefault="0099298B" w14:paraId="1141EB8B" w14:textId="77777777">
      <w:pPr>
        <w:spacing w:line="260" w:lineRule="atLeast"/>
        <w:rPr>
          <w:szCs w:val="18"/>
        </w:rPr>
      </w:pPr>
      <w:r>
        <w:rPr>
          <w:szCs w:val="18"/>
        </w:rPr>
        <w:t xml:space="preserve">Op de </w:t>
      </w:r>
      <w:r w:rsidRPr="00067304">
        <w:rPr>
          <w:szCs w:val="18"/>
        </w:rPr>
        <w:t>voordracht van Onze Minister van Onderwijs, Cultuur en Wetenscha</w:t>
      </w:r>
      <w:r>
        <w:rPr>
          <w:szCs w:val="18"/>
        </w:rPr>
        <w:t xml:space="preserve">p, van </w:t>
      </w:r>
      <w:r w:rsidRPr="001074B0">
        <w:rPr>
          <w:szCs w:val="18"/>
        </w:rPr>
        <w:t>xxx, nr. WJZ/</w:t>
      </w:r>
      <w:r>
        <w:rPr>
          <w:szCs w:val="18"/>
        </w:rPr>
        <w:t>xxx</w:t>
      </w:r>
      <w:r w:rsidRPr="001074B0">
        <w:rPr>
          <w:szCs w:val="18"/>
        </w:rPr>
        <w:t xml:space="preserve"> (ID27442);</w:t>
      </w:r>
    </w:p>
    <w:p w:rsidRPr="00067304" w:rsidR="0099298B" w:rsidP="0099298B" w:rsidRDefault="0099298B" w14:paraId="28F5F7D5" w14:textId="77777777">
      <w:pPr>
        <w:spacing w:line="260" w:lineRule="atLeast"/>
        <w:rPr>
          <w:szCs w:val="18"/>
        </w:rPr>
      </w:pPr>
    </w:p>
    <w:p w:rsidRPr="00E27EAD" w:rsidR="0099298B" w:rsidP="0099298B" w:rsidRDefault="0099298B" w14:paraId="7F317307" w14:textId="77777777">
      <w:pPr>
        <w:spacing w:line="260" w:lineRule="atLeast"/>
        <w:rPr>
          <w:szCs w:val="18"/>
        </w:rPr>
      </w:pPr>
      <w:r w:rsidRPr="00E27EAD">
        <w:rPr>
          <w:szCs w:val="18"/>
        </w:rPr>
        <w:t>Gelet op</w:t>
      </w:r>
      <w:r w:rsidRPr="009D15AB">
        <w:rPr>
          <w:szCs w:val="18"/>
        </w:rPr>
        <w:t xml:space="preserve"> artikel 16, vierde lid, aanhef en onder c, van de Arbeidsomstandighedenwet</w:t>
      </w:r>
      <w:r>
        <w:rPr>
          <w:szCs w:val="18"/>
        </w:rPr>
        <w:t xml:space="preserve">, </w:t>
      </w:r>
      <w:r w:rsidRPr="00312BF4">
        <w:rPr>
          <w:szCs w:val="18"/>
        </w:rPr>
        <w:t>artikel 3, eerste lid, onderdeel c, van de Wet arbeid vreemdelingen</w:t>
      </w:r>
      <w:r>
        <w:rPr>
          <w:szCs w:val="18"/>
        </w:rPr>
        <w:t xml:space="preserve">, </w:t>
      </w:r>
      <w:r w:rsidRPr="00E27EAD">
        <w:rPr>
          <w:szCs w:val="18"/>
        </w:rPr>
        <w:t>artikel</w:t>
      </w:r>
      <w:r>
        <w:rPr>
          <w:szCs w:val="18"/>
        </w:rPr>
        <w:t>en</w:t>
      </w:r>
      <w:r w:rsidRPr="00E27EAD">
        <w:rPr>
          <w:szCs w:val="18"/>
        </w:rPr>
        <w:t xml:space="preserve"> 7.2.7, negende lid, en 7.4.3, eerste lid, van de Wet educatie en beroepsonderwijs, </w:t>
      </w:r>
      <w:r>
        <w:rPr>
          <w:szCs w:val="18"/>
        </w:rPr>
        <w:t xml:space="preserve">en </w:t>
      </w:r>
      <w:r w:rsidRPr="00E27EAD">
        <w:rPr>
          <w:szCs w:val="18"/>
        </w:rPr>
        <w:t>artikel</w:t>
      </w:r>
      <w:r>
        <w:rPr>
          <w:szCs w:val="18"/>
        </w:rPr>
        <w:t>en</w:t>
      </w:r>
      <w:r w:rsidRPr="00E27EAD">
        <w:rPr>
          <w:szCs w:val="18"/>
        </w:rPr>
        <w:t xml:space="preserve"> 8, vierde lid,</w:t>
      </w:r>
      <w:r>
        <w:rPr>
          <w:szCs w:val="18"/>
        </w:rPr>
        <w:t xml:space="preserve"> 20, zevende lid, en</w:t>
      </w:r>
      <w:r w:rsidRPr="00E27EAD">
        <w:rPr>
          <w:szCs w:val="18"/>
        </w:rPr>
        <w:t xml:space="preserve"> </w:t>
      </w:r>
      <w:r>
        <w:rPr>
          <w:szCs w:val="18"/>
        </w:rPr>
        <w:t xml:space="preserve">24, tweede lid, </w:t>
      </w:r>
      <w:r w:rsidRPr="00E27EAD">
        <w:rPr>
          <w:szCs w:val="18"/>
        </w:rPr>
        <w:t>van de Wet register onderwijsdeelnemers</w:t>
      </w:r>
      <w:r>
        <w:rPr>
          <w:szCs w:val="18"/>
        </w:rPr>
        <w:t>;</w:t>
      </w:r>
    </w:p>
    <w:p w:rsidRPr="00067304" w:rsidR="0099298B" w:rsidP="0099298B" w:rsidRDefault="0099298B" w14:paraId="2716CCC7" w14:textId="77777777">
      <w:pPr>
        <w:spacing w:line="260" w:lineRule="atLeast"/>
        <w:rPr>
          <w:szCs w:val="18"/>
        </w:rPr>
      </w:pPr>
    </w:p>
    <w:p w:rsidRPr="00067304" w:rsidR="0099298B" w:rsidP="0099298B" w:rsidRDefault="0099298B" w14:paraId="30BAC43D" w14:textId="77777777">
      <w:pPr>
        <w:spacing w:line="260" w:lineRule="atLeast"/>
        <w:rPr>
          <w:szCs w:val="18"/>
        </w:rPr>
      </w:pPr>
      <w:r w:rsidRPr="00067304">
        <w:rPr>
          <w:szCs w:val="18"/>
        </w:rPr>
        <w:t xml:space="preserve">De Afdeling advisering van de Raad van State gehoord (advies van </w:t>
      </w:r>
      <w:r>
        <w:rPr>
          <w:szCs w:val="18"/>
        </w:rPr>
        <w:t>&lt;datum&gt;</w:t>
      </w:r>
      <w:r w:rsidRPr="00067304">
        <w:rPr>
          <w:szCs w:val="18"/>
        </w:rPr>
        <w:t>, nr. xxx);</w:t>
      </w:r>
    </w:p>
    <w:p w:rsidRPr="00067304" w:rsidR="0099298B" w:rsidP="0099298B" w:rsidRDefault="0099298B" w14:paraId="080718C1" w14:textId="77777777">
      <w:pPr>
        <w:spacing w:line="260" w:lineRule="atLeast"/>
        <w:rPr>
          <w:szCs w:val="18"/>
        </w:rPr>
      </w:pPr>
    </w:p>
    <w:p w:rsidRPr="00067304" w:rsidR="0099298B" w:rsidP="0099298B" w:rsidRDefault="0099298B" w14:paraId="134D4742" w14:textId="77777777">
      <w:pPr>
        <w:spacing w:line="260" w:lineRule="atLeast"/>
        <w:rPr>
          <w:szCs w:val="18"/>
        </w:rPr>
      </w:pPr>
      <w:r w:rsidRPr="00067304">
        <w:rPr>
          <w:szCs w:val="18"/>
        </w:rPr>
        <w:t>Gezien het nader rapport van Onze Minister van Onderwijs, Cultuur en Wetenschap</w:t>
      </w:r>
      <w:r>
        <w:rPr>
          <w:szCs w:val="18"/>
        </w:rPr>
        <w:t>,  &lt;datum&gt;</w:t>
      </w:r>
      <w:r w:rsidRPr="00067304">
        <w:rPr>
          <w:szCs w:val="18"/>
        </w:rPr>
        <w:t xml:space="preserve">, nr. </w:t>
      </w:r>
      <w:r w:rsidRPr="00DF4DAB">
        <w:rPr>
          <w:szCs w:val="18"/>
        </w:rPr>
        <w:t>WJZ/&lt;Proza-doc.nr.&gt; (</w:t>
      </w:r>
      <w:r>
        <w:rPr>
          <w:szCs w:val="18"/>
        </w:rPr>
        <w:t>27442</w:t>
      </w:r>
      <w:r w:rsidRPr="00DF4DAB">
        <w:rPr>
          <w:szCs w:val="18"/>
        </w:rPr>
        <w:t>)</w:t>
      </w:r>
      <w:r>
        <w:rPr>
          <w:szCs w:val="18"/>
        </w:rPr>
        <w:t>;</w:t>
      </w:r>
    </w:p>
    <w:p w:rsidRPr="00067304" w:rsidR="0099298B" w:rsidP="0099298B" w:rsidRDefault="0099298B" w14:paraId="16B369B9" w14:textId="77777777">
      <w:pPr>
        <w:spacing w:line="260" w:lineRule="atLeast"/>
        <w:rPr>
          <w:szCs w:val="18"/>
        </w:rPr>
      </w:pPr>
    </w:p>
    <w:p w:rsidRPr="00067304" w:rsidR="0099298B" w:rsidP="0099298B" w:rsidRDefault="0099298B" w14:paraId="7BEBA144" w14:textId="77777777">
      <w:pPr>
        <w:spacing w:line="260" w:lineRule="atLeast"/>
        <w:rPr>
          <w:szCs w:val="18"/>
        </w:rPr>
      </w:pPr>
      <w:r w:rsidRPr="00067304">
        <w:rPr>
          <w:szCs w:val="18"/>
        </w:rPr>
        <w:t>Hebben goedgevonden en verstaan:</w:t>
      </w:r>
    </w:p>
    <w:p w:rsidRPr="007977CD" w:rsidR="0099298B" w:rsidP="0099298B" w:rsidRDefault="0099298B" w14:paraId="19969D59" w14:textId="77777777">
      <w:pPr>
        <w:pStyle w:val="Lijstalinea"/>
        <w:spacing w:line="260" w:lineRule="atLeast"/>
        <w:ind w:left="0"/>
        <w:rPr>
          <w:szCs w:val="18"/>
        </w:rPr>
      </w:pPr>
      <w:bookmarkStart w:name="_Hlk183427579" w:id="0"/>
    </w:p>
    <w:bookmarkEnd w:id="0"/>
    <w:p w:rsidR="0099298B" w:rsidP="0099298B" w:rsidRDefault="0099298B" w14:paraId="421F2BAF" w14:textId="77777777">
      <w:pPr>
        <w:spacing w:line="260" w:lineRule="atLeast"/>
        <w:rPr>
          <w:b/>
          <w:bCs/>
          <w:szCs w:val="18"/>
        </w:rPr>
      </w:pPr>
    </w:p>
    <w:p w:rsidRPr="0010326A" w:rsidR="0099298B" w:rsidP="0099298B" w:rsidRDefault="0099298B" w14:paraId="40DBB5EF" w14:textId="77777777">
      <w:pPr>
        <w:spacing w:line="260" w:lineRule="atLeast"/>
        <w:rPr>
          <w:b/>
          <w:bCs/>
          <w:szCs w:val="18"/>
        </w:rPr>
      </w:pPr>
      <w:r w:rsidRPr="0010326A">
        <w:rPr>
          <w:b/>
          <w:bCs/>
          <w:szCs w:val="18"/>
        </w:rPr>
        <w:t xml:space="preserve">Artikel </w:t>
      </w:r>
      <w:r>
        <w:rPr>
          <w:b/>
          <w:bCs/>
          <w:szCs w:val="18"/>
        </w:rPr>
        <w:t>I</w:t>
      </w:r>
      <w:r w:rsidRPr="0010326A">
        <w:rPr>
          <w:b/>
          <w:bCs/>
          <w:szCs w:val="18"/>
        </w:rPr>
        <w:t>. Wijziging Besluit register onderwijsdeelnemers</w:t>
      </w:r>
    </w:p>
    <w:p w:rsidR="0099298B" w:rsidP="0099298B" w:rsidRDefault="0099298B" w14:paraId="47DF781A" w14:textId="77777777">
      <w:pPr>
        <w:spacing w:line="260" w:lineRule="atLeast"/>
        <w:rPr>
          <w:szCs w:val="18"/>
        </w:rPr>
      </w:pPr>
    </w:p>
    <w:p w:rsidR="0099298B" w:rsidP="0099298B" w:rsidRDefault="0099298B" w14:paraId="630F54F6" w14:textId="77777777">
      <w:pPr>
        <w:spacing w:line="260" w:lineRule="atLeast"/>
        <w:rPr>
          <w:szCs w:val="18"/>
        </w:rPr>
      </w:pPr>
      <w:r>
        <w:rPr>
          <w:szCs w:val="18"/>
        </w:rPr>
        <w:t>Het Besluit register onderwijsdeelnemers wordt als volgt gewijzigd:</w:t>
      </w:r>
    </w:p>
    <w:p w:rsidR="0099298B" w:rsidP="0099298B" w:rsidRDefault="0099298B" w14:paraId="5E3B4133" w14:textId="77777777">
      <w:pPr>
        <w:spacing w:line="260" w:lineRule="atLeast"/>
        <w:rPr>
          <w:szCs w:val="18"/>
        </w:rPr>
      </w:pPr>
    </w:p>
    <w:p w:rsidR="0099298B" w:rsidP="0099298B" w:rsidRDefault="0099298B" w14:paraId="22412795" w14:textId="77777777">
      <w:pPr>
        <w:spacing w:line="260" w:lineRule="atLeast"/>
        <w:rPr>
          <w:szCs w:val="18"/>
        </w:rPr>
      </w:pPr>
      <w:r>
        <w:rPr>
          <w:szCs w:val="18"/>
        </w:rPr>
        <w:t>A</w:t>
      </w:r>
    </w:p>
    <w:p w:rsidR="0099298B" w:rsidP="0099298B" w:rsidRDefault="0099298B" w14:paraId="389841BE" w14:textId="77777777">
      <w:pPr>
        <w:spacing w:line="260" w:lineRule="atLeast"/>
        <w:rPr>
          <w:szCs w:val="18"/>
        </w:rPr>
      </w:pPr>
    </w:p>
    <w:p w:rsidR="0099298B" w:rsidP="0099298B" w:rsidRDefault="0099298B" w14:paraId="441EDBDB" w14:textId="77777777">
      <w:pPr>
        <w:spacing w:line="260" w:lineRule="atLeast"/>
        <w:rPr>
          <w:szCs w:val="18"/>
        </w:rPr>
      </w:pPr>
      <w:r>
        <w:rPr>
          <w:szCs w:val="18"/>
        </w:rPr>
        <w:t xml:space="preserve">In artikel 1 wordt in onderdeel b van de begripsbepaling </w:t>
      </w:r>
      <w:r w:rsidRPr="0010326A">
        <w:rPr>
          <w:i/>
          <w:iCs/>
          <w:szCs w:val="18"/>
        </w:rPr>
        <w:t>leerweg</w:t>
      </w:r>
      <w:r>
        <w:rPr>
          <w:szCs w:val="18"/>
        </w:rPr>
        <w:t xml:space="preserve"> “</w:t>
      </w:r>
      <w:r w:rsidRPr="00594CEF">
        <w:rPr>
          <w:szCs w:val="18"/>
        </w:rPr>
        <w:t>of een andere leerweg als bedoeld in artikel 1.4.1, lid 1a, WEB of</w:t>
      </w:r>
      <w:r>
        <w:rPr>
          <w:szCs w:val="18"/>
        </w:rPr>
        <w:t xml:space="preserve">” vervangen door “de </w:t>
      </w:r>
      <w:proofErr w:type="spellStart"/>
      <w:r>
        <w:rPr>
          <w:szCs w:val="18"/>
        </w:rPr>
        <w:t>loopbaanbegeleidende</w:t>
      </w:r>
      <w:proofErr w:type="spellEnd"/>
      <w:r>
        <w:rPr>
          <w:szCs w:val="18"/>
        </w:rPr>
        <w:t xml:space="preserve"> leerweg, bedoeld in artikel 11.1.3 WEB</w:t>
      </w:r>
      <w:r w:rsidRPr="008C2262">
        <w:t xml:space="preserve"> </w:t>
      </w:r>
      <w:r w:rsidRPr="008C2262">
        <w:rPr>
          <w:szCs w:val="18"/>
        </w:rPr>
        <w:t xml:space="preserve">of een andere leerweg als bedoeld </w:t>
      </w:r>
      <w:r>
        <w:rPr>
          <w:szCs w:val="18"/>
        </w:rPr>
        <w:t>in”.</w:t>
      </w:r>
    </w:p>
    <w:p w:rsidR="0099298B" w:rsidP="0099298B" w:rsidRDefault="0099298B" w14:paraId="6EE5457C" w14:textId="77777777">
      <w:pPr>
        <w:spacing w:line="260" w:lineRule="atLeast"/>
        <w:rPr>
          <w:szCs w:val="18"/>
        </w:rPr>
      </w:pPr>
    </w:p>
    <w:p w:rsidRPr="006E4C7F" w:rsidR="0099298B" w:rsidP="0099298B" w:rsidRDefault="0099298B" w14:paraId="6CA79995" w14:textId="77777777">
      <w:pPr>
        <w:spacing w:line="260" w:lineRule="atLeast"/>
        <w:rPr>
          <w:szCs w:val="18"/>
        </w:rPr>
      </w:pPr>
      <w:r w:rsidRPr="006E4C7F">
        <w:rPr>
          <w:szCs w:val="18"/>
        </w:rPr>
        <w:t>B</w:t>
      </w:r>
    </w:p>
    <w:p w:rsidRPr="006E4C7F" w:rsidR="0099298B" w:rsidP="0099298B" w:rsidRDefault="0099298B" w14:paraId="74BBECED" w14:textId="77777777">
      <w:pPr>
        <w:spacing w:line="260" w:lineRule="atLeast"/>
        <w:rPr>
          <w:szCs w:val="18"/>
        </w:rPr>
      </w:pPr>
    </w:p>
    <w:p w:rsidRPr="006E4C7F" w:rsidR="0099298B" w:rsidP="0099298B" w:rsidRDefault="0099298B" w14:paraId="687D2D6A" w14:textId="77777777">
      <w:pPr>
        <w:spacing w:line="260" w:lineRule="atLeast"/>
        <w:rPr>
          <w:szCs w:val="18"/>
        </w:rPr>
      </w:pPr>
      <w:r w:rsidRPr="006E4C7F">
        <w:rPr>
          <w:szCs w:val="18"/>
        </w:rPr>
        <w:t>In artikel 2, tweede lid, onderdeel c, wordt “een instelling als bedoeld in artikel 1.4.1 WEB” vervangen door “een aanbieder van niet uit ’s Rijks kas bekostigd beroepsonderwijs als bedoeld in artikel 1.1.1 WEB”.</w:t>
      </w:r>
    </w:p>
    <w:p w:rsidR="0099298B" w:rsidP="0099298B" w:rsidRDefault="0099298B" w14:paraId="25443C50" w14:textId="77777777">
      <w:pPr>
        <w:spacing w:line="260" w:lineRule="atLeast"/>
        <w:rPr>
          <w:szCs w:val="18"/>
        </w:rPr>
      </w:pPr>
    </w:p>
    <w:p w:rsidRPr="006E4C7F" w:rsidR="0099298B" w:rsidP="0099298B" w:rsidRDefault="0099298B" w14:paraId="45CA85C1" w14:textId="77777777">
      <w:pPr>
        <w:spacing w:line="260" w:lineRule="atLeast"/>
        <w:rPr>
          <w:szCs w:val="18"/>
        </w:rPr>
      </w:pPr>
      <w:r w:rsidRPr="006E4C7F">
        <w:rPr>
          <w:szCs w:val="18"/>
        </w:rPr>
        <w:t>C</w:t>
      </w:r>
    </w:p>
    <w:p w:rsidRPr="006E4C7F" w:rsidR="0099298B" w:rsidP="0099298B" w:rsidRDefault="0099298B" w14:paraId="057A1BE7" w14:textId="77777777">
      <w:pPr>
        <w:spacing w:line="260" w:lineRule="atLeast"/>
        <w:rPr>
          <w:szCs w:val="18"/>
        </w:rPr>
      </w:pPr>
    </w:p>
    <w:p w:rsidR="0099298B" w:rsidP="0099298B" w:rsidRDefault="0099298B" w14:paraId="388D17C7" w14:textId="77777777">
      <w:pPr>
        <w:spacing w:line="260" w:lineRule="atLeast"/>
        <w:rPr>
          <w:szCs w:val="18"/>
        </w:rPr>
      </w:pPr>
      <w:r w:rsidRPr="006E4C7F">
        <w:rPr>
          <w:szCs w:val="18"/>
        </w:rPr>
        <w:t>In artikel 16, onderdeel i, wordt “andere dan in artikel 1.1.1 WEB bedoelde instellingen of instellingen als bedoeld in die wet ten aanzien waarvan toepassing is gegeven aan artikel 1.4.1, eerste lid of lid 1a, WEB” vervangen door “aanbieders van niet uit ’s Rijks kas bekostigd beroepsonderwijs als bedoeld in artikel 1.1.1 WEB”.</w:t>
      </w:r>
    </w:p>
    <w:p w:rsidR="0099298B" w:rsidP="0099298B" w:rsidRDefault="0099298B" w14:paraId="17D6033D" w14:textId="77777777">
      <w:pPr>
        <w:spacing w:line="260" w:lineRule="atLeast"/>
        <w:rPr>
          <w:szCs w:val="18"/>
        </w:rPr>
      </w:pPr>
    </w:p>
    <w:p w:rsidR="0099298B" w:rsidP="0099298B" w:rsidRDefault="0099298B" w14:paraId="0846FBC1" w14:textId="77777777">
      <w:pPr>
        <w:spacing w:line="260" w:lineRule="atLeast"/>
        <w:rPr>
          <w:szCs w:val="18"/>
        </w:rPr>
      </w:pPr>
      <w:r>
        <w:rPr>
          <w:szCs w:val="18"/>
        </w:rPr>
        <w:t>D</w:t>
      </w:r>
    </w:p>
    <w:p w:rsidR="0099298B" w:rsidP="0099298B" w:rsidRDefault="0099298B" w14:paraId="2634BE42" w14:textId="77777777">
      <w:pPr>
        <w:spacing w:line="260" w:lineRule="atLeast"/>
        <w:rPr>
          <w:szCs w:val="18"/>
        </w:rPr>
      </w:pPr>
    </w:p>
    <w:p w:rsidR="0099298B" w:rsidP="0099298B" w:rsidRDefault="0099298B" w14:paraId="5073A4B8" w14:textId="77777777">
      <w:pPr>
        <w:spacing w:line="260" w:lineRule="atLeast"/>
        <w:rPr>
          <w:szCs w:val="18"/>
        </w:rPr>
      </w:pPr>
      <w:r>
        <w:rPr>
          <w:szCs w:val="18"/>
        </w:rPr>
        <w:t>In artikel 38, eerste lid, wordt “</w:t>
      </w:r>
      <w:r w:rsidRPr="00343A53">
        <w:rPr>
          <w:szCs w:val="18"/>
        </w:rPr>
        <w:t>artikel 1.5.1 WEB</w:t>
      </w:r>
      <w:r>
        <w:rPr>
          <w:szCs w:val="18"/>
        </w:rPr>
        <w:t>” vervangen door “artikel 1.1.1 WEB”.</w:t>
      </w:r>
    </w:p>
    <w:p w:rsidR="0099298B" w:rsidP="0099298B" w:rsidRDefault="0099298B" w14:paraId="7F831044" w14:textId="77777777">
      <w:pPr>
        <w:spacing w:line="260" w:lineRule="atLeast"/>
        <w:rPr>
          <w:szCs w:val="18"/>
        </w:rPr>
      </w:pPr>
    </w:p>
    <w:p w:rsidR="0099298B" w:rsidP="0099298B" w:rsidRDefault="0099298B" w14:paraId="6213F058" w14:textId="77777777">
      <w:pPr>
        <w:spacing w:line="260" w:lineRule="atLeast"/>
        <w:rPr>
          <w:szCs w:val="18"/>
        </w:rPr>
      </w:pPr>
      <w:r>
        <w:rPr>
          <w:szCs w:val="18"/>
        </w:rPr>
        <w:t>E</w:t>
      </w:r>
    </w:p>
    <w:p w:rsidR="0099298B" w:rsidP="0099298B" w:rsidRDefault="0099298B" w14:paraId="31F852AF" w14:textId="77777777">
      <w:pPr>
        <w:spacing w:line="260" w:lineRule="atLeast"/>
        <w:rPr>
          <w:szCs w:val="18"/>
        </w:rPr>
      </w:pPr>
    </w:p>
    <w:p w:rsidR="0099298B" w:rsidP="0099298B" w:rsidRDefault="0099298B" w14:paraId="1E88E0F0" w14:textId="77777777">
      <w:pPr>
        <w:spacing w:line="260" w:lineRule="atLeast"/>
        <w:rPr>
          <w:szCs w:val="18"/>
        </w:rPr>
      </w:pPr>
      <w:r w:rsidRPr="00C9788C">
        <w:rPr>
          <w:szCs w:val="18"/>
        </w:rPr>
        <w:t>In artikel 53, vierde lid, wordt “1.4.1 WEB” vervangen door “11.1.1 WEB”.</w:t>
      </w:r>
    </w:p>
    <w:p w:rsidR="0099298B" w:rsidP="0099298B" w:rsidRDefault="0099298B" w14:paraId="042A171B" w14:textId="77777777">
      <w:pPr>
        <w:spacing w:line="260" w:lineRule="atLeast"/>
        <w:rPr>
          <w:szCs w:val="18"/>
        </w:rPr>
      </w:pPr>
    </w:p>
    <w:p w:rsidR="0099298B" w:rsidP="0099298B" w:rsidRDefault="0099298B" w14:paraId="5DC517F6" w14:textId="77777777">
      <w:pPr>
        <w:spacing w:line="260" w:lineRule="atLeast"/>
        <w:rPr>
          <w:szCs w:val="18"/>
        </w:rPr>
      </w:pPr>
    </w:p>
    <w:p w:rsidRPr="00EE73FB" w:rsidR="0099298B" w:rsidP="0099298B" w:rsidRDefault="0099298B" w14:paraId="6D351833" w14:textId="77777777">
      <w:pPr>
        <w:spacing w:line="260" w:lineRule="atLeast"/>
        <w:rPr>
          <w:b/>
          <w:bCs/>
          <w:szCs w:val="18"/>
        </w:rPr>
      </w:pPr>
      <w:r w:rsidRPr="00257A9B">
        <w:rPr>
          <w:b/>
          <w:bCs/>
          <w:szCs w:val="18"/>
        </w:rPr>
        <w:t xml:space="preserve">Artikel II. </w:t>
      </w:r>
      <w:r w:rsidRPr="00EE73FB">
        <w:rPr>
          <w:b/>
          <w:bCs/>
          <w:szCs w:val="18"/>
        </w:rPr>
        <w:t xml:space="preserve">Wijziging Examen- en kwalificatiebesluit WEB </w:t>
      </w:r>
    </w:p>
    <w:p w:rsidRPr="00343A53" w:rsidR="0099298B" w:rsidP="0099298B" w:rsidRDefault="0099298B" w14:paraId="28EE4295" w14:textId="77777777">
      <w:pPr>
        <w:spacing w:line="260" w:lineRule="atLeast"/>
        <w:rPr>
          <w:szCs w:val="18"/>
        </w:rPr>
      </w:pPr>
    </w:p>
    <w:p w:rsidR="0099298B" w:rsidP="0099298B" w:rsidRDefault="0099298B" w14:paraId="577D10E4" w14:textId="77777777">
      <w:pPr>
        <w:spacing w:line="260" w:lineRule="atLeast"/>
        <w:rPr>
          <w:szCs w:val="18"/>
        </w:rPr>
      </w:pPr>
      <w:r>
        <w:rPr>
          <w:szCs w:val="18"/>
        </w:rPr>
        <w:t xml:space="preserve">Het Examen- en kwalificatiebesluit WEB wordt als volgt gewijzigd: </w:t>
      </w:r>
    </w:p>
    <w:p w:rsidR="0099298B" w:rsidP="0099298B" w:rsidRDefault="0099298B" w14:paraId="73FDCE98" w14:textId="77777777">
      <w:pPr>
        <w:spacing w:line="260" w:lineRule="atLeast"/>
        <w:rPr>
          <w:szCs w:val="18"/>
        </w:rPr>
      </w:pPr>
    </w:p>
    <w:p w:rsidR="0099298B" w:rsidP="0099298B" w:rsidRDefault="0099298B" w14:paraId="6AEBA044" w14:textId="77777777">
      <w:pPr>
        <w:spacing w:line="260" w:lineRule="atLeast"/>
        <w:rPr>
          <w:szCs w:val="18"/>
        </w:rPr>
      </w:pPr>
      <w:r>
        <w:rPr>
          <w:szCs w:val="18"/>
        </w:rPr>
        <w:t>A</w:t>
      </w:r>
    </w:p>
    <w:p w:rsidR="0099298B" w:rsidP="0099298B" w:rsidRDefault="0099298B" w14:paraId="6C704510" w14:textId="77777777">
      <w:pPr>
        <w:spacing w:line="260" w:lineRule="atLeast"/>
        <w:rPr>
          <w:szCs w:val="18"/>
        </w:rPr>
      </w:pPr>
    </w:p>
    <w:p w:rsidR="0099298B" w:rsidP="0099298B" w:rsidRDefault="0099298B" w14:paraId="2A167A77" w14:textId="77777777">
      <w:pPr>
        <w:spacing w:line="260" w:lineRule="atLeast"/>
        <w:rPr>
          <w:szCs w:val="18"/>
        </w:rPr>
      </w:pPr>
      <w:r>
        <w:rPr>
          <w:szCs w:val="18"/>
        </w:rPr>
        <w:t>In het opschrift, in het derde en in het vierde lid van artikel 17d wordt telkens “</w:t>
      </w:r>
      <w:r w:rsidRPr="00367211">
        <w:rPr>
          <w:szCs w:val="18"/>
        </w:rPr>
        <w:t>artikel 6.1.2a, tweede lid, van de wet</w:t>
      </w:r>
      <w:r>
        <w:rPr>
          <w:szCs w:val="18"/>
        </w:rPr>
        <w:t>” vervangen door “artikel 6.1.2a, derde lid, van de wet”.</w:t>
      </w:r>
    </w:p>
    <w:p w:rsidR="0099298B" w:rsidP="0099298B" w:rsidRDefault="0099298B" w14:paraId="3B64E040" w14:textId="77777777">
      <w:pPr>
        <w:spacing w:line="260" w:lineRule="atLeast"/>
        <w:rPr>
          <w:szCs w:val="18"/>
        </w:rPr>
      </w:pPr>
    </w:p>
    <w:p w:rsidRPr="000E7158" w:rsidR="0099298B" w:rsidP="0099298B" w:rsidRDefault="0099298B" w14:paraId="27FBD9DC" w14:textId="77777777">
      <w:pPr>
        <w:spacing w:line="260" w:lineRule="atLeast"/>
        <w:rPr>
          <w:szCs w:val="18"/>
        </w:rPr>
      </w:pPr>
      <w:r>
        <w:rPr>
          <w:szCs w:val="18"/>
        </w:rPr>
        <w:t>B</w:t>
      </w:r>
    </w:p>
    <w:p w:rsidR="0099298B" w:rsidP="0099298B" w:rsidRDefault="0099298B" w14:paraId="03E181E6" w14:textId="77777777">
      <w:pPr>
        <w:spacing w:line="260" w:lineRule="atLeast"/>
        <w:rPr>
          <w:szCs w:val="18"/>
        </w:rPr>
      </w:pPr>
    </w:p>
    <w:p w:rsidRPr="000E7158" w:rsidR="0099298B" w:rsidP="0099298B" w:rsidRDefault="0099298B" w14:paraId="7D411823" w14:textId="3071624C">
      <w:pPr>
        <w:spacing w:line="260" w:lineRule="atLeast"/>
        <w:rPr>
          <w:szCs w:val="18"/>
        </w:rPr>
      </w:pPr>
      <w:r w:rsidRPr="000E7158">
        <w:rPr>
          <w:szCs w:val="18"/>
        </w:rPr>
        <w:t>In artikel 17g, vierde lid, onderdeel b, en vijfde lid, onderdeel b, wordt “een cijferlijst als bedoeld in artikel 52 van het Eindexamenbesluit VO of een certificaat als bedoeld in artikel 53 van het Eindexamenbesluit VO of artikel 31 van het Staatsexamenbesluit VO” vervangen door “een cijferlijst als bedoeld in artikel 3.40</w:t>
      </w:r>
      <w:r w:rsidR="00360C04">
        <w:rPr>
          <w:szCs w:val="18"/>
        </w:rPr>
        <w:t>,</w:t>
      </w:r>
      <w:r w:rsidRPr="000E7158">
        <w:rPr>
          <w:szCs w:val="18"/>
        </w:rPr>
        <w:t xml:space="preserve"> </w:t>
      </w:r>
      <w:r w:rsidRPr="00360C04" w:rsidR="00360C04">
        <w:rPr>
          <w:szCs w:val="18"/>
        </w:rPr>
        <w:t xml:space="preserve">3.72 of 4.26 </w:t>
      </w:r>
      <w:r w:rsidRPr="000E7158">
        <w:rPr>
          <w:szCs w:val="18"/>
        </w:rPr>
        <w:t>van het Uitvoeringsbesluit WVO 2020 of een certificaat als bedoeld in artikel 3.50</w:t>
      </w:r>
      <w:r w:rsidR="00360C04">
        <w:rPr>
          <w:szCs w:val="18"/>
        </w:rPr>
        <w:t>,</w:t>
      </w:r>
      <w:r w:rsidRPr="000E7158">
        <w:rPr>
          <w:szCs w:val="18"/>
        </w:rPr>
        <w:t xml:space="preserve"> </w:t>
      </w:r>
      <w:r w:rsidRPr="00360C04" w:rsidR="00360C04">
        <w:rPr>
          <w:szCs w:val="18"/>
        </w:rPr>
        <w:t>3.73</w:t>
      </w:r>
      <w:r w:rsidR="004A0CD9">
        <w:rPr>
          <w:szCs w:val="18"/>
        </w:rPr>
        <w:t xml:space="preserve"> </w:t>
      </w:r>
      <w:r w:rsidRPr="000E7158">
        <w:rPr>
          <w:szCs w:val="18"/>
        </w:rPr>
        <w:t>of 4.32 van het Uitvoeringsbesluit WVO 2020”.</w:t>
      </w:r>
    </w:p>
    <w:p w:rsidRPr="000E7158" w:rsidR="0099298B" w:rsidP="0099298B" w:rsidRDefault="0099298B" w14:paraId="4547F0C6" w14:textId="77777777">
      <w:pPr>
        <w:spacing w:line="260" w:lineRule="atLeast"/>
        <w:rPr>
          <w:szCs w:val="18"/>
        </w:rPr>
      </w:pPr>
    </w:p>
    <w:p w:rsidRPr="000E7158" w:rsidR="0099298B" w:rsidP="0099298B" w:rsidRDefault="0099298B" w14:paraId="73ECB1B8" w14:textId="77777777">
      <w:pPr>
        <w:spacing w:line="260" w:lineRule="atLeast"/>
        <w:rPr>
          <w:szCs w:val="18"/>
        </w:rPr>
      </w:pPr>
      <w:r>
        <w:rPr>
          <w:szCs w:val="18"/>
        </w:rPr>
        <w:t>C</w:t>
      </w:r>
    </w:p>
    <w:p w:rsidRPr="000E7158" w:rsidR="0099298B" w:rsidP="0099298B" w:rsidRDefault="0099298B" w14:paraId="5A6ADF38" w14:textId="77777777">
      <w:pPr>
        <w:spacing w:line="260" w:lineRule="atLeast"/>
        <w:rPr>
          <w:szCs w:val="18"/>
        </w:rPr>
      </w:pPr>
    </w:p>
    <w:p w:rsidRPr="000E7158" w:rsidR="0099298B" w:rsidP="0099298B" w:rsidRDefault="0099298B" w14:paraId="51025F74" w14:textId="77777777">
      <w:pPr>
        <w:spacing w:line="260" w:lineRule="atLeast"/>
        <w:rPr>
          <w:szCs w:val="18"/>
        </w:rPr>
      </w:pPr>
      <w:r w:rsidRPr="000E7158">
        <w:rPr>
          <w:szCs w:val="18"/>
        </w:rPr>
        <w:t>In artikel 19b wordt “artikel 7.4.3, eerste lid, van de Wet educatie en beroepsonderwijs” vervangen door “de artikelen 7.2.4, vijfde lid, en 7.4.3, eerste lid, van de Wet educatie en beroepsonderwijs”.</w:t>
      </w:r>
    </w:p>
    <w:p w:rsidR="0099298B" w:rsidP="0099298B" w:rsidRDefault="0099298B" w14:paraId="6314C57F" w14:textId="77777777">
      <w:pPr>
        <w:spacing w:line="260" w:lineRule="atLeast"/>
        <w:rPr>
          <w:b/>
          <w:bCs/>
          <w:szCs w:val="18"/>
        </w:rPr>
      </w:pPr>
    </w:p>
    <w:p w:rsidR="0099298B" w:rsidP="0099298B" w:rsidRDefault="0099298B" w14:paraId="2EE9899B" w14:textId="77777777">
      <w:pPr>
        <w:spacing w:line="260" w:lineRule="atLeast"/>
        <w:rPr>
          <w:b/>
          <w:bCs/>
          <w:szCs w:val="18"/>
        </w:rPr>
      </w:pPr>
    </w:p>
    <w:p w:rsidRPr="003B2E61" w:rsidR="0099298B" w:rsidP="0099298B" w:rsidRDefault="0099298B" w14:paraId="5050CB6F" w14:textId="77777777">
      <w:pPr>
        <w:spacing w:line="260" w:lineRule="atLeast"/>
        <w:rPr>
          <w:b/>
          <w:bCs/>
          <w:szCs w:val="18"/>
        </w:rPr>
      </w:pPr>
      <w:r>
        <w:rPr>
          <w:b/>
          <w:bCs/>
          <w:szCs w:val="18"/>
        </w:rPr>
        <w:t xml:space="preserve">Artikel III. </w:t>
      </w:r>
      <w:r w:rsidRPr="003B2E61">
        <w:rPr>
          <w:b/>
          <w:bCs/>
          <w:szCs w:val="18"/>
        </w:rPr>
        <w:t>Wijziging Arbeidsomstandighedenbesluit</w:t>
      </w:r>
    </w:p>
    <w:p w:rsidRPr="003B2E61" w:rsidR="0099298B" w:rsidP="0099298B" w:rsidRDefault="0099298B" w14:paraId="46995025" w14:textId="77777777">
      <w:pPr>
        <w:spacing w:line="260" w:lineRule="atLeast"/>
        <w:rPr>
          <w:szCs w:val="18"/>
        </w:rPr>
      </w:pPr>
    </w:p>
    <w:p w:rsidRPr="003B2E61" w:rsidR="0099298B" w:rsidP="0099298B" w:rsidRDefault="0099298B" w14:paraId="02A467B9" w14:textId="77777777">
      <w:pPr>
        <w:spacing w:line="260" w:lineRule="atLeast"/>
        <w:rPr>
          <w:szCs w:val="18"/>
        </w:rPr>
      </w:pPr>
      <w:r w:rsidRPr="003B2E61">
        <w:rPr>
          <w:szCs w:val="18"/>
        </w:rPr>
        <w:t>Artikel 1.3, derde lid, onderdeel c, van het Arbeidsomstandighedenbesluit komt te luiden:</w:t>
      </w:r>
    </w:p>
    <w:p w:rsidRPr="003B2E61" w:rsidR="0099298B" w:rsidP="0099298B" w:rsidRDefault="0099298B" w14:paraId="782BD43C" w14:textId="77777777">
      <w:pPr>
        <w:spacing w:line="260" w:lineRule="atLeast"/>
        <w:rPr>
          <w:szCs w:val="18"/>
        </w:rPr>
      </w:pPr>
      <w:r w:rsidRPr="003B2E61">
        <w:rPr>
          <w:szCs w:val="18"/>
        </w:rPr>
        <w:t xml:space="preserve">c. </w:t>
      </w:r>
      <w:r>
        <w:rPr>
          <w:szCs w:val="18"/>
        </w:rPr>
        <w:t xml:space="preserve">een </w:t>
      </w:r>
      <w:r w:rsidRPr="003B2E61">
        <w:rPr>
          <w:szCs w:val="18"/>
        </w:rPr>
        <w:t>aanbieder van niet uit ’s Rijks kas bekostigd beroepsonderwijs als bedoeld in artikel 1.1.1 van de Wet educatie en beroepsonderwijs.</w:t>
      </w:r>
    </w:p>
    <w:p w:rsidRPr="003B2E61" w:rsidR="0099298B" w:rsidP="0099298B" w:rsidRDefault="0099298B" w14:paraId="4479EC33" w14:textId="77777777">
      <w:pPr>
        <w:spacing w:line="260" w:lineRule="atLeast"/>
        <w:rPr>
          <w:szCs w:val="18"/>
        </w:rPr>
      </w:pPr>
    </w:p>
    <w:p w:rsidR="0099298B" w:rsidP="0099298B" w:rsidRDefault="0099298B" w14:paraId="14672863" w14:textId="77777777">
      <w:pPr>
        <w:spacing w:line="260" w:lineRule="atLeast"/>
        <w:rPr>
          <w:b/>
          <w:bCs/>
          <w:szCs w:val="18"/>
        </w:rPr>
      </w:pPr>
    </w:p>
    <w:p w:rsidR="001B6989" w:rsidRDefault="001B6989" w14:paraId="5B948F93" w14:textId="77777777">
      <w:pPr>
        <w:spacing w:line="240" w:lineRule="auto"/>
        <w:rPr>
          <w:b/>
          <w:bCs/>
          <w:szCs w:val="18"/>
        </w:rPr>
      </w:pPr>
      <w:r>
        <w:rPr>
          <w:b/>
          <w:bCs/>
          <w:szCs w:val="18"/>
        </w:rPr>
        <w:br w:type="page"/>
      </w:r>
    </w:p>
    <w:p w:rsidRPr="00257A9B" w:rsidR="0099298B" w:rsidP="0099298B" w:rsidRDefault="0099298B" w14:paraId="548518DC" w14:textId="79FC3545">
      <w:pPr>
        <w:spacing w:line="260" w:lineRule="atLeast"/>
        <w:rPr>
          <w:b/>
          <w:bCs/>
          <w:szCs w:val="18"/>
        </w:rPr>
      </w:pPr>
      <w:r>
        <w:rPr>
          <w:b/>
          <w:bCs/>
          <w:szCs w:val="18"/>
        </w:rPr>
        <w:lastRenderedPageBreak/>
        <w:t xml:space="preserve">Artikel IV. </w:t>
      </w:r>
      <w:r w:rsidRPr="00257A9B">
        <w:rPr>
          <w:b/>
          <w:bCs/>
          <w:szCs w:val="18"/>
        </w:rPr>
        <w:t>Wijziging Besluit uitvoering Wet arbeid vreemdelingen 2022</w:t>
      </w:r>
    </w:p>
    <w:p w:rsidR="0099298B" w:rsidP="0099298B" w:rsidRDefault="0099298B" w14:paraId="111780EC" w14:textId="77777777">
      <w:pPr>
        <w:spacing w:line="260" w:lineRule="atLeast"/>
        <w:rPr>
          <w:szCs w:val="18"/>
        </w:rPr>
      </w:pPr>
    </w:p>
    <w:p w:rsidR="0099298B" w:rsidP="0099298B" w:rsidRDefault="0099298B" w14:paraId="4DB99EC6" w14:textId="77777777">
      <w:pPr>
        <w:spacing w:line="260" w:lineRule="atLeast"/>
        <w:rPr>
          <w:szCs w:val="18"/>
        </w:rPr>
      </w:pPr>
      <w:r>
        <w:rPr>
          <w:szCs w:val="18"/>
        </w:rPr>
        <w:t xml:space="preserve">Het </w:t>
      </w:r>
      <w:r w:rsidRPr="00CB37AD">
        <w:rPr>
          <w:szCs w:val="18"/>
        </w:rPr>
        <w:t xml:space="preserve">Besluit uitvoering Wet arbeid vreemdelingen </w:t>
      </w:r>
      <w:r>
        <w:rPr>
          <w:szCs w:val="18"/>
        </w:rPr>
        <w:t xml:space="preserve">2022 </w:t>
      </w:r>
      <w:r w:rsidRPr="00CB37AD">
        <w:rPr>
          <w:szCs w:val="18"/>
        </w:rPr>
        <w:t>wordt als volgt gewijzigd:</w:t>
      </w:r>
    </w:p>
    <w:p w:rsidR="0099298B" w:rsidP="0099298B" w:rsidRDefault="0099298B" w14:paraId="650CDEE1" w14:textId="77777777">
      <w:pPr>
        <w:spacing w:line="260" w:lineRule="atLeast"/>
        <w:rPr>
          <w:szCs w:val="18"/>
        </w:rPr>
      </w:pPr>
    </w:p>
    <w:p w:rsidR="0099298B" w:rsidP="0099298B" w:rsidRDefault="0099298B" w14:paraId="39CF4C7C" w14:textId="77777777">
      <w:pPr>
        <w:spacing w:line="260" w:lineRule="atLeast"/>
        <w:rPr>
          <w:szCs w:val="18"/>
        </w:rPr>
      </w:pPr>
      <w:r>
        <w:rPr>
          <w:szCs w:val="18"/>
        </w:rPr>
        <w:t>A</w:t>
      </w:r>
    </w:p>
    <w:p w:rsidR="0099298B" w:rsidP="0099298B" w:rsidRDefault="0099298B" w14:paraId="60B5F65B" w14:textId="77777777">
      <w:pPr>
        <w:spacing w:line="260" w:lineRule="atLeast"/>
        <w:rPr>
          <w:szCs w:val="18"/>
        </w:rPr>
      </w:pPr>
    </w:p>
    <w:p w:rsidR="0099298B" w:rsidP="0099298B" w:rsidRDefault="0099298B" w14:paraId="3FB8DB93" w14:textId="77777777">
      <w:pPr>
        <w:spacing w:line="260" w:lineRule="atLeast"/>
        <w:rPr>
          <w:szCs w:val="18"/>
        </w:rPr>
      </w:pPr>
      <w:r>
        <w:rPr>
          <w:szCs w:val="18"/>
        </w:rPr>
        <w:t>Artikel 3.1, eerste lid, onderdeel c, wordt als volgt gewijzigd:</w:t>
      </w:r>
    </w:p>
    <w:p w:rsidR="0099298B" w:rsidP="0099298B" w:rsidRDefault="0099298B" w14:paraId="31CC5A10" w14:textId="77777777">
      <w:pPr>
        <w:spacing w:line="260" w:lineRule="atLeast"/>
        <w:rPr>
          <w:szCs w:val="18"/>
        </w:rPr>
      </w:pPr>
      <w:r>
        <w:rPr>
          <w:szCs w:val="18"/>
        </w:rPr>
        <w:t xml:space="preserve">1. In subonderdeel </w:t>
      </w:r>
      <w:r w:rsidRPr="007F310B">
        <w:rPr>
          <w:szCs w:val="18"/>
        </w:rPr>
        <w:t xml:space="preserve">1°, </w:t>
      </w:r>
      <w:r w:rsidRPr="003C09C3">
        <w:rPr>
          <w:szCs w:val="18"/>
        </w:rPr>
        <w:t>wordt “bij e</w:t>
      </w:r>
      <w:r w:rsidRPr="007F310B">
        <w:rPr>
          <w:szCs w:val="18"/>
        </w:rPr>
        <w:t xml:space="preserve">en instelling die een beroepsopleiding verzorgt waarvan op grond van artikel 1.4.1 van de Wet educatie en beroepsonderwijs aan de met goed gevolg afgelegde examens of onderdelen van examens een diploma of certificaat is verbonden” vervangen </w:t>
      </w:r>
      <w:r w:rsidRPr="003C09C3">
        <w:rPr>
          <w:szCs w:val="18"/>
        </w:rPr>
        <w:t>door “bij e</w:t>
      </w:r>
      <w:r w:rsidRPr="007F310B">
        <w:rPr>
          <w:szCs w:val="18"/>
        </w:rPr>
        <w:t>en aanbieder van niet uit ’s Rijks kas bekostigd beroepsonderwijs als bedoeld in artikel 1.1.1 van de Wet educatie en beroepsonderwijs”</w:t>
      </w:r>
      <w:r>
        <w:rPr>
          <w:szCs w:val="18"/>
        </w:rPr>
        <w:t>.</w:t>
      </w:r>
      <w:r w:rsidRPr="007F310B" w:rsidDel="00AA0CF3">
        <w:rPr>
          <w:szCs w:val="18"/>
        </w:rPr>
        <w:t xml:space="preserve"> </w:t>
      </w:r>
    </w:p>
    <w:p w:rsidRPr="007F310B" w:rsidR="0099298B" w:rsidP="0099298B" w:rsidRDefault="0099298B" w14:paraId="07A7F27B" w14:textId="77777777">
      <w:pPr>
        <w:spacing w:line="260" w:lineRule="atLeast"/>
        <w:rPr>
          <w:szCs w:val="18"/>
        </w:rPr>
      </w:pPr>
      <w:r>
        <w:rPr>
          <w:szCs w:val="18"/>
        </w:rPr>
        <w:t xml:space="preserve">2. </w:t>
      </w:r>
      <w:r w:rsidRPr="007F310B">
        <w:rPr>
          <w:szCs w:val="18"/>
        </w:rPr>
        <w:t xml:space="preserve">In subonderdeel 2° wordt </w:t>
      </w:r>
      <w:r>
        <w:rPr>
          <w:szCs w:val="18"/>
        </w:rPr>
        <w:t>“</w:t>
      </w:r>
      <w:r w:rsidRPr="007F310B">
        <w:rPr>
          <w:szCs w:val="18"/>
        </w:rPr>
        <w:t>artikel 10f, eerste lid van de Wet op het voortgezet onderwijs</w:t>
      </w:r>
      <w:r>
        <w:rPr>
          <w:szCs w:val="18"/>
        </w:rPr>
        <w:t>”</w:t>
      </w:r>
      <w:r w:rsidRPr="007F310B">
        <w:rPr>
          <w:szCs w:val="18"/>
        </w:rPr>
        <w:t xml:space="preserve"> vervangen door </w:t>
      </w:r>
      <w:r>
        <w:rPr>
          <w:szCs w:val="18"/>
        </w:rPr>
        <w:t>“</w:t>
      </w:r>
      <w:r w:rsidRPr="007F310B">
        <w:rPr>
          <w:szCs w:val="18"/>
        </w:rPr>
        <w:t>artikel 2.8, eerste lid, van de Wet</w:t>
      </w:r>
      <w:r>
        <w:rPr>
          <w:szCs w:val="18"/>
        </w:rPr>
        <w:t xml:space="preserve"> </w:t>
      </w:r>
      <w:r w:rsidRPr="007F310B">
        <w:rPr>
          <w:szCs w:val="18"/>
        </w:rPr>
        <w:t>voortgezet onderwijs 2020</w:t>
      </w:r>
      <w:r>
        <w:rPr>
          <w:szCs w:val="18"/>
        </w:rPr>
        <w:t>”</w:t>
      </w:r>
      <w:r w:rsidRPr="007F310B">
        <w:rPr>
          <w:szCs w:val="18"/>
        </w:rPr>
        <w:t xml:space="preserve"> en </w:t>
      </w:r>
      <w:r>
        <w:rPr>
          <w:szCs w:val="18"/>
        </w:rPr>
        <w:t>wordt “</w:t>
      </w:r>
      <w:r w:rsidRPr="007F310B">
        <w:rPr>
          <w:szCs w:val="18"/>
        </w:rPr>
        <w:t>artikel 10f, derde lid, van de Wet op het voortgezet onderwijs</w:t>
      </w:r>
      <w:r>
        <w:rPr>
          <w:szCs w:val="18"/>
        </w:rPr>
        <w:t>”</w:t>
      </w:r>
      <w:r w:rsidRPr="007F310B">
        <w:rPr>
          <w:szCs w:val="18"/>
        </w:rPr>
        <w:t xml:space="preserve"> vervangen door </w:t>
      </w:r>
      <w:r>
        <w:rPr>
          <w:szCs w:val="18"/>
        </w:rPr>
        <w:t>“</w:t>
      </w:r>
      <w:r w:rsidRPr="007F310B">
        <w:rPr>
          <w:szCs w:val="18"/>
        </w:rPr>
        <w:t>artikel 2.8, tweede lid, van de Wet voortgezet onderwijs 2020</w:t>
      </w:r>
      <w:r>
        <w:rPr>
          <w:szCs w:val="18"/>
        </w:rPr>
        <w:t>”</w:t>
      </w:r>
      <w:r w:rsidRPr="007F310B">
        <w:rPr>
          <w:szCs w:val="18"/>
        </w:rPr>
        <w:t xml:space="preserve">. </w:t>
      </w:r>
    </w:p>
    <w:p w:rsidRPr="007F310B" w:rsidR="0099298B" w:rsidP="0099298B" w:rsidRDefault="0099298B" w14:paraId="510E03EB" w14:textId="77777777">
      <w:pPr>
        <w:spacing w:line="260" w:lineRule="atLeast"/>
        <w:rPr>
          <w:szCs w:val="18"/>
        </w:rPr>
      </w:pPr>
      <w:r>
        <w:rPr>
          <w:szCs w:val="18"/>
        </w:rPr>
        <w:t>3</w:t>
      </w:r>
      <w:r w:rsidRPr="007F310B">
        <w:rPr>
          <w:szCs w:val="18"/>
        </w:rPr>
        <w:t>. Subonderdeel 3° komt te luiden:</w:t>
      </w:r>
    </w:p>
    <w:p w:rsidRPr="007F310B" w:rsidR="0099298B" w:rsidP="0099298B" w:rsidRDefault="0099298B" w14:paraId="21B920CB" w14:textId="77777777">
      <w:pPr>
        <w:spacing w:line="260" w:lineRule="atLeast"/>
        <w:rPr>
          <w:szCs w:val="18"/>
        </w:rPr>
      </w:pPr>
      <w:r w:rsidRPr="007F310B">
        <w:rPr>
          <w:szCs w:val="18"/>
        </w:rPr>
        <w:t xml:space="preserve">3°. met een leer-werktraject als bedoeld in artikel 2.103, eerste lid, van de Wet voortgezet onderwijs 2020, en die in het kader van een beroepsgericht programma als bedoeld in artikel 2.103, vierde lid, van de Wet voortgezet onderwijs 2020 op grond van een leer-werkovereenkomst als bedoeld in artikel </w:t>
      </w:r>
      <w:r>
        <w:rPr>
          <w:szCs w:val="18"/>
        </w:rPr>
        <w:t>2.103, zesde lid</w:t>
      </w:r>
      <w:r w:rsidRPr="007F310B">
        <w:rPr>
          <w:szCs w:val="18"/>
        </w:rPr>
        <w:t xml:space="preserve">, van de Wet voortgezet onderwijs 2020 of </w:t>
      </w:r>
      <w:r>
        <w:rPr>
          <w:szCs w:val="18"/>
        </w:rPr>
        <w:t xml:space="preserve">in het kader van </w:t>
      </w:r>
      <w:r w:rsidRPr="007F310B">
        <w:rPr>
          <w:szCs w:val="18"/>
        </w:rPr>
        <w:t xml:space="preserve">een maatschappelijke stage als bedoeld in artikel 2.32 van de Wet voortgezet onderwijs 2020 op grond van een stageovereenkomst als bedoeld in artikel 2.32, derde lid, van de Wet voortgezet onderwijs 2020 onbezoldigd te werk wordt gesteld; </w:t>
      </w:r>
    </w:p>
    <w:p w:rsidRPr="007F310B" w:rsidR="0099298B" w:rsidP="0099298B" w:rsidRDefault="0099298B" w14:paraId="562BDE17" w14:textId="77777777">
      <w:pPr>
        <w:spacing w:line="260" w:lineRule="atLeast"/>
        <w:rPr>
          <w:szCs w:val="18"/>
        </w:rPr>
      </w:pPr>
      <w:r>
        <w:rPr>
          <w:szCs w:val="18"/>
        </w:rPr>
        <w:t>4</w:t>
      </w:r>
      <w:r w:rsidRPr="007F310B">
        <w:rPr>
          <w:szCs w:val="18"/>
        </w:rPr>
        <w:t xml:space="preserve">. In subonderdeel 4° wordt </w:t>
      </w:r>
      <w:r>
        <w:rPr>
          <w:szCs w:val="18"/>
        </w:rPr>
        <w:t>“</w:t>
      </w:r>
      <w:r w:rsidRPr="007F310B">
        <w:rPr>
          <w:szCs w:val="18"/>
        </w:rPr>
        <w:t>artikel 10b8 van de Wet op het voortgezet onderwij</w:t>
      </w:r>
      <w:r>
        <w:rPr>
          <w:szCs w:val="18"/>
        </w:rPr>
        <w:t>s”</w:t>
      </w:r>
      <w:r w:rsidRPr="007F310B">
        <w:rPr>
          <w:szCs w:val="18"/>
        </w:rPr>
        <w:t xml:space="preserve"> vervangen door </w:t>
      </w:r>
      <w:r>
        <w:rPr>
          <w:szCs w:val="18"/>
        </w:rPr>
        <w:t>“</w:t>
      </w:r>
      <w:r w:rsidRPr="007F310B">
        <w:rPr>
          <w:szCs w:val="18"/>
        </w:rPr>
        <w:t>artikel 2.102 van de Wet voortgezet onderwijs 2020</w:t>
      </w:r>
      <w:r>
        <w:rPr>
          <w:szCs w:val="18"/>
        </w:rPr>
        <w:t>”</w:t>
      </w:r>
      <w:r w:rsidRPr="007F310B">
        <w:rPr>
          <w:szCs w:val="18"/>
        </w:rPr>
        <w:t xml:space="preserve"> en </w:t>
      </w:r>
      <w:r>
        <w:rPr>
          <w:szCs w:val="18"/>
        </w:rPr>
        <w:t>“</w:t>
      </w:r>
      <w:r w:rsidRPr="007F310B">
        <w:rPr>
          <w:szCs w:val="18"/>
        </w:rPr>
        <w:t>artikel 10b9, tweede lid, van de Wet op het voortgezet onderwijs</w:t>
      </w:r>
      <w:r>
        <w:rPr>
          <w:szCs w:val="18"/>
        </w:rPr>
        <w:t>”</w:t>
      </w:r>
      <w:r w:rsidRPr="007F310B">
        <w:rPr>
          <w:szCs w:val="18"/>
        </w:rPr>
        <w:t xml:space="preserve"> vervangen door </w:t>
      </w:r>
      <w:r>
        <w:rPr>
          <w:szCs w:val="18"/>
        </w:rPr>
        <w:t>“</w:t>
      </w:r>
      <w:r w:rsidRPr="007F310B">
        <w:rPr>
          <w:szCs w:val="18"/>
        </w:rPr>
        <w:t>artikel 2.102, vijfde lid, van de Wet voortgezet onderwijs 2020</w:t>
      </w:r>
      <w:r>
        <w:rPr>
          <w:szCs w:val="18"/>
        </w:rPr>
        <w:t>”</w:t>
      </w:r>
      <w:r w:rsidRPr="007F310B">
        <w:rPr>
          <w:szCs w:val="18"/>
        </w:rPr>
        <w:t xml:space="preserve">. </w:t>
      </w:r>
    </w:p>
    <w:p w:rsidR="0099298B" w:rsidP="0099298B" w:rsidRDefault="0099298B" w14:paraId="6BF40A18" w14:textId="77777777">
      <w:pPr>
        <w:spacing w:line="260" w:lineRule="atLeast"/>
        <w:rPr>
          <w:szCs w:val="18"/>
        </w:rPr>
      </w:pPr>
      <w:r>
        <w:rPr>
          <w:szCs w:val="18"/>
        </w:rPr>
        <w:t>5</w:t>
      </w:r>
      <w:r w:rsidRPr="007F310B">
        <w:rPr>
          <w:szCs w:val="18"/>
        </w:rPr>
        <w:t xml:space="preserve">. In subonderdeel 6° wordt </w:t>
      </w:r>
      <w:r>
        <w:rPr>
          <w:szCs w:val="18"/>
        </w:rPr>
        <w:t>“</w:t>
      </w:r>
      <w:r w:rsidRPr="007F310B">
        <w:rPr>
          <w:szCs w:val="18"/>
        </w:rPr>
        <w:t>artikel 10b1 van de Wet op het voortgezet onderwijs</w:t>
      </w:r>
      <w:r>
        <w:rPr>
          <w:szCs w:val="18"/>
        </w:rPr>
        <w:t>”</w:t>
      </w:r>
      <w:r w:rsidRPr="007F310B">
        <w:rPr>
          <w:szCs w:val="18"/>
        </w:rPr>
        <w:t xml:space="preserve"> vervangen door </w:t>
      </w:r>
      <w:r>
        <w:rPr>
          <w:szCs w:val="18"/>
        </w:rPr>
        <w:t>“</w:t>
      </w:r>
      <w:r w:rsidRPr="007F310B">
        <w:rPr>
          <w:szCs w:val="18"/>
        </w:rPr>
        <w:t>artikel 2.103 van de Wet voortgezet onderwijs 2020</w:t>
      </w:r>
      <w:r>
        <w:rPr>
          <w:szCs w:val="18"/>
        </w:rPr>
        <w:t>”</w:t>
      </w:r>
      <w:r w:rsidRPr="007F310B">
        <w:rPr>
          <w:szCs w:val="18"/>
        </w:rPr>
        <w:t xml:space="preserve">, </w:t>
      </w:r>
      <w:r>
        <w:rPr>
          <w:szCs w:val="18"/>
        </w:rPr>
        <w:t>wordt “</w:t>
      </w:r>
      <w:r w:rsidRPr="007F310B">
        <w:rPr>
          <w:szCs w:val="18"/>
        </w:rPr>
        <w:t>artikel 10b8 van de Wet op het voortgezet onderwijs</w:t>
      </w:r>
      <w:r>
        <w:rPr>
          <w:szCs w:val="18"/>
        </w:rPr>
        <w:t xml:space="preserve">” </w:t>
      </w:r>
      <w:r w:rsidRPr="007F310B">
        <w:rPr>
          <w:szCs w:val="18"/>
        </w:rPr>
        <w:t xml:space="preserve">vervangen door </w:t>
      </w:r>
      <w:r>
        <w:rPr>
          <w:szCs w:val="18"/>
        </w:rPr>
        <w:t>“</w:t>
      </w:r>
      <w:r w:rsidRPr="007F310B">
        <w:rPr>
          <w:szCs w:val="18"/>
        </w:rPr>
        <w:t>artikel 2.102 van de Wet voortgezet onderwijs 2020</w:t>
      </w:r>
      <w:r>
        <w:rPr>
          <w:szCs w:val="18"/>
        </w:rPr>
        <w:t>”</w:t>
      </w:r>
      <w:r w:rsidRPr="007F310B">
        <w:rPr>
          <w:szCs w:val="18"/>
        </w:rPr>
        <w:t xml:space="preserve"> en </w:t>
      </w:r>
      <w:r>
        <w:rPr>
          <w:szCs w:val="18"/>
        </w:rPr>
        <w:t>wordt “</w:t>
      </w:r>
      <w:r w:rsidRPr="007F310B">
        <w:rPr>
          <w:szCs w:val="18"/>
        </w:rPr>
        <w:t>artikel 10b3, van Wet op het voortgezet onderwijs</w:t>
      </w:r>
      <w:r>
        <w:rPr>
          <w:szCs w:val="18"/>
        </w:rPr>
        <w:t>”</w:t>
      </w:r>
      <w:r w:rsidRPr="007F310B">
        <w:rPr>
          <w:szCs w:val="18"/>
        </w:rPr>
        <w:t xml:space="preserve"> vervangen door </w:t>
      </w:r>
      <w:r>
        <w:rPr>
          <w:szCs w:val="18"/>
        </w:rPr>
        <w:t>“</w:t>
      </w:r>
      <w:r w:rsidRPr="007F310B">
        <w:rPr>
          <w:szCs w:val="18"/>
        </w:rPr>
        <w:t xml:space="preserve">artikel </w:t>
      </w:r>
      <w:r>
        <w:rPr>
          <w:szCs w:val="18"/>
        </w:rPr>
        <w:t>2.103, zesde lid</w:t>
      </w:r>
      <w:r w:rsidRPr="007F310B">
        <w:rPr>
          <w:szCs w:val="18"/>
        </w:rPr>
        <w:t>, van de Wet voortgezet onderwijs 2020</w:t>
      </w:r>
      <w:r>
        <w:rPr>
          <w:szCs w:val="18"/>
        </w:rPr>
        <w:t>”.</w:t>
      </w:r>
    </w:p>
    <w:p w:rsidR="0099298B" w:rsidP="0099298B" w:rsidRDefault="0099298B" w14:paraId="0C343096" w14:textId="77777777">
      <w:pPr>
        <w:spacing w:line="260" w:lineRule="atLeast"/>
        <w:rPr>
          <w:szCs w:val="18"/>
        </w:rPr>
      </w:pPr>
    </w:p>
    <w:p w:rsidR="0099298B" w:rsidP="0099298B" w:rsidRDefault="0099298B" w14:paraId="49389354" w14:textId="77777777">
      <w:pPr>
        <w:spacing w:line="260" w:lineRule="atLeast"/>
        <w:rPr>
          <w:szCs w:val="18"/>
        </w:rPr>
      </w:pPr>
      <w:r>
        <w:rPr>
          <w:szCs w:val="18"/>
        </w:rPr>
        <w:t>B</w:t>
      </w:r>
    </w:p>
    <w:p w:rsidR="0099298B" w:rsidP="0099298B" w:rsidRDefault="0099298B" w14:paraId="1A78D722" w14:textId="77777777">
      <w:pPr>
        <w:spacing w:line="260" w:lineRule="atLeast"/>
        <w:rPr>
          <w:szCs w:val="18"/>
        </w:rPr>
      </w:pPr>
    </w:p>
    <w:p w:rsidR="0099298B" w:rsidP="0099298B" w:rsidRDefault="0099298B" w14:paraId="28E1F01F" w14:textId="77777777">
      <w:pPr>
        <w:spacing w:line="260" w:lineRule="atLeast"/>
        <w:rPr>
          <w:szCs w:val="18"/>
        </w:rPr>
      </w:pPr>
      <w:r>
        <w:rPr>
          <w:szCs w:val="18"/>
        </w:rPr>
        <w:t>In artikel 3.2, tweede lid, wordt “</w:t>
      </w:r>
      <w:r w:rsidRPr="00CB37AD">
        <w:rPr>
          <w:szCs w:val="18"/>
        </w:rPr>
        <w:t>een instelling die een beroepsopleiding verzorgt waarvan op grond van artikel 1.4.1. Wet educatie en beroepsonderwijs aan de met goed gevolg afgelegde examens of onderdelen van examens een diploma of certificaat is verbonden</w:t>
      </w:r>
      <w:r>
        <w:rPr>
          <w:szCs w:val="18"/>
        </w:rPr>
        <w:t xml:space="preserve">” vervangen door “een aanbieder van niet uit ’s Rijks kas bekostigd beroepsonderwijs als bedoeld in artikel 1.1.1 van de Wet educatie en beroepsonderwijs”. </w:t>
      </w:r>
    </w:p>
    <w:p w:rsidR="0099298B" w:rsidP="0099298B" w:rsidRDefault="0099298B" w14:paraId="7EC594A6" w14:textId="77777777">
      <w:pPr>
        <w:spacing w:line="260" w:lineRule="atLeast"/>
        <w:rPr>
          <w:szCs w:val="18"/>
        </w:rPr>
      </w:pPr>
    </w:p>
    <w:p w:rsidR="0099298B" w:rsidP="0099298B" w:rsidRDefault="0099298B" w14:paraId="7CE497C4" w14:textId="77777777">
      <w:pPr>
        <w:spacing w:line="260" w:lineRule="atLeast"/>
        <w:rPr>
          <w:szCs w:val="18"/>
        </w:rPr>
      </w:pPr>
    </w:p>
    <w:p w:rsidR="0099298B" w:rsidP="0099298B" w:rsidRDefault="0099298B" w14:paraId="689F36F5" w14:textId="77777777">
      <w:pPr>
        <w:spacing w:line="240" w:lineRule="auto"/>
        <w:rPr>
          <w:b/>
          <w:szCs w:val="18"/>
        </w:rPr>
      </w:pPr>
      <w:r>
        <w:rPr>
          <w:b/>
          <w:szCs w:val="18"/>
        </w:rPr>
        <w:br w:type="page"/>
      </w:r>
    </w:p>
    <w:p w:rsidR="0099298B" w:rsidP="0099298B" w:rsidRDefault="0099298B" w14:paraId="3F0C3F7A" w14:textId="77777777">
      <w:pPr>
        <w:spacing w:line="260" w:lineRule="atLeast"/>
        <w:rPr>
          <w:b/>
          <w:szCs w:val="18"/>
        </w:rPr>
      </w:pPr>
      <w:r>
        <w:rPr>
          <w:b/>
          <w:szCs w:val="18"/>
        </w:rPr>
        <w:lastRenderedPageBreak/>
        <w:t>Artikel V. Inwerkingtreding</w:t>
      </w:r>
    </w:p>
    <w:p w:rsidR="0099298B" w:rsidP="0099298B" w:rsidRDefault="0099298B" w14:paraId="53EC096E" w14:textId="77777777">
      <w:pPr>
        <w:spacing w:line="260" w:lineRule="atLeast"/>
        <w:rPr>
          <w:szCs w:val="18"/>
        </w:rPr>
      </w:pPr>
      <w:r w:rsidRPr="007F78BB">
        <w:rPr>
          <w:szCs w:val="18"/>
        </w:rPr>
        <w:t>D</w:t>
      </w:r>
      <w:r>
        <w:rPr>
          <w:szCs w:val="18"/>
        </w:rPr>
        <w:t>it besluit</w:t>
      </w:r>
      <w:r w:rsidRPr="007F78BB">
        <w:rPr>
          <w:szCs w:val="18"/>
        </w:rPr>
        <w:t xml:space="preserve"> treedt in werking op een bij koninklijk besluit te bepalen tijdstip, dat voor de verschillende artikelen of onderdelen daarvan verschillend kan worden vastgesteld.</w:t>
      </w:r>
    </w:p>
    <w:p w:rsidRPr="00DF4DAB" w:rsidR="0099298B" w:rsidP="0099298B" w:rsidRDefault="0099298B" w14:paraId="2132A032" w14:textId="77777777">
      <w:pPr>
        <w:spacing w:line="260" w:lineRule="atLeast"/>
        <w:rPr>
          <w:i/>
          <w:szCs w:val="18"/>
        </w:rPr>
      </w:pPr>
    </w:p>
    <w:p w:rsidRPr="00067304" w:rsidR="0099298B" w:rsidP="0099298B" w:rsidRDefault="0099298B" w14:paraId="2E3872D6" w14:textId="77777777">
      <w:pPr>
        <w:spacing w:line="260" w:lineRule="atLeast"/>
        <w:rPr>
          <w:szCs w:val="18"/>
        </w:rPr>
      </w:pPr>
      <w:r w:rsidRPr="00067304">
        <w:rPr>
          <w:szCs w:val="18"/>
        </w:rPr>
        <w:t>Lasten en bevelen dat dit besluit met de daarbij behorende nota van toelichting in het Staatsblad zal worden geplaatst.</w:t>
      </w:r>
    </w:p>
    <w:p w:rsidR="0099298B" w:rsidP="0099298B" w:rsidRDefault="0099298B" w14:paraId="469A38F5" w14:textId="77777777">
      <w:pPr>
        <w:spacing w:line="260" w:lineRule="atLeast"/>
        <w:rPr>
          <w:szCs w:val="18"/>
        </w:rPr>
      </w:pPr>
    </w:p>
    <w:p w:rsidR="0099298B" w:rsidP="0099298B" w:rsidRDefault="0099298B" w14:paraId="2587F835" w14:textId="77777777">
      <w:pPr>
        <w:spacing w:line="260" w:lineRule="atLeast"/>
        <w:rPr>
          <w:szCs w:val="18"/>
        </w:rPr>
      </w:pPr>
    </w:p>
    <w:p w:rsidR="0099298B" w:rsidP="0099298B" w:rsidRDefault="0099298B" w14:paraId="6C49BDA0" w14:textId="77777777">
      <w:pPr>
        <w:spacing w:line="260" w:lineRule="atLeast"/>
        <w:rPr>
          <w:szCs w:val="18"/>
        </w:rPr>
      </w:pPr>
    </w:p>
    <w:p w:rsidR="0099298B" w:rsidP="0099298B" w:rsidRDefault="0099298B" w14:paraId="63FCA20D" w14:textId="77777777">
      <w:pPr>
        <w:spacing w:line="260" w:lineRule="atLeast"/>
        <w:rPr>
          <w:szCs w:val="18"/>
        </w:rPr>
      </w:pPr>
    </w:p>
    <w:p w:rsidRPr="00067304" w:rsidR="0099298B" w:rsidP="0099298B" w:rsidRDefault="0099298B" w14:paraId="6DE1C189" w14:textId="77777777">
      <w:pPr>
        <w:spacing w:line="260" w:lineRule="atLeast"/>
        <w:rPr>
          <w:szCs w:val="18"/>
        </w:rPr>
      </w:pPr>
    </w:p>
    <w:p w:rsidR="0099298B" w:rsidP="0099298B" w:rsidRDefault="0099298B" w14:paraId="08CA856E" w14:textId="77777777">
      <w:pPr>
        <w:spacing w:line="260" w:lineRule="atLeast"/>
        <w:rPr>
          <w:szCs w:val="18"/>
        </w:rPr>
      </w:pPr>
      <w:r w:rsidRPr="00067304">
        <w:rPr>
          <w:szCs w:val="18"/>
        </w:rPr>
        <w:t>De Minister van Onderwijs, Cultuur en Wetenschap</w:t>
      </w:r>
      <w:r>
        <w:rPr>
          <w:szCs w:val="18"/>
        </w:rPr>
        <w:t>,</w:t>
      </w:r>
    </w:p>
    <w:p w:rsidR="0099298B" w:rsidP="0099298B" w:rsidRDefault="0099298B" w14:paraId="5C6D8CB9" w14:textId="77777777">
      <w:pPr>
        <w:spacing w:line="260" w:lineRule="atLeast"/>
        <w:rPr>
          <w:szCs w:val="18"/>
        </w:rPr>
      </w:pPr>
    </w:p>
    <w:p w:rsidR="00871AE0" w:rsidP="00030EDC" w:rsidRDefault="00871AE0" w14:paraId="1038C31C" w14:textId="77777777">
      <w:pPr>
        <w:spacing w:line="260" w:lineRule="atLeast"/>
        <w:rPr>
          <w:szCs w:val="18"/>
        </w:rPr>
      </w:pPr>
    </w:p>
    <w:p w:rsidR="0099298B" w:rsidP="00030EDC" w:rsidRDefault="0099298B" w14:paraId="73E013A7" w14:textId="77777777">
      <w:pPr>
        <w:spacing w:line="260" w:lineRule="atLeast"/>
        <w:rPr>
          <w:szCs w:val="18"/>
        </w:rPr>
      </w:pPr>
    </w:p>
    <w:p w:rsidR="0099298B" w:rsidP="00030EDC" w:rsidRDefault="0099298B" w14:paraId="31C4622D" w14:textId="77777777">
      <w:pPr>
        <w:spacing w:line="260" w:lineRule="atLeast"/>
        <w:rPr>
          <w:szCs w:val="18"/>
        </w:rPr>
      </w:pPr>
    </w:p>
    <w:p w:rsidR="00871AE0" w:rsidP="00030EDC" w:rsidRDefault="00871AE0" w14:paraId="6CA1C51D" w14:textId="77777777">
      <w:pPr>
        <w:spacing w:line="260" w:lineRule="atLeast"/>
        <w:rPr>
          <w:szCs w:val="18"/>
        </w:rPr>
      </w:pPr>
    </w:p>
    <w:p w:rsidR="00871AE0" w:rsidP="00030EDC" w:rsidRDefault="00871AE0" w14:paraId="1513CF5E" w14:textId="77777777">
      <w:pPr>
        <w:spacing w:line="260" w:lineRule="atLeast"/>
        <w:rPr>
          <w:szCs w:val="18"/>
        </w:rPr>
      </w:pPr>
    </w:p>
    <w:p w:rsidRPr="00067304" w:rsidR="00871AE0" w:rsidP="00030EDC" w:rsidRDefault="00871AE0" w14:paraId="3406F6EE" w14:textId="77777777">
      <w:pPr>
        <w:spacing w:line="260" w:lineRule="atLeast"/>
        <w:rPr>
          <w:szCs w:val="18"/>
        </w:rPr>
        <w:sectPr w:rsidRPr="00067304" w:rsidR="00871AE0" w:rsidSect="00CC688A">
          <w:headerReference w:type="default" r:id="rId8"/>
          <w:footerReference w:type="default" r:id="rId9"/>
          <w:headerReference w:type="first" r:id="rId10"/>
          <w:footerReference w:type="first" r:id="rId11"/>
          <w:pgSz w:w="11906" w:h="16838"/>
          <w:pgMar w:top="1242" w:right="1758" w:bottom="1758" w:left="2041" w:header="709" w:footer="709" w:gutter="0"/>
          <w:cols w:space="708"/>
          <w:titlePg/>
          <w:docGrid w:linePitch="360"/>
        </w:sectPr>
      </w:pPr>
    </w:p>
    <w:p w:rsidRPr="00067304" w:rsidR="00030EDC" w:rsidP="00030EDC" w:rsidRDefault="0099298B" w14:paraId="0A3BE1A1" w14:textId="3C4F1B69">
      <w:pPr>
        <w:tabs>
          <w:tab w:val="left" w:pos="2550"/>
        </w:tabs>
        <w:spacing w:line="260" w:lineRule="atLeast"/>
        <w:rPr>
          <w:b/>
          <w:szCs w:val="18"/>
        </w:rPr>
      </w:pPr>
      <w:r w:rsidRPr="00067304">
        <w:rPr>
          <w:b/>
          <w:szCs w:val="18"/>
        </w:rPr>
        <w:lastRenderedPageBreak/>
        <w:t>Nota van toelichting</w:t>
      </w:r>
    </w:p>
    <w:p w:rsidRPr="00067304" w:rsidR="00030EDC" w:rsidP="00030EDC" w:rsidRDefault="00030EDC" w14:paraId="364B96CF" w14:textId="77777777">
      <w:pPr>
        <w:spacing w:line="260" w:lineRule="atLeast"/>
        <w:rPr>
          <w:szCs w:val="18"/>
        </w:rPr>
      </w:pPr>
    </w:p>
    <w:p w:rsidR="0099298B" w:rsidP="0099298B" w:rsidRDefault="0099298B" w14:paraId="459F875D" w14:textId="6355F63E">
      <w:pPr>
        <w:spacing w:line="260" w:lineRule="atLeast"/>
        <w:rPr>
          <w:szCs w:val="18"/>
        </w:rPr>
      </w:pPr>
      <w:r>
        <w:rPr>
          <w:szCs w:val="18"/>
        </w:rPr>
        <w:t>De Wet van …. tot w</w:t>
      </w:r>
      <w:r w:rsidRPr="007A2A1F">
        <w:rPr>
          <w:szCs w:val="18"/>
        </w:rPr>
        <w:t>ijziging van de Wet educatie en beroepsonderwijs en een aantal andere wetten in verband met het verbeteren van de aansluiting van het beroepsonderwijs op de arbeidsmarkt (verbetering aansluiting beroepsonderwijs-arbeidsmarkt)</w:t>
      </w:r>
      <w:r>
        <w:rPr>
          <w:szCs w:val="18"/>
        </w:rPr>
        <w:t xml:space="preserve"> (Kamerstukken 36670, Stb.    ) voorziet in een aantal wijzigingen d</w:t>
      </w:r>
      <w:r w:rsidR="00406FEB">
        <w:rPr>
          <w:szCs w:val="18"/>
        </w:rPr>
        <w:t>at</w:t>
      </w:r>
      <w:r>
        <w:rPr>
          <w:szCs w:val="18"/>
        </w:rPr>
        <w:t xml:space="preserve"> tot gevolg he</w:t>
      </w:r>
      <w:r w:rsidR="00800BC0">
        <w:rPr>
          <w:szCs w:val="18"/>
        </w:rPr>
        <w:t>eft</w:t>
      </w:r>
      <w:r>
        <w:rPr>
          <w:szCs w:val="18"/>
        </w:rPr>
        <w:t xml:space="preserve"> dat een aantal besluiten technische aanpassingen behoe</w:t>
      </w:r>
      <w:r w:rsidR="00800BC0">
        <w:rPr>
          <w:szCs w:val="18"/>
        </w:rPr>
        <w:t>ft.</w:t>
      </w:r>
      <w:r>
        <w:rPr>
          <w:szCs w:val="18"/>
        </w:rPr>
        <w:t xml:space="preserve"> </w:t>
      </w:r>
    </w:p>
    <w:p w:rsidR="0099298B" w:rsidP="0099298B" w:rsidRDefault="0099298B" w14:paraId="1418E171" w14:textId="77777777">
      <w:pPr>
        <w:spacing w:line="260" w:lineRule="atLeast"/>
        <w:rPr>
          <w:szCs w:val="18"/>
        </w:rPr>
      </w:pPr>
    </w:p>
    <w:p w:rsidR="0099298B" w:rsidP="0099298B" w:rsidRDefault="0099298B" w14:paraId="198D59AF" w14:textId="4B5148AB">
      <w:pPr>
        <w:spacing w:line="260" w:lineRule="atLeast"/>
        <w:rPr>
          <w:szCs w:val="18"/>
        </w:rPr>
      </w:pPr>
      <w:r>
        <w:rPr>
          <w:szCs w:val="18"/>
        </w:rPr>
        <w:t xml:space="preserve">De wet bevat verplaatsingen van artikelen en artikelleden in de Wet educatie en beroepsonderwijs. Als gevolg van die verplaatsingen, zullen de verwijzingen in </w:t>
      </w:r>
      <w:r w:rsidR="00E82E81">
        <w:rPr>
          <w:szCs w:val="18"/>
        </w:rPr>
        <w:t xml:space="preserve">besluiten </w:t>
      </w:r>
      <w:r>
        <w:rPr>
          <w:szCs w:val="18"/>
        </w:rPr>
        <w:t>naar de verplaatste artikelen en artikelleden ook aangepast moeten worden (artikel I, onderdelen D en E, artikel II, onderdeel A).</w:t>
      </w:r>
    </w:p>
    <w:p w:rsidR="0099298B" w:rsidP="0099298B" w:rsidRDefault="0099298B" w14:paraId="5EB659CD" w14:textId="77777777">
      <w:pPr>
        <w:spacing w:line="260" w:lineRule="atLeast"/>
        <w:rPr>
          <w:szCs w:val="18"/>
        </w:rPr>
      </w:pPr>
    </w:p>
    <w:p w:rsidR="0099298B" w:rsidP="0099298B" w:rsidRDefault="0099298B" w14:paraId="149FF567" w14:textId="4072A6E9">
      <w:pPr>
        <w:spacing w:line="260" w:lineRule="atLeast"/>
        <w:rPr>
          <w:szCs w:val="18"/>
        </w:rPr>
      </w:pPr>
      <w:r>
        <w:rPr>
          <w:szCs w:val="18"/>
        </w:rPr>
        <w:t>Ook bevat de wet terminologische wijzigingen welke eveneens doorgevoerd moeten worden in besluiten. I</w:t>
      </w:r>
      <w:r w:rsidRPr="00C25B2E">
        <w:rPr>
          <w:szCs w:val="18"/>
        </w:rPr>
        <w:t>n het kader van het niet-bekostigd beroepsonderwijs</w:t>
      </w:r>
      <w:r>
        <w:rPr>
          <w:szCs w:val="18"/>
        </w:rPr>
        <w:t xml:space="preserve"> wordt</w:t>
      </w:r>
      <w:r w:rsidRPr="00C25B2E">
        <w:rPr>
          <w:szCs w:val="18"/>
        </w:rPr>
        <w:t xml:space="preserve"> niet langer het begrip “instelling” gehanteerd, maar het begrip “aanbieder van niet uit ’s Rijks kas bekostigd beroepsonderwijs”</w:t>
      </w:r>
      <w:r>
        <w:rPr>
          <w:szCs w:val="18"/>
        </w:rPr>
        <w:t xml:space="preserve"> (artikel I, onderdelen B en C, artikel III, artikel IV, onderdeel A, subonderdeel 1, en onderdeel B)</w:t>
      </w:r>
      <w:r w:rsidRPr="00C25B2E">
        <w:rPr>
          <w:szCs w:val="18"/>
        </w:rPr>
        <w:t>.</w:t>
      </w:r>
      <w:r>
        <w:rPr>
          <w:szCs w:val="18"/>
        </w:rPr>
        <w:t xml:space="preserve"> Ook krijgt de </w:t>
      </w:r>
      <w:r w:rsidR="00E82E81">
        <w:rPr>
          <w:szCs w:val="18"/>
        </w:rPr>
        <w:t xml:space="preserve">leerweg die </w:t>
      </w:r>
      <w:r>
        <w:rPr>
          <w:szCs w:val="18"/>
        </w:rPr>
        <w:t xml:space="preserve">in het spraakgebruik “derde leerweg” </w:t>
      </w:r>
      <w:r w:rsidR="00E82E81">
        <w:rPr>
          <w:szCs w:val="18"/>
        </w:rPr>
        <w:t xml:space="preserve">wordt genoemd, </w:t>
      </w:r>
      <w:r>
        <w:rPr>
          <w:szCs w:val="18"/>
        </w:rPr>
        <w:t>een officiële naam</w:t>
      </w:r>
      <w:r w:rsidR="00E82E81">
        <w:rPr>
          <w:szCs w:val="18"/>
        </w:rPr>
        <w:t xml:space="preserve"> in de wet, namelijk</w:t>
      </w:r>
      <w:r>
        <w:rPr>
          <w:szCs w:val="18"/>
        </w:rPr>
        <w:t xml:space="preserve"> de </w:t>
      </w:r>
      <w:proofErr w:type="spellStart"/>
      <w:r>
        <w:rPr>
          <w:szCs w:val="18"/>
        </w:rPr>
        <w:t>loopbaanbegeleidende</w:t>
      </w:r>
      <w:proofErr w:type="spellEnd"/>
      <w:r>
        <w:rPr>
          <w:szCs w:val="18"/>
        </w:rPr>
        <w:t xml:space="preserve"> leerweg (artikel I, onderdeel A).</w:t>
      </w:r>
    </w:p>
    <w:p w:rsidRPr="00FF60CB" w:rsidR="0099298B" w:rsidP="0099298B" w:rsidRDefault="0099298B" w14:paraId="5796216C" w14:textId="77777777">
      <w:pPr>
        <w:spacing w:line="260" w:lineRule="atLeast"/>
        <w:rPr>
          <w:szCs w:val="18"/>
        </w:rPr>
      </w:pPr>
    </w:p>
    <w:p w:rsidR="0099298B" w:rsidP="0099298B" w:rsidRDefault="0099298B" w14:paraId="358CFE22" w14:textId="77777777">
      <w:pPr>
        <w:spacing w:line="260" w:lineRule="atLeast"/>
        <w:rPr>
          <w:szCs w:val="18"/>
        </w:rPr>
      </w:pPr>
      <w:r w:rsidRPr="00FF60CB">
        <w:rPr>
          <w:szCs w:val="18"/>
        </w:rPr>
        <w:t>Tot slot is van de gelegenheid gebruik gemaakt om enkele wetstechnische verbeteringen door te voeren in de besluiten die met dit besluit gewijzigd moesten worden door de wet verbetering aansluiting beroepsonderwijs</w:t>
      </w:r>
      <w:r>
        <w:rPr>
          <w:szCs w:val="18"/>
        </w:rPr>
        <w:t>-</w:t>
      </w:r>
      <w:r w:rsidRPr="007343C2">
        <w:rPr>
          <w:szCs w:val="18"/>
        </w:rPr>
        <w:t xml:space="preserve">arbeidsmarkt. Het gaat daarbij om actualiseringen van verwijzingen naar de Wet voortgezet onderwijs 2020 of daarop berustende regelgeving (artikel II, onderdeel B, artikel IV, onderdeel A, subonderdelen 2 tot en met 5) en het </w:t>
      </w:r>
      <w:r>
        <w:rPr>
          <w:szCs w:val="18"/>
        </w:rPr>
        <w:t>toev</w:t>
      </w:r>
      <w:r w:rsidRPr="007343C2">
        <w:rPr>
          <w:szCs w:val="18"/>
        </w:rPr>
        <w:t xml:space="preserve">oegen van </w:t>
      </w:r>
      <w:r>
        <w:rPr>
          <w:szCs w:val="18"/>
        </w:rPr>
        <w:t xml:space="preserve">een grondslag uit de Wet educatie en beroepsonderwijs aan de </w:t>
      </w:r>
      <w:r w:rsidRPr="007343C2">
        <w:rPr>
          <w:szCs w:val="18"/>
        </w:rPr>
        <w:t>omhangbepaling bij het Examen- en kwalificatiebesluit WEB (artikel II, onderdeel</w:t>
      </w:r>
      <w:r>
        <w:rPr>
          <w:szCs w:val="18"/>
        </w:rPr>
        <w:t xml:space="preserve"> C).</w:t>
      </w:r>
    </w:p>
    <w:p w:rsidRPr="00FF60CB" w:rsidR="0099298B" w:rsidP="0099298B" w:rsidRDefault="0099298B" w14:paraId="7CFE2648" w14:textId="77777777">
      <w:pPr>
        <w:spacing w:line="260" w:lineRule="atLeast"/>
        <w:rPr>
          <w:szCs w:val="18"/>
        </w:rPr>
      </w:pPr>
    </w:p>
    <w:p w:rsidRPr="00C25B2E" w:rsidR="0099298B" w:rsidP="0099298B" w:rsidRDefault="0099298B" w14:paraId="3D0F8062" w14:textId="77777777">
      <w:pPr>
        <w:spacing w:line="260" w:lineRule="atLeast"/>
        <w:rPr>
          <w:b/>
          <w:bCs/>
          <w:szCs w:val="18"/>
        </w:rPr>
      </w:pPr>
      <w:r w:rsidRPr="00C25B2E">
        <w:rPr>
          <w:b/>
          <w:bCs/>
          <w:szCs w:val="18"/>
        </w:rPr>
        <w:t>Caribisch Nederland</w:t>
      </w:r>
    </w:p>
    <w:p w:rsidR="0099298B" w:rsidP="0099298B" w:rsidRDefault="0099298B" w14:paraId="16BCFC8E" w14:textId="77777777">
      <w:pPr>
        <w:spacing w:line="260" w:lineRule="atLeast"/>
        <w:rPr>
          <w:szCs w:val="18"/>
        </w:rPr>
      </w:pPr>
      <w:r>
        <w:rPr>
          <w:szCs w:val="18"/>
        </w:rPr>
        <w:t xml:space="preserve">Dit besluit bevat geen inhoudelijke wijzigingen ten aanzien van Caribisch Nederland. </w:t>
      </w:r>
    </w:p>
    <w:p w:rsidRPr="00C25B2E" w:rsidR="0099298B" w:rsidP="0099298B" w:rsidRDefault="0099298B" w14:paraId="6B319BF7" w14:textId="77777777">
      <w:pPr>
        <w:spacing w:line="260" w:lineRule="atLeast"/>
        <w:rPr>
          <w:szCs w:val="18"/>
        </w:rPr>
      </w:pPr>
    </w:p>
    <w:p w:rsidRPr="00C25B2E" w:rsidR="0099298B" w:rsidP="0099298B" w:rsidRDefault="0099298B" w14:paraId="69393E66" w14:textId="77777777">
      <w:pPr>
        <w:spacing w:line="260" w:lineRule="atLeast"/>
        <w:rPr>
          <w:b/>
          <w:bCs/>
          <w:szCs w:val="18"/>
        </w:rPr>
      </w:pPr>
      <w:r w:rsidRPr="00C25B2E">
        <w:rPr>
          <w:b/>
          <w:bCs/>
          <w:szCs w:val="18"/>
        </w:rPr>
        <w:t>Gevolgen</w:t>
      </w:r>
    </w:p>
    <w:p w:rsidR="0099298B" w:rsidP="0099298B" w:rsidRDefault="0099298B" w14:paraId="541BD001" w14:textId="77777777">
      <w:pPr>
        <w:spacing w:line="260" w:lineRule="atLeast"/>
        <w:rPr>
          <w:szCs w:val="18"/>
        </w:rPr>
      </w:pPr>
      <w:r>
        <w:rPr>
          <w:szCs w:val="18"/>
        </w:rPr>
        <w:t xml:space="preserve">Dit besluit bevat louter technische aanpassingen. Het besluit heeft dan ook geen gevolgen voor de regeldruk, het </w:t>
      </w:r>
      <w:proofErr w:type="spellStart"/>
      <w:r>
        <w:rPr>
          <w:szCs w:val="18"/>
        </w:rPr>
        <w:t>doenvermogen</w:t>
      </w:r>
      <w:proofErr w:type="spellEnd"/>
      <w:r>
        <w:rPr>
          <w:szCs w:val="18"/>
        </w:rPr>
        <w:t xml:space="preserve"> van burgers, de verwerking van persoonsgegevens, toezicht en handhaving, en de uitvoering.</w:t>
      </w:r>
    </w:p>
    <w:p w:rsidR="0099298B" w:rsidP="0099298B" w:rsidRDefault="0099298B" w14:paraId="4A07A75B" w14:textId="77777777">
      <w:pPr>
        <w:spacing w:line="260" w:lineRule="atLeast"/>
        <w:rPr>
          <w:szCs w:val="18"/>
        </w:rPr>
      </w:pPr>
    </w:p>
    <w:p w:rsidR="0099298B" w:rsidP="0099298B" w:rsidRDefault="0099298B" w14:paraId="22AC249A" w14:textId="16613F6E">
      <w:pPr>
        <w:spacing w:line="260" w:lineRule="atLeast"/>
        <w:rPr>
          <w:szCs w:val="18"/>
        </w:rPr>
      </w:pPr>
      <w:r w:rsidRPr="000B42A6">
        <w:rPr>
          <w:szCs w:val="18"/>
        </w:rPr>
        <w:t>ATR heeft het dossier niet geselecteerd voor een formeel advies, omdat het geen gevolgen voor de regeldruk heeft</w:t>
      </w:r>
      <w:r>
        <w:rPr>
          <w:szCs w:val="18"/>
        </w:rPr>
        <w:t>. DUO geeft in de uitvoerbaarheids- en handhaafbaarheidstoets aan dat dit besluit uitvoerbaar en handhaafbaar</w:t>
      </w:r>
      <w:r w:rsidR="002B7088">
        <w:rPr>
          <w:szCs w:val="18"/>
        </w:rPr>
        <w:t xml:space="preserve"> is</w:t>
      </w:r>
      <w:r>
        <w:rPr>
          <w:szCs w:val="18"/>
        </w:rPr>
        <w:t xml:space="preserve">. </w:t>
      </w:r>
    </w:p>
    <w:p w:rsidR="0099298B" w:rsidP="0099298B" w:rsidRDefault="0099298B" w14:paraId="4104F9EB" w14:textId="77777777">
      <w:pPr>
        <w:spacing w:line="260" w:lineRule="atLeast"/>
        <w:rPr>
          <w:szCs w:val="18"/>
        </w:rPr>
      </w:pPr>
    </w:p>
    <w:p w:rsidRPr="003F5369" w:rsidR="0099298B" w:rsidP="0099298B" w:rsidRDefault="0099298B" w14:paraId="76F47B44" w14:textId="77777777">
      <w:pPr>
        <w:spacing w:line="260" w:lineRule="atLeast"/>
        <w:rPr>
          <w:b/>
          <w:bCs/>
          <w:szCs w:val="18"/>
        </w:rPr>
      </w:pPr>
      <w:r w:rsidRPr="003F5369">
        <w:rPr>
          <w:b/>
          <w:bCs/>
          <w:szCs w:val="18"/>
        </w:rPr>
        <w:t>Financiële gevolgen</w:t>
      </w:r>
    </w:p>
    <w:p w:rsidR="0099298B" w:rsidP="0099298B" w:rsidRDefault="0099298B" w14:paraId="1C29EA2C" w14:textId="77777777">
      <w:pPr>
        <w:spacing w:line="260" w:lineRule="atLeast"/>
        <w:rPr>
          <w:szCs w:val="18"/>
        </w:rPr>
      </w:pPr>
      <w:r>
        <w:rPr>
          <w:szCs w:val="18"/>
        </w:rPr>
        <w:t xml:space="preserve">Dit besluit heeft geen gevolgen voor de rijksbegroting. </w:t>
      </w:r>
    </w:p>
    <w:p w:rsidR="0099298B" w:rsidP="0099298B" w:rsidRDefault="0099298B" w14:paraId="0F09673D" w14:textId="77777777">
      <w:pPr>
        <w:spacing w:line="260" w:lineRule="atLeast"/>
        <w:rPr>
          <w:szCs w:val="18"/>
        </w:rPr>
      </w:pPr>
    </w:p>
    <w:p w:rsidR="0099298B" w:rsidP="0099298B" w:rsidRDefault="0099298B" w14:paraId="76CA4D0C" w14:textId="77777777">
      <w:pPr>
        <w:spacing w:line="260" w:lineRule="atLeast"/>
        <w:rPr>
          <w:b/>
          <w:bCs/>
          <w:szCs w:val="18"/>
        </w:rPr>
      </w:pPr>
      <w:r>
        <w:rPr>
          <w:b/>
          <w:bCs/>
          <w:szCs w:val="18"/>
        </w:rPr>
        <w:t>C</w:t>
      </w:r>
      <w:r w:rsidRPr="00E27EAD">
        <w:rPr>
          <w:b/>
          <w:bCs/>
          <w:szCs w:val="18"/>
        </w:rPr>
        <w:t>onsultatie</w:t>
      </w:r>
    </w:p>
    <w:p w:rsidRPr="00E27EAD" w:rsidR="0099298B" w:rsidP="0099298B" w:rsidRDefault="0099298B" w14:paraId="49FAC6E9" w14:textId="77777777">
      <w:pPr>
        <w:spacing w:line="260" w:lineRule="atLeast"/>
        <w:rPr>
          <w:b/>
          <w:bCs/>
          <w:szCs w:val="18"/>
        </w:rPr>
      </w:pPr>
      <w:r>
        <w:rPr>
          <w:szCs w:val="18"/>
        </w:rPr>
        <w:t>Er is voor dit besluit afgezien van openbare internetconsultatie. De reden hiervoor is dat het besluit louter technische aanpassingen bevat. Openbare internetconsultatie heeft in dit geval geen meerwaarde.</w:t>
      </w:r>
    </w:p>
    <w:p w:rsidR="0099298B" w:rsidP="0099298B" w:rsidRDefault="0099298B" w14:paraId="34ADB4BB" w14:textId="77777777">
      <w:pPr>
        <w:spacing w:line="240" w:lineRule="auto"/>
        <w:rPr>
          <w:b/>
          <w:bCs/>
          <w:szCs w:val="18"/>
        </w:rPr>
      </w:pPr>
      <w:r>
        <w:rPr>
          <w:b/>
          <w:bCs/>
          <w:szCs w:val="18"/>
        </w:rPr>
        <w:br w:type="page"/>
      </w:r>
    </w:p>
    <w:p w:rsidR="0099298B" w:rsidP="0099298B" w:rsidRDefault="0099298B" w14:paraId="06FB4CD8" w14:textId="77777777">
      <w:pPr>
        <w:spacing w:line="260" w:lineRule="atLeast"/>
        <w:rPr>
          <w:b/>
          <w:bCs/>
          <w:szCs w:val="18"/>
        </w:rPr>
      </w:pPr>
    </w:p>
    <w:p w:rsidR="0099298B" w:rsidP="0099298B" w:rsidRDefault="0099298B" w14:paraId="71BFA4F3" w14:textId="77777777">
      <w:pPr>
        <w:spacing w:line="260" w:lineRule="atLeast"/>
        <w:rPr>
          <w:b/>
          <w:bCs/>
          <w:szCs w:val="18"/>
        </w:rPr>
      </w:pPr>
      <w:r>
        <w:rPr>
          <w:b/>
          <w:bCs/>
          <w:szCs w:val="18"/>
        </w:rPr>
        <w:t>Voorhangprocedure</w:t>
      </w:r>
    </w:p>
    <w:p w:rsidRPr="00E234E7" w:rsidR="0099298B" w:rsidP="0099298B" w:rsidRDefault="0099298B" w14:paraId="6027FE1A" w14:textId="77777777">
      <w:pPr>
        <w:spacing w:line="260" w:lineRule="atLeast"/>
        <w:rPr>
          <w:szCs w:val="18"/>
        </w:rPr>
      </w:pPr>
      <w:r w:rsidRPr="00E234E7">
        <w:rPr>
          <w:szCs w:val="18"/>
        </w:rPr>
        <w:t>Een ontwerp van dit besluit is voorgelegd aan het parlement, overeenkomstig de wettelijke plicht daartoe (de zogenoemde voorhangprocedure).</w:t>
      </w:r>
    </w:p>
    <w:p w:rsidRPr="00DB4637" w:rsidR="0099298B" w:rsidP="0099298B" w:rsidRDefault="0099298B" w14:paraId="794C2726" w14:textId="77777777">
      <w:pPr>
        <w:spacing w:line="260" w:lineRule="atLeast"/>
        <w:rPr>
          <w:szCs w:val="18"/>
        </w:rPr>
      </w:pPr>
      <w:r w:rsidRPr="00DB4637">
        <w:rPr>
          <w:szCs w:val="18"/>
        </w:rPr>
        <w:t>PM resultaat voorhang</w:t>
      </w:r>
    </w:p>
    <w:p w:rsidR="0099298B" w:rsidP="0099298B" w:rsidRDefault="0099298B" w14:paraId="7986D8BC" w14:textId="77777777">
      <w:pPr>
        <w:spacing w:line="260" w:lineRule="atLeast"/>
      </w:pPr>
    </w:p>
    <w:p w:rsidRPr="00067304" w:rsidR="0099298B" w:rsidP="0099298B" w:rsidRDefault="0099298B" w14:paraId="45358EEB" w14:textId="77777777">
      <w:pPr>
        <w:spacing w:line="260" w:lineRule="atLeast"/>
        <w:rPr>
          <w:szCs w:val="18"/>
        </w:rPr>
      </w:pPr>
    </w:p>
    <w:p w:rsidR="0099298B" w:rsidP="0099298B" w:rsidRDefault="0099298B" w14:paraId="32B8B97E" w14:textId="77777777">
      <w:pPr>
        <w:spacing w:line="260" w:lineRule="atLeast"/>
      </w:pPr>
      <w:r w:rsidRPr="00491AC0">
        <w:t>De Minister van Onderwijs, Cultuur en Wetenschap,</w:t>
      </w:r>
    </w:p>
    <w:p w:rsidRPr="00491AC0" w:rsidR="0099298B" w:rsidP="0099298B" w:rsidRDefault="0099298B" w14:paraId="73B0F4BB" w14:textId="77777777"/>
    <w:p w:rsidR="0099298B" w:rsidP="0099298B" w:rsidRDefault="0099298B" w14:paraId="66A9A198" w14:textId="77777777"/>
    <w:p w:rsidRPr="00491AC0" w:rsidR="0099298B" w:rsidP="0099298B" w:rsidRDefault="0099298B" w14:paraId="14A92135" w14:textId="77777777"/>
    <w:p w:rsidRPr="00491AC0" w:rsidR="0099298B" w:rsidP="0099298B" w:rsidRDefault="0099298B" w14:paraId="376BB1B1" w14:textId="77777777"/>
    <w:p w:rsidRPr="00491AC0" w:rsidR="0099298B" w:rsidP="0099298B" w:rsidRDefault="0099298B" w14:paraId="398C990F" w14:textId="77777777"/>
    <w:p w:rsidR="0099298B" w:rsidP="0099298B" w:rsidRDefault="0099298B" w14:paraId="61D8B268" w14:textId="77777777">
      <w:proofErr w:type="spellStart"/>
      <w:r w:rsidRPr="00FF60CB">
        <w:t>Gouke</w:t>
      </w:r>
      <w:proofErr w:type="spellEnd"/>
      <w:r w:rsidRPr="00FF60CB">
        <w:t xml:space="preserve"> Mo</w:t>
      </w:r>
      <w:r>
        <w:t>es</w:t>
      </w:r>
    </w:p>
    <w:p w:rsidRPr="00491AC0" w:rsidR="00F01557" w:rsidP="0099298B" w:rsidRDefault="00F01557" w14:paraId="1C13576B" w14:textId="51413771">
      <w:pPr>
        <w:spacing w:line="260" w:lineRule="atLeast"/>
      </w:pPr>
    </w:p>
    <w:p w:rsidRPr="00491AC0" w:rsidR="00F01557" w:rsidP="003A7160" w:rsidRDefault="00F01557" w14:paraId="2D0D747F" w14:textId="77777777"/>
    <w:p w:rsidRPr="00064A0A" w:rsidR="00184B30" w:rsidP="00A60B58" w:rsidRDefault="00184B30" w14:paraId="783AF0B1" w14:textId="77777777"/>
    <w:p w:rsidRPr="00064A0A" w:rsidR="00184B30" w:rsidP="00A60B58" w:rsidRDefault="00184B30" w14:paraId="0830BE39" w14:textId="77777777"/>
    <w:sectPr w:rsidRPr="00064A0A" w:rsidR="00184B30" w:rsidSect="00CA0776">
      <w:headerReference w:type="default" r:id="rId12"/>
      <w:headerReference w:type="first" r:id="rId13"/>
      <w:footerReference w:type="first" r:id="rId14"/>
      <w:pgSz w:w="11906" w:h="16838"/>
      <w:pgMar w:top="1242" w:right="1758" w:bottom="1758" w:left="2041"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88091" w14:textId="77777777" w:rsidR="0099298B" w:rsidRDefault="0099298B">
      <w:pPr>
        <w:spacing w:line="240" w:lineRule="auto"/>
      </w:pPr>
      <w:r>
        <w:separator/>
      </w:r>
    </w:p>
  </w:endnote>
  <w:endnote w:type="continuationSeparator" w:id="0">
    <w:p w14:paraId="24033294" w14:textId="77777777" w:rsidR="0099298B" w:rsidRDefault="00992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B01D" w14:textId="3ABB5241" w:rsidR="00030EDC" w:rsidRPr="000C16EB" w:rsidRDefault="0099298B" w:rsidP="000C16EB">
    <w:pPr>
      <w:pStyle w:val="Voettekst"/>
      <w:tabs>
        <w:tab w:val="clear" w:pos="4536"/>
        <w:tab w:val="clear" w:pos="9072"/>
        <w:tab w:val="center" w:pos="3969"/>
        <w:tab w:val="right" w:pos="8080"/>
      </w:tabs>
      <w:jc w:val="center"/>
    </w:pPr>
    <w:r>
      <w:tab/>
      <w:t>B27442.K-1</w:t>
    </w:r>
    <w:r>
      <w:tab/>
    </w:r>
    <w:r w:rsidR="009C19B7" w:rsidRPr="009C19B7">
      <w:fldChar w:fldCharType="begin"/>
    </w:r>
    <w:r w:rsidR="009C19B7" w:rsidRPr="009C19B7">
      <w:instrText>PAGE  \* Arabic  \* MERGEFORMAT</w:instrText>
    </w:r>
    <w:r w:rsidR="009C19B7" w:rsidRPr="009C19B7">
      <w:fldChar w:fldCharType="separate"/>
    </w:r>
    <w:r w:rsidR="009C19B7" w:rsidRPr="009C19B7">
      <w:t>3</w:t>
    </w:r>
    <w:r w:rsidR="009C19B7" w:rsidRPr="009C19B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ADFB" w14:textId="1AB4C46B" w:rsidR="00030EDC" w:rsidRDefault="0099298B" w:rsidP="000C16EB">
    <w:pPr>
      <w:pStyle w:val="Voettekst"/>
      <w:tabs>
        <w:tab w:val="clear" w:pos="4536"/>
        <w:tab w:val="clear" w:pos="9072"/>
        <w:tab w:val="center" w:pos="3969"/>
        <w:tab w:val="right" w:pos="8080"/>
      </w:tabs>
      <w:jc w:val="center"/>
    </w:pPr>
    <w:r>
      <w:tab/>
      <w:t>B</w:t>
    </w:r>
    <w:r w:rsidR="00502C6B">
      <w:t>27442</w:t>
    </w:r>
    <w:r w:rsidR="00BF74C7">
      <w:t>.K-1</w:t>
    </w:r>
    <w:r>
      <w:tab/>
    </w:r>
    <w:r w:rsidR="00E50876">
      <w:rPr>
        <w:szCs w:val="13"/>
      </w:rPr>
      <w:fldChar w:fldCharType="begin"/>
    </w:r>
    <w:r w:rsidR="00E50876">
      <w:rPr>
        <w:szCs w:val="13"/>
      </w:rPr>
      <w:instrText xml:space="preserve"> PAGE  \* Arabic  \* MERGEFORMAT </w:instrText>
    </w:r>
    <w:r w:rsidR="00E50876">
      <w:rPr>
        <w:szCs w:val="13"/>
      </w:rPr>
      <w:fldChar w:fldCharType="separate"/>
    </w:r>
    <w:r w:rsidR="00E50876">
      <w:rPr>
        <w:szCs w:val="13"/>
      </w:rPr>
      <w:t>1</w:t>
    </w:r>
    <w:r w:rsidR="00E50876">
      <w:rPr>
        <w:szCs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1BF9" w14:textId="77777777" w:rsidR="000F630A" w:rsidRDefault="0099298B" w:rsidP="000F630A">
    <w:pPr>
      <w:pStyle w:val="Voettekst"/>
      <w:jc w:val="center"/>
    </w:pPr>
    <w:r>
      <w:t>Bxxx.K-1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6FA3" w14:textId="77777777" w:rsidR="0099298B" w:rsidRDefault="0099298B">
      <w:pPr>
        <w:spacing w:line="240" w:lineRule="auto"/>
      </w:pPr>
      <w:r>
        <w:separator/>
      </w:r>
    </w:p>
  </w:footnote>
  <w:footnote w:type="continuationSeparator" w:id="0">
    <w:p w14:paraId="43767C6D" w14:textId="77777777" w:rsidR="0099298B" w:rsidRDefault="009929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0155" w14:textId="77777777" w:rsidR="00030EDC" w:rsidRDefault="00030EDC">
    <w:pPr>
      <w:pStyle w:val="Koptekst"/>
    </w:pPr>
  </w:p>
  <w:p w14:paraId="37E6E0B0" w14:textId="77777777" w:rsidR="00030EDC" w:rsidRDefault="00030E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A031" w14:textId="77777777" w:rsidR="00030EDC" w:rsidRDefault="0099298B">
    <w:pPr>
      <w:pStyle w:val="Koptekst"/>
    </w:pPr>
    <w:r>
      <w:rPr>
        <w:noProof/>
      </w:rPr>
      <w:drawing>
        <wp:inline distT="0" distB="0" distL="0" distR="0" wp14:anchorId="6C66019D" wp14:editId="2058E357">
          <wp:extent cx="6610350" cy="2533650"/>
          <wp:effectExtent l="0" t="0" r="0" b="0"/>
          <wp:docPr id="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10350" cy="2533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4A7F" w14:textId="77777777" w:rsidR="000F630A" w:rsidRDefault="000F630A">
    <w:pPr>
      <w:pStyle w:val="Koptekst"/>
    </w:pPr>
  </w:p>
  <w:p w14:paraId="416BB4C4" w14:textId="77777777" w:rsidR="000F630A" w:rsidRDefault="000F630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065B" w14:textId="77777777" w:rsidR="000F630A" w:rsidRDefault="0099298B">
    <w:pPr>
      <w:pStyle w:val="Koptekst"/>
    </w:pPr>
    <w:r>
      <w:rPr>
        <w:noProof/>
      </w:rPr>
      <w:drawing>
        <wp:inline distT="0" distB="0" distL="0" distR="0" wp14:anchorId="0D164B76" wp14:editId="2B59B2F4">
          <wp:extent cx="6610350" cy="2533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10350" cy="2533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1EEEEAD4">
      <w:start w:val="1"/>
      <w:numFmt w:val="bullet"/>
      <w:pStyle w:val="Lijstopsomteken"/>
      <w:lvlText w:val="•"/>
      <w:lvlJc w:val="left"/>
      <w:pPr>
        <w:tabs>
          <w:tab w:val="num" w:pos="227"/>
        </w:tabs>
        <w:ind w:left="227" w:hanging="227"/>
      </w:pPr>
      <w:rPr>
        <w:rFonts w:ascii="Verdana" w:hAnsi="Verdana" w:hint="default"/>
        <w:sz w:val="18"/>
        <w:szCs w:val="18"/>
      </w:rPr>
    </w:lvl>
    <w:lvl w:ilvl="1" w:tplc="4F9EB800" w:tentative="1">
      <w:start w:val="1"/>
      <w:numFmt w:val="bullet"/>
      <w:lvlText w:val="o"/>
      <w:lvlJc w:val="left"/>
      <w:pPr>
        <w:tabs>
          <w:tab w:val="num" w:pos="1440"/>
        </w:tabs>
        <w:ind w:left="1440" w:hanging="360"/>
      </w:pPr>
      <w:rPr>
        <w:rFonts w:ascii="Courier New" w:hAnsi="Courier New" w:cs="Courier New" w:hint="default"/>
      </w:rPr>
    </w:lvl>
    <w:lvl w:ilvl="2" w:tplc="459E3192" w:tentative="1">
      <w:start w:val="1"/>
      <w:numFmt w:val="bullet"/>
      <w:lvlText w:val=""/>
      <w:lvlJc w:val="left"/>
      <w:pPr>
        <w:tabs>
          <w:tab w:val="num" w:pos="2160"/>
        </w:tabs>
        <w:ind w:left="2160" w:hanging="360"/>
      </w:pPr>
      <w:rPr>
        <w:rFonts w:ascii="Wingdings" w:hAnsi="Wingdings" w:hint="default"/>
      </w:rPr>
    </w:lvl>
    <w:lvl w:ilvl="3" w:tplc="05FE63C6" w:tentative="1">
      <w:start w:val="1"/>
      <w:numFmt w:val="bullet"/>
      <w:lvlText w:val=""/>
      <w:lvlJc w:val="left"/>
      <w:pPr>
        <w:tabs>
          <w:tab w:val="num" w:pos="2880"/>
        </w:tabs>
        <w:ind w:left="2880" w:hanging="360"/>
      </w:pPr>
      <w:rPr>
        <w:rFonts w:ascii="Symbol" w:hAnsi="Symbol" w:hint="default"/>
      </w:rPr>
    </w:lvl>
    <w:lvl w:ilvl="4" w:tplc="282A2242" w:tentative="1">
      <w:start w:val="1"/>
      <w:numFmt w:val="bullet"/>
      <w:lvlText w:val="o"/>
      <w:lvlJc w:val="left"/>
      <w:pPr>
        <w:tabs>
          <w:tab w:val="num" w:pos="3600"/>
        </w:tabs>
        <w:ind w:left="3600" w:hanging="360"/>
      </w:pPr>
      <w:rPr>
        <w:rFonts w:ascii="Courier New" w:hAnsi="Courier New" w:cs="Courier New" w:hint="default"/>
      </w:rPr>
    </w:lvl>
    <w:lvl w:ilvl="5" w:tplc="806E7BEE" w:tentative="1">
      <w:start w:val="1"/>
      <w:numFmt w:val="bullet"/>
      <w:lvlText w:val=""/>
      <w:lvlJc w:val="left"/>
      <w:pPr>
        <w:tabs>
          <w:tab w:val="num" w:pos="4320"/>
        </w:tabs>
        <w:ind w:left="4320" w:hanging="360"/>
      </w:pPr>
      <w:rPr>
        <w:rFonts w:ascii="Wingdings" w:hAnsi="Wingdings" w:hint="default"/>
      </w:rPr>
    </w:lvl>
    <w:lvl w:ilvl="6" w:tplc="C19E663A" w:tentative="1">
      <w:start w:val="1"/>
      <w:numFmt w:val="bullet"/>
      <w:lvlText w:val=""/>
      <w:lvlJc w:val="left"/>
      <w:pPr>
        <w:tabs>
          <w:tab w:val="num" w:pos="5040"/>
        </w:tabs>
        <w:ind w:left="5040" w:hanging="360"/>
      </w:pPr>
      <w:rPr>
        <w:rFonts w:ascii="Symbol" w:hAnsi="Symbol" w:hint="default"/>
      </w:rPr>
    </w:lvl>
    <w:lvl w:ilvl="7" w:tplc="4B485B50" w:tentative="1">
      <w:start w:val="1"/>
      <w:numFmt w:val="bullet"/>
      <w:lvlText w:val="o"/>
      <w:lvlJc w:val="left"/>
      <w:pPr>
        <w:tabs>
          <w:tab w:val="num" w:pos="5760"/>
        </w:tabs>
        <w:ind w:left="5760" w:hanging="360"/>
      </w:pPr>
      <w:rPr>
        <w:rFonts w:ascii="Courier New" w:hAnsi="Courier New" w:cs="Courier New" w:hint="default"/>
      </w:rPr>
    </w:lvl>
    <w:lvl w:ilvl="8" w:tplc="939432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24E82FEE">
      <w:start w:val="1"/>
      <w:numFmt w:val="bullet"/>
      <w:pStyle w:val="Lijstopsomteken2"/>
      <w:lvlText w:val="–"/>
      <w:lvlJc w:val="left"/>
      <w:pPr>
        <w:tabs>
          <w:tab w:val="num" w:pos="227"/>
        </w:tabs>
        <w:ind w:left="227" w:firstLine="0"/>
      </w:pPr>
      <w:rPr>
        <w:rFonts w:ascii="Verdana" w:hAnsi="Verdana" w:hint="default"/>
      </w:rPr>
    </w:lvl>
    <w:lvl w:ilvl="1" w:tplc="0204AF0C" w:tentative="1">
      <w:start w:val="1"/>
      <w:numFmt w:val="bullet"/>
      <w:lvlText w:val="o"/>
      <w:lvlJc w:val="left"/>
      <w:pPr>
        <w:tabs>
          <w:tab w:val="num" w:pos="1440"/>
        </w:tabs>
        <w:ind w:left="1440" w:hanging="360"/>
      </w:pPr>
      <w:rPr>
        <w:rFonts w:ascii="Courier New" w:hAnsi="Courier New" w:cs="Courier New" w:hint="default"/>
      </w:rPr>
    </w:lvl>
    <w:lvl w:ilvl="2" w:tplc="03040AC0" w:tentative="1">
      <w:start w:val="1"/>
      <w:numFmt w:val="bullet"/>
      <w:lvlText w:val=""/>
      <w:lvlJc w:val="left"/>
      <w:pPr>
        <w:tabs>
          <w:tab w:val="num" w:pos="2160"/>
        </w:tabs>
        <w:ind w:left="2160" w:hanging="360"/>
      </w:pPr>
      <w:rPr>
        <w:rFonts w:ascii="Wingdings" w:hAnsi="Wingdings" w:hint="default"/>
      </w:rPr>
    </w:lvl>
    <w:lvl w:ilvl="3" w:tplc="D466C452" w:tentative="1">
      <w:start w:val="1"/>
      <w:numFmt w:val="bullet"/>
      <w:lvlText w:val=""/>
      <w:lvlJc w:val="left"/>
      <w:pPr>
        <w:tabs>
          <w:tab w:val="num" w:pos="2880"/>
        </w:tabs>
        <w:ind w:left="2880" w:hanging="360"/>
      </w:pPr>
      <w:rPr>
        <w:rFonts w:ascii="Symbol" w:hAnsi="Symbol" w:hint="default"/>
      </w:rPr>
    </w:lvl>
    <w:lvl w:ilvl="4" w:tplc="FA46EFD0" w:tentative="1">
      <w:start w:val="1"/>
      <w:numFmt w:val="bullet"/>
      <w:lvlText w:val="o"/>
      <w:lvlJc w:val="left"/>
      <w:pPr>
        <w:tabs>
          <w:tab w:val="num" w:pos="3600"/>
        </w:tabs>
        <w:ind w:left="3600" w:hanging="360"/>
      </w:pPr>
      <w:rPr>
        <w:rFonts w:ascii="Courier New" w:hAnsi="Courier New" w:cs="Courier New" w:hint="default"/>
      </w:rPr>
    </w:lvl>
    <w:lvl w:ilvl="5" w:tplc="9C9E090A" w:tentative="1">
      <w:start w:val="1"/>
      <w:numFmt w:val="bullet"/>
      <w:lvlText w:val=""/>
      <w:lvlJc w:val="left"/>
      <w:pPr>
        <w:tabs>
          <w:tab w:val="num" w:pos="4320"/>
        </w:tabs>
        <w:ind w:left="4320" w:hanging="360"/>
      </w:pPr>
      <w:rPr>
        <w:rFonts w:ascii="Wingdings" w:hAnsi="Wingdings" w:hint="default"/>
      </w:rPr>
    </w:lvl>
    <w:lvl w:ilvl="6" w:tplc="4A2877D4" w:tentative="1">
      <w:start w:val="1"/>
      <w:numFmt w:val="bullet"/>
      <w:lvlText w:val=""/>
      <w:lvlJc w:val="left"/>
      <w:pPr>
        <w:tabs>
          <w:tab w:val="num" w:pos="5040"/>
        </w:tabs>
        <w:ind w:left="5040" w:hanging="360"/>
      </w:pPr>
      <w:rPr>
        <w:rFonts w:ascii="Symbol" w:hAnsi="Symbol" w:hint="default"/>
      </w:rPr>
    </w:lvl>
    <w:lvl w:ilvl="7" w:tplc="9C607B0A" w:tentative="1">
      <w:start w:val="1"/>
      <w:numFmt w:val="bullet"/>
      <w:lvlText w:val="o"/>
      <w:lvlJc w:val="left"/>
      <w:pPr>
        <w:tabs>
          <w:tab w:val="num" w:pos="5760"/>
        </w:tabs>
        <w:ind w:left="5760" w:hanging="360"/>
      </w:pPr>
      <w:rPr>
        <w:rFonts w:ascii="Courier New" w:hAnsi="Courier New" w:cs="Courier New" w:hint="default"/>
      </w:rPr>
    </w:lvl>
    <w:lvl w:ilvl="8" w:tplc="AF1092E2" w:tentative="1">
      <w:start w:val="1"/>
      <w:numFmt w:val="bullet"/>
      <w:lvlText w:val=""/>
      <w:lvlJc w:val="left"/>
      <w:pPr>
        <w:tabs>
          <w:tab w:val="num" w:pos="6480"/>
        </w:tabs>
        <w:ind w:left="6480" w:hanging="360"/>
      </w:pPr>
      <w:rPr>
        <w:rFonts w:ascii="Wingdings" w:hAnsi="Wingdings" w:hint="default"/>
      </w:rPr>
    </w:lvl>
  </w:abstractNum>
  <w:num w:numId="1" w16cid:durableId="1088305365">
    <w:abstractNumId w:val="0"/>
  </w:num>
  <w:num w:numId="2" w16cid:durableId="2004310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95"/>
    <w:rsid w:val="00030EDC"/>
    <w:rsid w:val="00031984"/>
    <w:rsid w:val="00054588"/>
    <w:rsid w:val="00064A0A"/>
    <w:rsid w:val="00067304"/>
    <w:rsid w:val="00086D9D"/>
    <w:rsid w:val="000C16EB"/>
    <w:rsid w:val="000F521E"/>
    <w:rsid w:val="000F630A"/>
    <w:rsid w:val="00184B30"/>
    <w:rsid w:val="00185424"/>
    <w:rsid w:val="001B6989"/>
    <w:rsid w:val="001D077B"/>
    <w:rsid w:val="001F186D"/>
    <w:rsid w:val="002165B7"/>
    <w:rsid w:val="002B7088"/>
    <w:rsid w:val="002F6C95"/>
    <w:rsid w:val="003371F3"/>
    <w:rsid w:val="00360C04"/>
    <w:rsid w:val="00361985"/>
    <w:rsid w:val="00390344"/>
    <w:rsid w:val="00391485"/>
    <w:rsid w:val="003A4B14"/>
    <w:rsid w:val="003A7160"/>
    <w:rsid w:val="00406FEB"/>
    <w:rsid w:val="004674E9"/>
    <w:rsid w:val="00491AC0"/>
    <w:rsid w:val="004A0CD9"/>
    <w:rsid w:val="004F2A0A"/>
    <w:rsid w:val="00502C6B"/>
    <w:rsid w:val="005732A8"/>
    <w:rsid w:val="006371FE"/>
    <w:rsid w:val="00643A53"/>
    <w:rsid w:val="00683E96"/>
    <w:rsid w:val="006A23CE"/>
    <w:rsid w:val="006A5D19"/>
    <w:rsid w:val="00792711"/>
    <w:rsid w:val="007F2CD2"/>
    <w:rsid w:val="00800BC0"/>
    <w:rsid w:val="00812C61"/>
    <w:rsid w:val="0085142D"/>
    <w:rsid w:val="00871AE0"/>
    <w:rsid w:val="0090764C"/>
    <w:rsid w:val="009666CC"/>
    <w:rsid w:val="0099298B"/>
    <w:rsid w:val="009C19B7"/>
    <w:rsid w:val="00A0544A"/>
    <w:rsid w:val="00A60B58"/>
    <w:rsid w:val="00A96791"/>
    <w:rsid w:val="00AD3B9A"/>
    <w:rsid w:val="00AF1EF2"/>
    <w:rsid w:val="00B33BEF"/>
    <w:rsid w:val="00B428EC"/>
    <w:rsid w:val="00B7140F"/>
    <w:rsid w:val="00B9605E"/>
    <w:rsid w:val="00B97804"/>
    <w:rsid w:val="00BF74C7"/>
    <w:rsid w:val="00C07E42"/>
    <w:rsid w:val="00C127A3"/>
    <w:rsid w:val="00C956BB"/>
    <w:rsid w:val="00CA0776"/>
    <w:rsid w:val="00CC688A"/>
    <w:rsid w:val="00CE3178"/>
    <w:rsid w:val="00D730A6"/>
    <w:rsid w:val="00D73243"/>
    <w:rsid w:val="00DA13D4"/>
    <w:rsid w:val="00DA26DA"/>
    <w:rsid w:val="00DA2A30"/>
    <w:rsid w:val="00DB4637"/>
    <w:rsid w:val="00DC377A"/>
    <w:rsid w:val="00DD4D4C"/>
    <w:rsid w:val="00DF4DAB"/>
    <w:rsid w:val="00E50876"/>
    <w:rsid w:val="00E82E81"/>
    <w:rsid w:val="00F01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6746"/>
  <w15:docId w15:val="{597BF672-ECFF-4316-ADC4-8378EC06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630A"/>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54588"/>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54588"/>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54588"/>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hAnsi="Verdana" w:cs="Arial"/>
      <w:b/>
      <w:bCs/>
      <w:kern w:val="32"/>
      <w:sz w:val="32"/>
      <w:szCs w:val="32"/>
    </w:rPr>
  </w:style>
  <w:style w:type="character" w:customStyle="1" w:styleId="Kop2Char">
    <w:name w:val="Kop 2 Char"/>
    <w:link w:val="Kop2"/>
    <w:rsid w:val="003371F3"/>
    <w:rPr>
      <w:rFonts w:ascii="Verdana" w:hAnsi="Verdana" w:cs="Arial"/>
      <w:b/>
      <w:bCs/>
      <w:i/>
      <w:iCs/>
      <w:sz w:val="28"/>
      <w:szCs w:val="28"/>
    </w:rPr>
  </w:style>
  <w:style w:type="character" w:customStyle="1" w:styleId="Kop3Char">
    <w:name w:val="Kop 3 Char"/>
    <w:link w:val="Kop3"/>
    <w:rsid w:val="003371F3"/>
    <w:rPr>
      <w:rFonts w:ascii="Verdana" w:hAnsi="Verdana" w:cs="Arial"/>
      <w:b/>
      <w:bCs/>
      <w:sz w:val="26"/>
      <w:szCs w:val="26"/>
    </w:rPr>
  </w:style>
  <w:style w:type="paragraph" w:styleId="Koptekst">
    <w:name w:val="header"/>
    <w:basedOn w:val="Standaard"/>
    <w:link w:val="KoptekstChar"/>
    <w:uiPriority w:val="99"/>
    <w:unhideWhenUsed/>
    <w:rsid w:val="000F630A"/>
    <w:pPr>
      <w:tabs>
        <w:tab w:val="center" w:pos="4536"/>
        <w:tab w:val="right" w:pos="9072"/>
      </w:tabs>
    </w:pPr>
  </w:style>
  <w:style w:type="character" w:customStyle="1" w:styleId="KoptekstChar">
    <w:name w:val="Koptekst Char"/>
    <w:link w:val="Koptekst"/>
    <w:uiPriority w:val="99"/>
    <w:rsid w:val="000F630A"/>
    <w:rPr>
      <w:rFonts w:ascii="Verdana" w:hAnsi="Verdana"/>
      <w:sz w:val="18"/>
      <w:szCs w:val="24"/>
      <w:lang w:eastAsia="en-US"/>
    </w:rPr>
  </w:style>
  <w:style w:type="paragraph" w:styleId="Voettekst">
    <w:name w:val="footer"/>
    <w:basedOn w:val="Standaard"/>
    <w:link w:val="VoettekstChar"/>
    <w:uiPriority w:val="99"/>
    <w:unhideWhenUsed/>
    <w:rsid w:val="000F630A"/>
    <w:pPr>
      <w:tabs>
        <w:tab w:val="center" w:pos="4536"/>
        <w:tab w:val="right" w:pos="9072"/>
      </w:tabs>
    </w:pPr>
  </w:style>
  <w:style w:type="character" w:customStyle="1" w:styleId="VoettekstChar">
    <w:name w:val="Voettekst Char"/>
    <w:link w:val="Voettekst"/>
    <w:uiPriority w:val="99"/>
    <w:rsid w:val="000F630A"/>
    <w:rPr>
      <w:rFonts w:ascii="Verdana" w:hAnsi="Verdana"/>
      <w:sz w:val="18"/>
      <w:szCs w:val="24"/>
      <w:lang w:eastAsia="en-US"/>
    </w:rPr>
  </w:style>
  <w:style w:type="paragraph" w:styleId="Ballontekst">
    <w:name w:val="Balloon Text"/>
    <w:basedOn w:val="Standaard"/>
    <w:link w:val="BallontekstChar"/>
    <w:uiPriority w:val="99"/>
    <w:semiHidden/>
    <w:unhideWhenUsed/>
    <w:rsid w:val="000F630A"/>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0F630A"/>
    <w:rPr>
      <w:rFonts w:ascii="Tahoma" w:hAnsi="Tahoma" w:cs="Tahoma"/>
      <w:sz w:val="16"/>
      <w:szCs w:val="16"/>
      <w:lang w:eastAsia="en-US"/>
    </w:rPr>
  </w:style>
  <w:style w:type="character" w:styleId="Nadruk">
    <w:name w:val="Emphasis"/>
    <w:basedOn w:val="Standaardalinea-lettertype"/>
    <w:uiPriority w:val="20"/>
    <w:qFormat/>
    <w:rsid w:val="001D077B"/>
    <w:rPr>
      <w:i/>
      <w:iCs/>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eastAsia="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paragraph" w:styleId="Lijstalinea">
    <w:name w:val="List Paragraph"/>
    <w:basedOn w:val="Standaard"/>
    <w:uiPriority w:val="34"/>
    <w:qFormat/>
    <w:rsid w:val="0099298B"/>
    <w:pPr>
      <w:ind w:left="720"/>
      <w:contextualSpacing/>
    </w:pPr>
  </w:style>
  <w:style w:type="paragraph" w:styleId="Revisie">
    <w:name w:val="Revision"/>
    <w:hidden/>
    <w:uiPriority w:val="99"/>
    <w:semiHidden/>
    <w:rsid w:val="002B708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1446</ap:Words>
  <ap:Characters>7957</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2026-02-13T11:18:00.0000000Z</dcterms:created>
  <dcterms:modified xsi:type="dcterms:W3CDTF">2026-02-13T11:18:00.0000000Z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O239GRO</vt:lpwstr>
  </property>
  <property fmtid="{D5CDD505-2E9C-101B-9397-08002B2CF9AE}" pid="3" name="Template">
    <vt:lpwstr>AMvB</vt:lpwstr>
  </property>
  <property fmtid="{D5CDD505-2E9C-101B-9397-08002B2CF9AE}" pid="4" name="TemplateId">
    <vt:lpwstr>5FA46E012CA542E8A3D9F88220A5D4D9</vt:lpwstr>
  </property>
  <property fmtid="{D5CDD505-2E9C-101B-9397-08002B2CF9AE}" pid="5" name="Typist">
    <vt:lpwstr>O239GRO</vt:lpwstr>
  </property>
  <property fmtid="{D5CDD505-2E9C-101B-9397-08002B2CF9AE}" pid="6" name="cs_objectid">
    <vt:lpwstr>61097841</vt:lpwstr>
  </property>
</Properties>
</file>