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1BD" w:rsidP="00CA21BD" w:rsidRDefault="00CA21BD" w14:paraId="1747EBA7" w14:textId="5D62A9EF">
      <w:pPr>
        <w:pStyle w:val="Geenafstand"/>
      </w:pPr>
      <w:r>
        <w:t>AH 1122</w:t>
      </w:r>
    </w:p>
    <w:p w:rsidR="00CA21BD" w:rsidP="00CA21BD" w:rsidRDefault="00CA21BD" w14:paraId="01E34448" w14:textId="2D1E2193">
      <w:pPr>
        <w:pStyle w:val="Geenafstand"/>
      </w:pPr>
      <w:r w:rsidRPr="0043039F">
        <w:t>2026Z01264</w:t>
      </w:r>
      <w:r>
        <w:t xml:space="preserve"> </w:t>
      </w:r>
    </w:p>
    <w:p w:rsidR="00CA21BD" w:rsidP="00CA21BD" w:rsidRDefault="00CA21BD" w14:paraId="45FA0097" w14:textId="77777777">
      <w:pPr>
        <w:pStyle w:val="Geenafstand"/>
      </w:pPr>
    </w:p>
    <w:p w:rsidRPr="00CA21BD" w:rsidR="00CA21BD" w:rsidP="00CA21BD" w:rsidRDefault="00CA21BD" w14:paraId="3CE9E1ED" w14:textId="2E7712F8">
      <w:pPr>
        <w:pStyle w:val="Geenafstand"/>
        <w:rPr>
          <w:sz w:val="24"/>
          <w:szCs w:val="24"/>
        </w:rPr>
      </w:pPr>
      <w:r w:rsidRPr="009B5FE1">
        <w:rPr>
          <w:sz w:val="24"/>
          <w:szCs w:val="24"/>
        </w:rPr>
        <w:t>Antwoord van minister Heinen (Financiën)</w:t>
      </w:r>
      <w:r>
        <w:rPr>
          <w:sz w:val="24"/>
          <w:szCs w:val="24"/>
        </w:rPr>
        <w:t xml:space="preserve">, mede namens de </w:t>
      </w:r>
      <w:r w:rsidRPr="007D78AD">
        <w:rPr>
          <w:rFonts w:ascii="Times New Roman" w:hAnsi="Times New Roman"/>
          <w:sz w:val="24"/>
        </w:rPr>
        <w:t>minister van Justitie en Veiligheid</w:t>
      </w:r>
      <w:r>
        <w:rPr>
          <w:rFonts w:ascii="Times New Roman" w:hAnsi="Times New Roman"/>
          <w:sz w:val="24"/>
        </w:rPr>
        <w:t xml:space="preserve"> en de </w:t>
      </w:r>
      <w:r w:rsidRPr="00D31852">
        <w:rPr>
          <w:rFonts w:ascii="Times New Roman" w:hAnsi="Times New Roman"/>
          <w:sz w:val="24"/>
          <w:szCs w:val="24"/>
        </w:rPr>
        <w:t>staatssecretaris van Volksgezondheid, Welzijn en Sport</w:t>
      </w:r>
      <w:r w:rsidRPr="00ED42F6">
        <w:rPr>
          <w:sz w:val="24"/>
          <w:szCs w:val="24"/>
        </w:rPr>
        <w:t xml:space="preserve"> </w:t>
      </w:r>
      <w:r w:rsidRPr="009B5FE1">
        <w:rPr>
          <w:sz w:val="24"/>
          <w:szCs w:val="24"/>
        </w:rPr>
        <w:t>(ontvangen</w:t>
      </w:r>
      <w:r>
        <w:rPr>
          <w:sz w:val="24"/>
          <w:szCs w:val="24"/>
        </w:rPr>
        <w:t xml:space="preserve"> 17 februari 2026)</w:t>
      </w:r>
    </w:p>
    <w:p w:rsidRPr="00076475" w:rsidR="00CA21BD" w:rsidP="00CA21BD" w:rsidRDefault="00CA21BD" w14:paraId="69923737" w14:textId="77777777">
      <w:pPr>
        <w:pStyle w:val="Geenafstand"/>
        <w:rPr>
          <w:i/>
          <w:iCs/>
        </w:rPr>
      </w:pPr>
    </w:p>
    <w:p w:rsidRPr="0043039F" w:rsidR="00CA21BD" w:rsidP="00CA21BD" w:rsidRDefault="00CA21BD" w14:paraId="06BF24C0" w14:textId="77777777">
      <w:pPr>
        <w:pStyle w:val="Geenafstand"/>
      </w:pPr>
    </w:p>
    <w:p w:rsidRPr="0043039F" w:rsidR="00CA21BD" w:rsidP="00CA21BD" w:rsidRDefault="00CA21BD" w14:paraId="6DF17BC4" w14:textId="77777777">
      <w:pPr>
        <w:pStyle w:val="Geenafstand"/>
      </w:pPr>
    </w:p>
    <w:p w:rsidRPr="0043039F" w:rsidR="00CA21BD" w:rsidP="00CA21BD" w:rsidRDefault="00CA21BD" w14:paraId="642610DE" w14:textId="77777777">
      <w:pPr>
        <w:spacing w:line="276" w:lineRule="auto"/>
        <w:rPr>
          <w:b/>
          <w:bCs/>
        </w:rPr>
      </w:pPr>
      <w:r w:rsidRPr="0043039F">
        <w:rPr>
          <w:b/>
          <w:bCs/>
        </w:rPr>
        <w:t>Vraag 1</w:t>
      </w:r>
    </w:p>
    <w:p w:rsidRPr="0043039F" w:rsidR="00CA21BD" w:rsidP="00CA21BD" w:rsidRDefault="00CA21BD" w14:paraId="2361FD53" w14:textId="77777777">
      <w:pPr>
        <w:spacing w:line="276" w:lineRule="auto"/>
        <w:rPr>
          <w:b/>
          <w:bCs/>
        </w:rPr>
      </w:pPr>
      <w:r w:rsidRPr="0043039F">
        <w:t>Bent u bekend met het bericht ‘Paniek in de coffeeshop: kan de cannabis straks niet meer gepind?’ en kunt u bevestigen dat het voor ondernemers in deze sector momenteel onmogelijk is geworden om bij een in Nederland gevestigde betaaldienstverlener een nieuw contract af te sluiten?</w:t>
      </w:r>
      <w:r>
        <w:rPr>
          <w:rStyle w:val="Voetnootmarkering"/>
        </w:rPr>
        <w:footnoteReference w:id="1"/>
      </w:r>
    </w:p>
    <w:p w:rsidRPr="0043039F" w:rsidR="00CA21BD" w:rsidP="00CA21BD" w:rsidRDefault="00CA21BD" w14:paraId="0140297B" w14:textId="77777777">
      <w:pPr>
        <w:spacing w:line="276" w:lineRule="auto"/>
        <w:rPr>
          <w:b/>
          <w:bCs/>
        </w:rPr>
      </w:pPr>
    </w:p>
    <w:p w:rsidRPr="0043039F" w:rsidR="00CA21BD" w:rsidP="00CA21BD" w:rsidRDefault="00CA21BD" w14:paraId="1583FC5F" w14:textId="77777777">
      <w:pPr>
        <w:spacing w:line="276" w:lineRule="auto"/>
        <w:rPr>
          <w:b/>
          <w:bCs/>
        </w:rPr>
      </w:pPr>
      <w:r w:rsidRPr="0043039F">
        <w:rPr>
          <w:b/>
          <w:bCs/>
        </w:rPr>
        <w:t>Antwoord vraag 1.</w:t>
      </w:r>
    </w:p>
    <w:p w:rsidRPr="0043039F" w:rsidR="00CA21BD" w:rsidP="00CA21BD" w:rsidRDefault="00CA21BD" w14:paraId="03759432" w14:textId="77777777">
      <w:pPr>
        <w:spacing w:line="276" w:lineRule="auto"/>
      </w:pPr>
      <w:r w:rsidRPr="5C47D827">
        <w:t>Ik ben bekend met het artikel. Het is bekend dat het voor coffeeshops soms moeilijk is om deel te nemen aan het betalingsverkeer via pin en dat zij soms hiervoor worden afgewezen door betaaldienstverleners. Maar de betalingsverkeerketen bestaat uit meerdere partijen.</w:t>
      </w:r>
    </w:p>
    <w:p w:rsidRPr="0043039F" w:rsidR="00CA21BD" w:rsidP="00CA21BD" w:rsidRDefault="00CA21BD" w14:paraId="50C2EC4F" w14:textId="77777777">
      <w:pPr>
        <w:spacing w:line="276" w:lineRule="auto"/>
      </w:pPr>
    </w:p>
    <w:p w:rsidRPr="0043039F" w:rsidR="00CA21BD" w:rsidP="00CA21BD" w:rsidRDefault="00CA21BD" w14:paraId="60F08659" w14:textId="77777777">
      <w:pPr>
        <w:spacing w:line="276" w:lineRule="auto"/>
        <w:rPr>
          <w:b/>
          <w:bCs/>
        </w:rPr>
      </w:pPr>
      <w:r w:rsidRPr="0043039F">
        <w:rPr>
          <w:b/>
          <w:bCs/>
        </w:rPr>
        <w:t>Vraag 2</w:t>
      </w:r>
    </w:p>
    <w:p w:rsidRPr="0043039F" w:rsidR="00CA21BD" w:rsidP="00CA21BD" w:rsidRDefault="00CA21BD" w14:paraId="065EFF38" w14:textId="77777777">
      <w:pPr>
        <w:spacing w:line="276" w:lineRule="auto"/>
      </w:pPr>
      <w:r w:rsidRPr="0043039F">
        <w:t>Hoe beoordeelt u het feit dat legitieme, belastingbetalende ondernemers zelfs bij minieme wijzigingen in hun bedrijfsvoering, zoals een noodzakelijke rechtsvormwijziging, hun bestaande bankrelatie verliezen en nergens anders terecht kunnen?</w:t>
      </w:r>
    </w:p>
    <w:p w:rsidRPr="0043039F" w:rsidR="00CA21BD" w:rsidP="00CA21BD" w:rsidRDefault="00CA21BD" w14:paraId="0571B6A1" w14:textId="77777777">
      <w:pPr>
        <w:spacing w:line="276" w:lineRule="auto"/>
      </w:pPr>
    </w:p>
    <w:p w:rsidRPr="0043039F" w:rsidR="00CA21BD" w:rsidP="00CA21BD" w:rsidRDefault="00CA21BD" w14:paraId="7677E333" w14:textId="77777777">
      <w:pPr>
        <w:spacing w:line="276" w:lineRule="auto"/>
        <w:rPr>
          <w:b/>
          <w:bCs/>
        </w:rPr>
      </w:pPr>
      <w:r w:rsidRPr="0043039F">
        <w:rPr>
          <w:b/>
          <w:bCs/>
        </w:rPr>
        <w:t>Vraag 3</w:t>
      </w:r>
    </w:p>
    <w:p w:rsidRPr="0043039F" w:rsidR="00CA21BD" w:rsidP="00CA21BD" w:rsidRDefault="00CA21BD" w14:paraId="70541BE0" w14:textId="77777777">
      <w:pPr>
        <w:spacing w:line="276" w:lineRule="auto"/>
      </w:pPr>
      <w:r w:rsidRPr="0043039F">
        <w:t>Ziet u in deze beweging een bevestiging dat er sprake is van de facto categorale uitsluiting van een hele sector?</w:t>
      </w:r>
    </w:p>
    <w:p w:rsidRPr="0043039F" w:rsidR="00CA21BD" w:rsidP="00CA21BD" w:rsidRDefault="00CA21BD" w14:paraId="65BE666B" w14:textId="77777777">
      <w:pPr>
        <w:spacing w:line="276" w:lineRule="auto"/>
      </w:pPr>
    </w:p>
    <w:p w:rsidRPr="0043039F" w:rsidR="00CA21BD" w:rsidP="00CA21BD" w:rsidRDefault="00CA21BD" w14:paraId="546C156D" w14:textId="77777777">
      <w:pPr>
        <w:spacing w:line="276" w:lineRule="auto"/>
        <w:rPr>
          <w:b/>
          <w:bCs/>
        </w:rPr>
      </w:pPr>
      <w:r w:rsidRPr="0043039F">
        <w:rPr>
          <w:b/>
          <w:bCs/>
        </w:rPr>
        <w:lastRenderedPageBreak/>
        <w:t>Vraag 4</w:t>
      </w:r>
    </w:p>
    <w:p w:rsidRPr="0043039F" w:rsidR="00CA21BD" w:rsidP="00CA21BD" w:rsidRDefault="00CA21BD" w14:paraId="517EC86B" w14:textId="77777777">
      <w:pPr>
        <w:spacing w:line="276" w:lineRule="auto"/>
      </w:pPr>
      <w:r w:rsidRPr="00B4531B">
        <w:t>Hoe rijmt u de ogenschijnlijke categorale uitsluiting met de wettelijke plicht van financi</w:t>
      </w:r>
      <w:r w:rsidRPr="00B4531B">
        <w:rPr>
          <w:rFonts w:hint="eastAsia"/>
        </w:rPr>
        <w:t>ë</w:t>
      </w:r>
      <w:r w:rsidRPr="00B4531B">
        <w:t>le</w:t>
      </w:r>
      <w:r w:rsidRPr="0043039F">
        <w:t xml:space="preserve"> </w:t>
      </w:r>
      <w:r w:rsidRPr="00B4531B">
        <w:t>instellingen om een individuele risico-afweging te maken op basis van de Wet ter voorkoming van</w:t>
      </w:r>
      <w:r w:rsidRPr="0043039F">
        <w:t xml:space="preserve"> </w:t>
      </w:r>
      <w:r w:rsidRPr="00B4531B">
        <w:t>witwassen en financieren van terrorisme (Wwft), zoals deze plicht eerder werd bevestigd door de</w:t>
      </w:r>
      <w:r w:rsidRPr="0043039F">
        <w:t xml:space="preserve"> minister van Financi</w:t>
      </w:r>
      <w:r w:rsidRPr="0043039F">
        <w:rPr>
          <w:rFonts w:hint="eastAsia"/>
        </w:rPr>
        <w:t>ë</w:t>
      </w:r>
      <w:r w:rsidRPr="0043039F">
        <w:t>n.</w:t>
      </w:r>
    </w:p>
    <w:p w:rsidRPr="0043039F" w:rsidR="00CA21BD" w:rsidP="00CA21BD" w:rsidRDefault="00CA21BD" w14:paraId="07DB9833" w14:textId="77777777">
      <w:pPr>
        <w:spacing w:line="276" w:lineRule="auto"/>
        <w:rPr>
          <w:b/>
          <w:bCs/>
        </w:rPr>
      </w:pPr>
    </w:p>
    <w:p w:rsidRPr="0043039F" w:rsidR="00CA21BD" w:rsidP="00CA21BD" w:rsidRDefault="00CA21BD" w14:paraId="0E6AA284" w14:textId="77777777">
      <w:pPr>
        <w:spacing w:line="276" w:lineRule="auto"/>
        <w:rPr>
          <w:b/>
          <w:bCs/>
        </w:rPr>
      </w:pPr>
      <w:r w:rsidRPr="0043039F">
        <w:rPr>
          <w:b/>
          <w:bCs/>
        </w:rPr>
        <w:t>Antwoord vraag 2, 3 en 4</w:t>
      </w:r>
    </w:p>
    <w:p w:rsidRPr="0043039F" w:rsidR="00CA21BD" w:rsidP="00CA21BD" w:rsidRDefault="00CA21BD" w14:paraId="2BE94818" w14:textId="77777777">
      <w:pPr>
        <w:spacing w:line="276" w:lineRule="auto"/>
      </w:pPr>
      <w:r>
        <w:t>De afgelopen periode heb ik mij ervoor hard gemaakt om de toegang tot het betalingsverkeer voor ondernemers te verbeteren.</w:t>
      </w:r>
      <w:r>
        <w:rPr>
          <w:rStyle w:val="Voetnootmarkering"/>
        </w:rPr>
        <w:footnoteReference w:id="2"/>
      </w:r>
      <w:r>
        <w:t xml:space="preserve"> </w:t>
      </w:r>
      <w:r w:rsidRPr="0043039F">
        <w:t>In de casus uit het artikel gaat het om het opzeggen van bestaande pincontracten tussen coffeeshops en de betaaldienstverlener CCV</w:t>
      </w:r>
      <w:r>
        <w:t>. Het gaat niet om een bankrelatie</w:t>
      </w:r>
      <w:r w:rsidRPr="0043039F">
        <w:t xml:space="preserve">. Volgens het artikel beëindigt CCV deze contracten omdat het aanbieden van pinbetalingen aan coffeeshops als te risicovol wordt aangemerkt. </w:t>
      </w:r>
      <w:r>
        <w:t xml:space="preserve">Ik heb geen signalen dat dit samenhangt met bijvoorbeeld een rechtsvormwijziging. </w:t>
      </w:r>
    </w:p>
    <w:p w:rsidRPr="0043039F" w:rsidR="00CA21BD" w:rsidP="00CA21BD" w:rsidRDefault="00CA21BD" w14:paraId="2F7F85A7" w14:textId="77777777">
      <w:pPr>
        <w:spacing w:line="276" w:lineRule="auto"/>
      </w:pPr>
    </w:p>
    <w:p w:rsidR="00CA21BD" w:rsidP="00CA21BD" w:rsidRDefault="00CA21BD" w14:paraId="4A3735B4" w14:textId="77777777">
      <w:pPr>
        <w:spacing w:line="276" w:lineRule="auto"/>
      </w:pPr>
      <w:r w:rsidRPr="5C47D827">
        <w:t xml:space="preserve">Het blijkt niet dat de opzeggingen te maken hebben met de Wwft. Op grond van de Wwft moeten poortwachters, waaronder betaaldienstverleners en banken, op individuele basis cliëntenonderzoek doen en een risicobeoordeling maken. Indien zij een witwasrisico constateren dan dienen zij mitigerende maatregelen te nemen. Hierbij mag er geen sprake zijn van categorale uitsluiting. Bepaalde sectoren mogen niet bij voorbaat worden uitgesloten vanwege een hoger risico. Dat betekent dat ook bonafide coffeeshops toegang moeten hebben tot het betalingsverkeer. </w:t>
      </w:r>
    </w:p>
    <w:p w:rsidR="00CA21BD" w:rsidP="00CA21BD" w:rsidRDefault="00CA21BD" w14:paraId="431412A8" w14:textId="77777777">
      <w:pPr>
        <w:spacing w:line="276" w:lineRule="auto"/>
      </w:pPr>
    </w:p>
    <w:p w:rsidR="00CA21BD" w:rsidP="00CA21BD" w:rsidRDefault="00CA21BD" w14:paraId="741C8FD2" w14:textId="77777777">
      <w:pPr>
        <w:spacing w:line="276" w:lineRule="auto"/>
      </w:pPr>
      <w:r>
        <w:t xml:space="preserve">CCV stelt dat dit besluit een eigen afweging is. Het is bekend dat internationale bedrijven zoals Visa en Mastercard, via wier netwerken de pinbetalingen lopen, eigen voorwaarden stellen aan het gebruik van hun netwerken. Deze voorwaarden kunnen doorwerken in de wijze waarop betaaldienstverleners hun dienstverlening en risicobeleid inrichten. </w:t>
      </w:r>
    </w:p>
    <w:p w:rsidR="00CA21BD" w:rsidP="00CA21BD" w:rsidRDefault="00CA21BD" w14:paraId="06C64E7F" w14:textId="77777777">
      <w:pPr>
        <w:spacing w:line="276" w:lineRule="auto"/>
      </w:pPr>
    </w:p>
    <w:p w:rsidR="00CA21BD" w:rsidP="00CA21BD" w:rsidRDefault="00CA21BD" w14:paraId="00BE2480" w14:textId="77777777">
      <w:pPr>
        <w:spacing w:line="276" w:lineRule="auto"/>
      </w:pPr>
      <w:r w:rsidRPr="5C47D827">
        <w:t xml:space="preserve">Van de Betaalvereniging Nederland begrijp ik dat ondernemers in deze specifieke sector nog steeds keuzevrijheid ten aanzien van aanbieders van </w:t>
      </w:r>
      <w:r w:rsidRPr="5C47D827">
        <w:lastRenderedPageBreak/>
        <w:t xml:space="preserve">pincontracten hebben en dat het daarmee nog steeds mogelijk is om pinbetalingen aan te bieden. Ik ga desalniettemin in gesprek met Mastercard en Visa om duidelijkheid te krijgen over het probleem en kijken naar een oplossing. </w:t>
      </w:r>
    </w:p>
    <w:p w:rsidRPr="0043039F" w:rsidR="00CA21BD" w:rsidP="00CA21BD" w:rsidRDefault="00CA21BD" w14:paraId="198AE51F" w14:textId="77777777">
      <w:pPr>
        <w:spacing w:line="276" w:lineRule="auto"/>
      </w:pPr>
    </w:p>
    <w:p w:rsidRPr="0043039F" w:rsidR="00CA21BD" w:rsidP="00CA21BD" w:rsidRDefault="00CA21BD" w14:paraId="00848699" w14:textId="77777777">
      <w:pPr>
        <w:spacing w:line="276" w:lineRule="auto"/>
      </w:pPr>
      <w:r w:rsidRPr="0043039F">
        <w:rPr>
          <w:b/>
          <w:bCs/>
        </w:rPr>
        <w:t>Vraag 5</w:t>
      </w:r>
    </w:p>
    <w:p w:rsidRPr="0043039F" w:rsidR="00CA21BD" w:rsidP="00CA21BD" w:rsidRDefault="00CA21BD" w14:paraId="772C3A43" w14:textId="77777777">
      <w:pPr>
        <w:spacing w:line="276" w:lineRule="auto"/>
      </w:pPr>
      <w:r w:rsidRPr="0043039F">
        <w:t>Kunt u toelichten hoe het kan dat de situatie achteruit lijkt te gaan?</w:t>
      </w:r>
    </w:p>
    <w:p w:rsidRPr="0043039F" w:rsidR="00CA21BD" w:rsidP="00CA21BD" w:rsidRDefault="00CA21BD" w14:paraId="76C41802" w14:textId="77777777">
      <w:pPr>
        <w:spacing w:line="276" w:lineRule="auto"/>
      </w:pPr>
    </w:p>
    <w:p w:rsidRPr="0043039F" w:rsidR="00CA21BD" w:rsidP="00CA21BD" w:rsidRDefault="00CA21BD" w14:paraId="5BD9F57E" w14:textId="77777777">
      <w:pPr>
        <w:spacing w:line="276" w:lineRule="auto"/>
        <w:rPr>
          <w:b/>
          <w:bCs/>
          <w:caps/>
        </w:rPr>
      </w:pPr>
      <w:r w:rsidRPr="0043039F">
        <w:rPr>
          <w:b/>
          <w:bCs/>
        </w:rPr>
        <w:t>Antwoord vraag 5</w:t>
      </w:r>
    </w:p>
    <w:p w:rsidRPr="00785A38" w:rsidR="00CA21BD" w:rsidP="00CA21BD" w:rsidRDefault="00CA21BD" w14:paraId="53ABCAD9" w14:textId="77777777">
      <w:pPr>
        <w:spacing w:line="276" w:lineRule="auto"/>
      </w:pPr>
      <w:r>
        <w:t>C</w:t>
      </w:r>
      <w:r w:rsidRPr="0043039F">
        <w:t xml:space="preserve">offeeshops </w:t>
      </w:r>
      <w:r>
        <w:t xml:space="preserve">hebben </w:t>
      </w:r>
      <w:r w:rsidRPr="0043039F">
        <w:t xml:space="preserve">de afgelopen jaren problemen gehad om deel te (blijven) nemen aan het betalingsverkeer. Dit </w:t>
      </w:r>
      <w:r>
        <w:t>heeft</w:t>
      </w:r>
      <w:r w:rsidRPr="0043039F">
        <w:t xml:space="preserve"> verschillende oorzaken</w:t>
      </w:r>
      <w:r>
        <w:t xml:space="preserve">. </w:t>
      </w:r>
      <w:r w:rsidRPr="00785A38">
        <w:t xml:space="preserve">Zoals hierboven aangegeven lijkt het niet zo te zijn dat de opzeggingen te maken hebben met de </w:t>
      </w:r>
      <w:r>
        <w:t>W</w:t>
      </w:r>
      <w:r w:rsidRPr="00785A38">
        <w:t xml:space="preserve">wft, waar </w:t>
      </w:r>
      <w:r>
        <w:t>bij eerdere signalen sprake van was. De oorzaak lijkt te liggen in de eigen voorwaarden van internationale ondernemingen in het betalingsverkeer. Met die ondernemingen ga ik in gesprek over hun beleid.</w:t>
      </w:r>
      <w:r w:rsidRPr="00785A38">
        <w:t xml:space="preserve"> </w:t>
      </w:r>
    </w:p>
    <w:p w:rsidRPr="0043039F" w:rsidR="00CA21BD" w:rsidP="00CA21BD" w:rsidRDefault="00CA21BD" w14:paraId="0091CC24" w14:textId="77777777">
      <w:pPr>
        <w:spacing w:line="276" w:lineRule="auto"/>
        <w:rPr>
          <w:b/>
          <w:bCs/>
          <w:caps/>
        </w:rPr>
      </w:pPr>
    </w:p>
    <w:p w:rsidRPr="0043039F" w:rsidR="00CA21BD" w:rsidP="00CA21BD" w:rsidRDefault="00CA21BD" w14:paraId="7451245E" w14:textId="77777777">
      <w:pPr>
        <w:spacing w:line="276" w:lineRule="auto"/>
        <w:rPr>
          <w:b/>
          <w:bCs/>
        </w:rPr>
      </w:pPr>
      <w:r w:rsidRPr="0043039F">
        <w:rPr>
          <w:b/>
          <w:bCs/>
        </w:rPr>
        <w:t>Vraag 6</w:t>
      </w:r>
    </w:p>
    <w:p w:rsidRPr="0043039F" w:rsidR="00CA21BD" w:rsidP="00CA21BD" w:rsidRDefault="00CA21BD" w14:paraId="67ED1931" w14:textId="77777777">
      <w:pPr>
        <w:spacing w:line="276" w:lineRule="auto"/>
      </w:pPr>
      <w:r w:rsidRPr="0043039F">
        <w:t>Erkent u dat de doelstellingen van de Wwft (het voorkomen van witwassen) juist worden ondermijnd wanneer een sector collectief uit de gereguleerde financiële infrastructuur wordt geduwd en volledig afhankelijk wordt van contant geld?</w:t>
      </w:r>
    </w:p>
    <w:p w:rsidRPr="0043039F" w:rsidR="00CA21BD" w:rsidP="00CA21BD" w:rsidRDefault="00CA21BD" w14:paraId="0DEC5986" w14:textId="77777777">
      <w:pPr>
        <w:spacing w:line="276" w:lineRule="auto"/>
      </w:pPr>
    </w:p>
    <w:p w:rsidRPr="0043039F" w:rsidR="00CA21BD" w:rsidP="00CA21BD" w:rsidRDefault="00CA21BD" w14:paraId="3F3332A9" w14:textId="77777777">
      <w:pPr>
        <w:spacing w:line="276" w:lineRule="auto"/>
        <w:rPr>
          <w:b/>
          <w:bCs/>
        </w:rPr>
      </w:pPr>
      <w:r w:rsidRPr="0043039F">
        <w:rPr>
          <w:b/>
          <w:bCs/>
        </w:rPr>
        <w:t>Antwoord vraag 6</w:t>
      </w:r>
    </w:p>
    <w:p w:rsidRPr="0043039F" w:rsidR="00CA21BD" w:rsidP="00CA21BD" w:rsidRDefault="00CA21BD" w14:paraId="2A2B5417" w14:textId="77777777">
      <w:pPr>
        <w:spacing w:line="276" w:lineRule="auto"/>
      </w:pPr>
      <w:r w:rsidRPr="0043039F">
        <w:t>Het is niet in lijn met de doelstellingen van de Wwft dat een sector categoraal wordt uitgesloten.</w:t>
      </w:r>
      <w:r>
        <w:t xml:space="preserve"> Ondernemers moeten toegang hebben tot het betalingsverkeer. Ik vind het</w:t>
      </w:r>
      <w:r w:rsidRPr="0043039F">
        <w:t xml:space="preserve"> niet wenselijk </w:t>
      </w:r>
      <w:r>
        <w:t>als</w:t>
      </w:r>
      <w:r w:rsidRPr="0043039F">
        <w:t xml:space="preserve"> </w:t>
      </w:r>
      <w:r>
        <w:t>bepaalde ondernemers en hun klanten</w:t>
      </w:r>
      <w:r w:rsidRPr="0043039F">
        <w:t xml:space="preserve"> uitsluitend </w:t>
      </w:r>
      <w:r>
        <w:t xml:space="preserve">afhankelijk zijn van </w:t>
      </w:r>
      <w:r w:rsidRPr="0043039F">
        <w:t>conta</w:t>
      </w:r>
      <w:r>
        <w:t>nte betalingen</w:t>
      </w:r>
      <w:r w:rsidRPr="0043039F">
        <w:t>.</w:t>
      </w:r>
    </w:p>
    <w:p w:rsidRPr="0043039F" w:rsidR="00CA21BD" w:rsidP="00CA21BD" w:rsidRDefault="00CA21BD" w14:paraId="5B45AFE6" w14:textId="77777777">
      <w:pPr>
        <w:spacing w:line="276" w:lineRule="auto"/>
      </w:pPr>
    </w:p>
    <w:p w:rsidRPr="0043039F" w:rsidR="00CA21BD" w:rsidP="00CA21BD" w:rsidRDefault="00CA21BD" w14:paraId="1B79F794" w14:textId="77777777">
      <w:pPr>
        <w:spacing w:line="276" w:lineRule="auto"/>
        <w:rPr>
          <w:b/>
          <w:bCs/>
        </w:rPr>
      </w:pPr>
      <w:r w:rsidRPr="0043039F">
        <w:rPr>
          <w:b/>
          <w:bCs/>
        </w:rPr>
        <w:t>Vraag 7</w:t>
      </w:r>
    </w:p>
    <w:p w:rsidRPr="0043039F" w:rsidR="00CA21BD" w:rsidP="00CA21BD" w:rsidRDefault="00CA21BD" w14:paraId="311BA742" w14:textId="77777777">
      <w:pPr>
        <w:spacing w:line="276" w:lineRule="auto"/>
      </w:pPr>
      <w:r w:rsidRPr="0043039F">
        <w:t>Wat zijn de gevolgen voor de veiligheid van ondernemers, personeel en de openbare orde als coffeeshops door deze, de facto, categorale uitsluiting van digitaal betalingsverkeer noodgedwongen grote hoeveelheden contant geld opslaan en daarmee een groter risico lopen op bijvoorbeeld overvallen?</w:t>
      </w:r>
    </w:p>
    <w:p w:rsidRPr="0043039F" w:rsidR="00CA21BD" w:rsidP="00CA21BD" w:rsidRDefault="00CA21BD" w14:paraId="0CEC5530" w14:textId="77777777">
      <w:pPr>
        <w:spacing w:line="276" w:lineRule="auto"/>
      </w:pPr>
    </w:p>
    <w:p w:rsidRPr="0043039F" w:rsidR="00CA21BD" w:rsidP="00CA21BD" w:rsidRDefault="00CA21BD" w14:paraId="618CCD7B" w14:textId="77777777">
      <w:pPr>
        <w:spacing w:line="276" w:lineRule="auto"/>
        <w:rPr>
          <w:b/>
          <w:bCs/>
        </w:rPr>
      </w:pPr>
      <w:r w:rsidRPr="0043039F">
        <w:rPr>
          <w:b/>
          <w:bCs/>
        </w:rPr>
        <w:t>Antwoord vraag 7</w:t>
      </w:r>
    </w:p>
    <w:p w:rsidRPr="0043039F" w:rsidR="00CA21BD" w:rsidP="00CA21BD" w:rsidRDefault="00CA21BD" w14:paraId="71B3C69D" w14:textId="77777777">
      <w:pPr>
        <w:spacing w:line="276" w:lineRule="auto"/>
      </w:pPr>
      <w:r w:rsidRPr="0043039F">
        <w:t xml:space="preserve">Contant geld </w:t>
      </w:r>
      <w:r>
        <w:t>is</w:t>
      </w:r>
      <w:r w:rsidRPr="0043039F">
        <w:t xml:space="preserve"> een belangrijke terugvaloptie in het betalingsverkeer. Tegelijkertijd is het bekend dat een sterke afhankelijkheid van contante betalingen gepaard gaat met hogere veiligheidsrisico’s voor ondernemers. Het is niet wenselijk dat coffeeshops, of andere ondernemingen, worden gedwongen om uitsluitend of grotendeels met contant geld te werken doordat toegang tot digitaal betalingsverkeer ontbreekt.</w:t>
      </w:r>
    </w:p>
    <w:p w:rsidRPr="0043039F" w:rsidR="00CA21BD" w:rsidP="00CA21BD" w:rsidRDefault="00CA21BD" w14:paraId="18D77A8F" w14:textId="77777777">
      <w:pPr>
        <w:spacing w:line="276" w:lineRule="auto"/>
      </w:pPr>
    </w:p>
    <w:p w:rsidRPr="0043039F" w:rsidR="00CA21BD" w:rsidP="00CA21BD" w:rsidRDefault="00CA21BD" w14:paraId="1D858DCD" w14:textId="77777777">
      <w:pPr>
        <w:spacing w:line="276" w:lineRule="auto"/>
      </w:pPr>
      <w:r w:rsidRPr="0043039F">
        <w:rPr>
          <w:b/>
          <w:bCs/>
        </w:rPr>
        <w:t>Vraag 8</w:t>
      </w:r>
      <w:r w:rsidRPr="0043039F">
        <w:br/>
        <w:t xml:space="preserve">Hoe kijkt u aan tegen de verschuiving naar buitenlandse betaaldienstverleners; deelt u de zorg dat hierdoor de grip op het toezicht (DNB) en de informatiepositie van opsporingsdiensten (FIU/FIOD) ernstig verslechtert door het mechanisme van </w:t>
      </w:r>
      <w:r w:rsidRPr="0043039F">
        <w:rPr>
          <w:i/>
          <w:iCs/>
        </w:rPr>
        <w:t>Home State Control</w:t>
      </w:r>
      <w:r w:rsidRPr="0043039F">
        <w:t>?</w:t>
      </w:r>
    </w:p>
    <w:p w:rsidRPr="0043039F" w:rsidR="00CA21BD" w:rsidP="00CA21BD" w:rsidRDefault="00CA21BD" w14:paraId="279DC0C0" w14:textId="77777777">
      <w:pPr>
        <w:spacing w:line="276" w:lineRule="auto"/>
      </w:pPr>
    </w:p>
    <w:p w:rsidRPr="0043039F" w:rsidR="00CA21BD" w:rsidP="00CA21BD" w:rsidRDefault="00CA21BD" w14:paraId="69F83FF8" w14:textId="77777777">
      <w:pPr>
        <w:spacing w:line="276" w:lineRule="auto"/>
      </w:pPr>
      <w:r w:rsidRPr="0043039F">
        <w:rPr>
          <w:b/>
          <w:bCs/>
        </w:rPr>
        <w:t>Antwoord vraag 8</w:t>
      </w:r>
      <w:r w:rsidRPr="0043039F">
        <w:br/>
        <w:t>In de E</w:t>
      </w:r>
      <w:r>
        <w:t xml:space="preserve">uropese </w:t>
      </w:r>
      <w:r w:rsidRPr="0043039F">
        <w:t>U</w:t>
      </w:r>
      <w:r>
        <w:t>nie</w:t>
      </w:r>
      <w:r w:rsidRPr="0043039F">
        <w:t xml:space="preserve"> gelden </w:t>
      </w:r>
      <w:r>
        <w:t>in beginsel</w:t>
      </w:r>
      <w:r w:rsidRPr="0043039F">
        <w:t xml:space="preserve"> dezelfde regels voor betaaldienstverleners. Dit maakt dat het toezicht op betaaldienstverleners door Europese toezichthouders in de regel vergelijkbaar is. Ook de F</w:t>
      </w:r>
      <w:r>
        <w:t xml:space="preserve">inancial Intelligence </w:t>
      </w:r>
      <w:r w:rsidRPr="0043039F">
        <w:t>U</w:t>
      </w:r>
      <w:r>
        <w:t>nit Nederland (FIU-NL)</w:t>
      </w:r>
      <w:r w:rsidRPr="0043039F">
        <w:t xml:space="preserve"> en F</w:t>
      </w:r>
      <w:r>
        <w:t>iscale Inlichtingen en Opsporingen Dienst (F</w:t>
      </w:r>
      <w:r w:rsidRPr="0043039F">
        <w:t>IOD</w:t>
      </w:r>
      <w:r>
        <w:t>)</w:t>
      </w:r>
      <w:r w:rsidRPr="0043039F">
        <w:t xml:space="preserve"> krijgen structureel informatie uit andere EU-lidstaten ten behoeve van het opsporen</w:t>
      </w:r>
      <w:r>
        <w:t xml:space="preserve"> en beoordelen</w:t>
      </w:r>
      <w:r w:rsidRPr="0043039F">
        <w:t xml:space="preserve"> van grensoverschrijdende financiële criminaliteit. </w:t>
      </w:r>
      <w:r>
        <w:t>Ook DNB kan informatie uitwisselen met andere EU-toezichthouders op betaaldienstverleners.</w:t>
      </w:r>
    </w:p>
    <w:p w:rsidRPr="0043039F" w:rsidR="00CA21BD" w:rsidP="00CA21BD" w:rsidRDefault="00CA21BD" w14:paraId="73BAEC1A" w14:textId="77777777">
      <w:pPr>
        <w:spacing w:line="276" w:lineRule="auto"/>
      </w:pPr>
    </w:p>
    <w:p w:rsidRPr="0043039F" w:rsidR="00CA21BD" w:rsidP="00CA21BD" w:rsidRDefault="00CA21BD" w14:paraId="65008792" w14:textId="77777777">
      <w:pPr>
        <w:spacing w:line="276" w:lineRule="auto"/>
        <w:rPr>
          <w:b/>
          <w:bCs/>
        </w:rPr>
      </w:pPr>
      <w:r w:rsidRPr="0043039F">
        <w:rPr>
          <w:b/>
          <w:bCs/>
        </w:rPr>
        <w:t>Vraag 9</w:t>
      </w:r>
    </w:p>
    <w:p w:rsidRPr="0043039F" w:rsidR="00CA21BD" w:rsidP="00CA21BD" w:rsidRDefault="00CA21BD" w14:paraId="605DDC0E" w14:textId="77777777">
      <w:pPr>
        <w:spacing w:line="276" w:lineRule="auto"/>
      </w:pPr>
      <w:r w:rsidRPr="0043039F">
        <w:t>Vindt u het acceptabel dat Nederlandse ondernemers voor hun basisvoorzieningen afhankelijk worden van buitenlandse partijen waar zij bij geschillen nauwelijks juridische bescherming of verweer hebben onder de Nederlandse wet?</w:t>
      </w:r>
    </w:p>
    <w:p w:rsidRPr="0043039F" w:rsidR="00CA21BD" w:rsidP="00CA21BD" w:rsidRDefault="00CA21BD" w14:paraId="0BCFF422" w14:textId="77777777">
      <w:pPr>
        <w:spacing w:line="276" w:lineRule="auto"/>
      </w:pPr>
    </w:p>
    <w:p w:rsidRPr="0043039F" w:rsidR="00CA21BD" w:rsidP="00CA21BD" w:rsidRDefault="00CA21BD" w14:paraId="43D5772C" w14:textId="77777777">
      <w:pPr>
        <w:spacing w:line="276" w:lineRule="auto"/>
        <w:rPr>
          <w:b/>
          <w:bCs/>
        </w:rPr>
      </w:pPr>
      <w:r w:rsidRPr="0043039F">
        <w:rPr>
          <w:b/>
          <w:bCs/>
        </w:rPr>
        <w:t>Antwoord vraag 9</w:t>
      </w:r>
    </w:p>
    <w:p w:rsidRPr="0043039F" w:rsidR="00CA21BD" w:rsidP="00CA21BD" w:rsidRDefault="00CA21BD" w14:paraId="6F499D03" w14:textId="77777777">
      <w:pPr>
        <w:spacing w:line="276" w:lineRule="auto"/>
      </w:pPr>
      <w:r w:rsidRPr="0043039F">
        <w:lastRenderedPageBreak/>
        <w:t>Betaaldienstverleners die actief zijn op de Nederlandse markt, waaronder CCV, vallen onder het Europese en nationale toezichtskader voor het betalingsverkeer. Tegelijkertijd is het zo</w:t>
      </w:r>
      <w:r>
        <w:t xml:space="preserve"> </w:t>
      </w:r>
      <w:r w:rsidRPr="0043039F">
        <w:t>dat onderdelen van de betaalketen, met name de kaartnetwerken, internationaal zijn georganiseerd. Dit betekent dat Nederlandse ondernemers in de praktijk te maken kunnen krijgen met voorwaarden en besluiten die niet uitsluitend onder Nederlands recht vallen. Ik vind het belangrijk dat de betaalketen weerbaar blijft en daarom zet ik mij in voor het borgen van de vitale betaalinfrastructuur in Nederland. Daarbij kijken we ook kritisch naar afhankelijkheden van buitenlandse betaaldienstverleners en kijken we naar de verdere ontwikkeling van Europese betaaloplossingen die kunnen bijdragen aan een robuuster en divers</w:t>
      </w:r>
      <w:r>
        <w:t>er</w:t>
      </w:r>
      <w:r w:rsidRPr="0043039F">
        <w:t xml:space="preserve"> betalingsverkeer.</w:t>
      </w:r>
    </w:p>
    <w:p w:rsidRPr="0043039F" w:rsidR="00CA21BD" w:rsidP="00CA21BD" w:rsidRDefault="00CA21BD" w14:paraId="7619679C" w14:textId="77777777">
      <w:pPr>
        <w:spacing w:line="276" w:lineRule="auto"/>
      </w:pPr>
    </w:p>
    <w:p w:rsidR="00CA21BD" w:rsidP="00CA21BD" w:rsidRDefault="00CA21BD" w14:paraId="47A8BEB0" w14:textId="77777777">
      <w:pPr>
        <w:spacing w:line="276" w:lineRule="auto"/>
        <w:rPr>
          <w:b/>
          <w:bCs/>
        </w:rPr>
      </w:pPr>
    </w:p>
    <w:p w:rsidR="00CA21BD" w:rsidP="00CA21BD" w:rsidRDefault="00CA21BD" w14:paraId="2FA838E2" w14:textId="77777777">
      <w:pPr>
        <w:spacing w:line="276" w:lineRule="auto"/>
        <w:rPr>
          <w:b/>
          <w:bCs/>
        </w:rPr>
      </w:pPr>
    </w:p>
    <w:p w:rsidR="00CA21BD" w:rsidP="00CA21BD" w:rsidRDefault="00CA21BD" w14:paraId="639B12DC" w14:textId="77777777">
      <w:pPr>
        <w:spacing w:line="276" w:lineRule="auto"/>
        <w:rPr>
          <w:b/>
          <w:bCs/>
        </w:rPr>
      </w:pPr>
    </w:p>
    <w:p w:rsidRPr="0043039F" w:rsidR="00CA21BD" w:rsidP="00CA21BD" w:rsidRDefault="00CA21BD" w14:paraId="4F2F7D2E" w14:textId="77777777">
      <w:pPr>
        <w:spacing w:line="276" w:lineRule="auto"/>
      </w:pPr>
      <w:r w:rsidRPr="0043039F">
        <w:rPr>
          <w:b/>
          <w:bCs/>
        </w:rPr>
        <w:t xml:space="preserve">Vraag </w:t>
      </w:r>
      <w:r>
        <w:rPr>
          <w:b/>
          <w:bCs/>
        </w:rPr>
        <w:t>10</w:t>
      </w:r>
    </w:p>
    <w:p w:rsidRPr="0043039F" w:rsidR="00CA21BD" w:rsidP="00CA21BD" w:rsidRDefault="00CA21BD" w14:paraId="6BE21FD4" w14:textId="77777777">
      <w:pPr>
        <w:spacing w:line="276" w:lineRule="auto"/>
      </w:pPr>
      <w:r w:rsidRPr="0043039F">
        <w:t>Bent u bereid om, in het kader van zijn systeemverantwoordelijkheid voor een inclusief betaalverkeer, met DNB in gesprek te gaan over een actiever handhavingsbeleid tegen het categorisch weigeren van klanten?</w:t>
      </w:r>
    </w:p>
    <w:p w:rsidRPr="0043039F" w:rsidR="00CA21BD" w:rsidP="00CA21BD" w:rsidRDefault="00CA21BD" w14:paraId="5CEC0B37" w14:textId="77777777">
      <w:pPr>
        <w:spacing w:line="276" w:lineRule="auto"/>
      </w:pPr>
    </w:p>
    <w:p w:rsidRPr="0043039F" w:rsidR="00CA21BD" w:rsidP="00CA21BD" w:rsidRDefault="00CA21BD" w14:paraId="667718EA" w14:textId="77777777">
      <w:pPr>
        <w:spacing w:line="276" w:lineRule="auto"/>
        <w:rPr>
          <w:b/>
          <w:bCs/>
        </w:rPr>
      </w:pPr>
      <w:r w:rsidRPr="0043039F">
        <w:rPr>
          <w:b/>
          <w:bCs/>
        </w:rPr>
        <w:t xml:space="preserve">Antwoord vraag </w:t>
      </w:r>
      <w:r>
        <w:rPr>
          <w:b/>
          <w:bCs/>
        </w:rPr>
        <w:t>10</w:t>
      </w:r>
    </w:p>
    <w:p w:rsidRPr="0043039F" w:rsidR="00CA21BD" w:rsidP="00CA21BD" w:rsidRDefault="00CA21BD" w14:paraId="0203C458" w14:textId="77777777">
      <w:pPr>
        <w:spacing w:line="276" w:lineRule="auto"/>
      </w:pPr>
      <w:r>
        <w:t>Er vindt</w:t>
      </w:r>
      <w:r w:rsidRPr="0043039F">
        <w:t xml:space="preserve"> regelmatig </w:t>
      </w:r>
      <w:r>
        <w:t>overleg</w:t>
      </w:r>
      <w:r w:rsidRPr="0043039F">
        <w:t xml:space="preserve"> plaats met DNB over dit onderwerp. Zo is er </w:t>
      </w:r>
      <w:r>
        <w:t>het</w:t>
      </w:r>
      <w:r w:rsidRPr="0043039F">
        <w:t xml:space="preserve"> Maatschappelijk Overleg Betalingsverkeer </w:t>
      </w:r>
      <w:r>
        <w:t xml:space="preserve">(MOB), </w:t>
      </w:r>
      <w:r w:rsidRPr="0043039F">
        <w:t xml:space="preserve">waar DNB en het ministerie regelmatig in gesprek gaan met aanbieders en afnemers van betaaldiensten over het categoraal beëindigen of beperken van </w:t>
      </w:r>
      <w:r>
        <w:t>klant</w:t>
      </w:r>
      <w:r w:rsidRPr="0043039F">
        <w:t>relaties. Hierin word</w:t>
      </w:r>
      <w:r>
        <w:t>en</w:t>
      </w:r>
      <w:r w:rsidRPr="0043039F">
        <w:t xml:space="preserve"> ook actuele ontwikkelingen met betrekking tot een inclusief betalingsverkeer besproken.</w:t>
      </w:r>
    </w:p>
    <w:p w:rsidRPr="0043039F" w:rsidR="00CA21BD" w:rsidP="00CA21BD" w:rsidRDefault="00CA21BD" w14:paraId="659016B1" w14:textId="77777777">
      <w:pPr>
        <w:spacing w:line="276" w:lineRule="auto"/>
      </w:pPr>
    </w:p>
    <w:p w:rsidRPr="0043039F" w:rsidR="00CA21BD" w:rsidP="00CA21BD" w:rsidRDefault="00CA21BD" w14:paraId="63C38361" w14:textId="77777777">
      <w:pPr>
        <w:spacing w:line="276" w:lineRule="auto"/>
      </w:pPr>
      <w:r w:rsidRPr="0043039F">
        <w:rPr>
          <w:b/>
          <w:bCs/>
        </w:rPr>
        <w:t>Vraag 1</w:t>
      </w:r>
      <w:r>
        <w:rPr>
          <w:b/>
          <w:bCs/>
        </w:rPr>
        <w:t>1</w:t>
      </w:r>
    </w:p>
    <w:p w:rsidRPr="0043039F" w:rsidR="00CA21BD" w:rsidP="00CA21BD" w:rsidRDefault="00CA21BD" w14:paraId="5E94137A" w14:textId="77777777">
      <w:pPr>
        <w:spacing w:line="276" w:lineRule="auto"/>
      </w:pPr>
      <w:r w:rsidRPr="0043039F">
        <w:t xml:space="preserve">Ziet u het risico dat deze financiële uitsluiting de geloofwaardigheid en het succes van het Experiment Gesloten Coffeeshopketen ondermijnt, nu ook </w:t>
      </w:r>
      <w:r w:rsidRPr="0043039F">
        <w:lastRenderedPageBreak/>
        <w:t>gecertificeerde ondernemers binnen dit experiment tegen muren aanlopen bij banken?</w:t>
      </w:r>
    </w:p>
    <w:p w:rsidRPr="0043039F" w:rsidR="00CA21BD" w:rsidP="00CA21BD" w:rsidRDefault="00CA21BD" w14:paraId="71BC1718" w14:textId="77777777">
      <w:pPr>
        <w:spacing w:line="276" w:lineRule="auto"/>
      </w:pPr>
    </w:p>
    <w:p w:rsidRPr="0043039F" w:rsidR="00CA21BD" w:rsidP="00CA21BD" w:rsidRDefault="00CA21BD" w14:paraId="57CEE383" w14:textId="77777777">
      <w:pPr>
        <w:spacing w:line="276" w:lineRule="auto"/>
        <w:rPr>
          <w:b/>
          <w:bCs/>
        </w:rPr>
      </w:pPr>
      <w:r w:rsidRPr="0043039F">
        <w:rPr>
          <w:b/>
          <w:bCs/>
        </w:rPr>
        <w:t>Antwoord vraag 1</w:t>
      </w:r>
      <w:r>
        <w:rPr>
          <w:b/>
          <w:bCs/>
        </w:rPr>
        <w:t>1</w:t>
      </w:r>
    </w:p>
    <w:p w:rsidRPr="0043039F" w:rsidR="00CA21BD" w:rsidP="00CA21BD" w:rsidRDefault="00CA21BD" w14:paraId="36FAF2BB" w14:textId="77777777">
      <w:pPr>
        <w:spacing w:line="276" w:lineRule="auto"/>
      </w:pPr>
      <w:r w:rsidRPr="5C47D827">
        <w:t xml:space="preserve">Het is wenselijk dat het Experiment Gesloten Coffeeshopketen wordt voortgezet. Daarin ligt ook een rol voor het betalingsverkeer. Indien deze ontwikkeling zich voortzet en meerdere coffeeshophouders raakt, kan dat effect hebben op het verloop van het experiment. Tot dusver zijn er geen signalen van deelnemende coffeeshophouders over (problemen als gevolg van) financiële uitsluitingen door banken of betaaldienstverleners en lijkt het in de casuïstiek te gaan om partijen die buiten het experiment vallen. </w:t>
      </w:r>
    </w:p>
    <w:p w:rsidRPr="0043039F" w:rsidR="00CA21BD" w:rsidP="00CA21BD" w:rsidRDefault="00CA21BD" w14:paraId="543EB71D" w14:textId="77777777">
      <w:pPr>
        <w:spacing w:line="276" w:lineRule="auto"/>
      </w:pPr>
    </w:p>
    <w:p w:rsidRPr="0043039F" w:rsidR="00CA21BD" w:rsidP="00CA21BD" w:rsidRDefault="00CA21BD" w14:paraId="0503C2CF" w14:textId="77777777">
      <w:pPr>
        <w:spacing w:line="276" w:lineRule="auto"/>
        <w:rPr>
          <w:b/>
          <w:bCs/>
        </w:rPr>
      </w:pPr>
      <w:r w:rsidRPr="0043039F">
        <w:rPr>
          <w:b/>
          <w:bCs/>
        </w:rPr>
        <w:t>Vraag 1</w:t>
      </w:r>
      <w:r>
        <w:rPr>
          <w:b/>
          <w:bCs/>
        </w:rPr>
        <w:t>2</w:t>
      </w:r>
    </w:p>
    <w:p w:rsidR="00CA21BD" w:rsidP="00CA21BD" w:rsidRDefault="00CA21BD" w14:paraId="7C55288E" w14:textId="77777777">
      <w:pPr>
        <w:spacing w:line="276" w:lineRule="auto"/>
      </w:pPr>
      <w:r w:rsidRPr="0043039F">
        <w:t>Welke concrete stappen gaat u ondernemen om te garanderen dat deze legaal opererende sector toegang behoudt tot het digitale betalingsverkeer nu de markt dit duidelijk laat afweten?</w:t>
      </w:r>
    </w:p>
    <w:p w:rsidR="00CA21BD" w:rsidP="00CA21BD" w:rsidRDefault="00CA21BD" w14:paraId="6A01D9FA" w14:textId="77777777">
      <w:pPr>
        <w:spacing w:line="276" w:lineRule="auto"/>
      </w:pPr>
    </w:p>
    <w:p w:rsidRPr="009047C3" w:rsidR="00CA21BD" w:rsidP="00CA21BD" w:rsidRDefault="00CA21BD" w14:paraId="6414388A" w14:textId="77777777">
      <w:pPr>
        <w:spacing w:line="276" w:lineRule="auto"/>
        <w:rPr>
          <w:b/>
          <w:bCs/>
        </w:rPr>
      </w:pPr>
      <w:r>
        <w:rPr>
          <w:b/>
          <w:bCs/>
        </w:rPr>
        <w:t>Antwoord vraag 12</w:t>
      </w:r>
    </w:p>
    <w:p w:rsidRPr="0043039F" w:rsidR="00CA21BD" w:rsidP="00CA21BD" w:rsidRDefault="00CA21BD" w14:paraId="76C9F579" w14:textId="77777777">
      <w:pPr>
        <w:spacing w:line="276" w:lineRule="auto"/>
      </w:pPr>
      <w:r w:rsidRPr="0043039F">
        <w:t xml:space="preserve">Ik </w:t>
      </w:r>
      <w:r>
        <w:t>ga</w:t>
      </w:r>
      <w:r w:rsidRPr="0043039F">
        <w:t xml:space="preserve"> in gesprek met Visa en Mastercard om deze casus te bespreken</w:t>
      </w:r>
      <w:r>
        <w:t>. Hierin zal ik ook de geldende juridische kaders toelichten en vragen om een proportionele, risico gebaseerde beoordeling.</w:t>
      </w:r>
      <w:r w:rsidRPr="0043039F">
        <w:t xml:space="preserve"> </w:t>
      </w:r>
      <w:r>
        <w:t>Het is belangrijk om te</w:t>
      </w:r>
      <w:r w:rsidRPr="0043039F">
        <w:t xml:space="preserve"> benadrukken dat het wietexperiment een expliciete en wettelijke basis heeft in de Wet experiment gesloten coffeeshopketen. Daarnaast volgt het gedoogbeleid voor coffeeshops uit een aanwijzing van het </w:t>
      </w:r>
      <w:r>
        <w:t>O</w:t>
      </w:r>
      <w:r w:rsidRPr="0043039F">
        <w:t>penbaar</w:t>
      </w:r>
      <w:r w:rsidRPr="0043039F">
        <w:rPr>
          <w:b/>
          <w:bCs/>
        </w:rPr>
        <w:t xml:space="preserve"> </w:t>
      </w:r>
      <w:r>
        <w:t>M</w:t>
      </w:r>
      <w:r w:rsidRPr="0043039F">
        <w:t>inisterie</w:t>
      </w:r>
      <w:r>
        <w:t xml:space="preserve">. Dit betekent dat het verkopen van cannabis onder strenge voorwaarden </w:t>
      </w:r>
      <w:r w:rsidRPr="00B76B9B">
        <w:t>– zoals geen verkoop aan minderjarigen, geen harddrugs, het voorkomen van overlast en het hanteren van beperkte hoeveelheden – </w:t>
      </w:r>
      <w:r>
        <w:t>wordt gedoogd. Z</w:t>
      </w:r>
      <w:r w:rsidRPr="0043039F">
        <w:t xml:space="preserve">olang coffeeshops binnen die kaders opereren, vindt geen strafrechtelijke handhaving plaats. Het is om die reden ook onwenselijk </w:t>
      </w:r>
      <w:r>
        <w:t>als</w:t>
      </w:r>
      <w:r w:rsidRPr="0043039F">
        <w:t xml:space="preserve"> coffeeshops worden afgesloten van betaaldienstverlening, waardoor pinbetalingen niet langer mogelijk zijn.</w:t>
      </w:r>
    </w:p>
    <w:p w:rsidRPr="0043039F" w:rsidR="00CA21BD" w:rsidP="00CA21BD" w:rsidRDefault="00CA21BD" w14:paraId="3CDB2003" w14:textId="77777777">
      <w:pPr>
        <w:spacing w:line="276" w:lineRule="auto"/>
      </w:pPr>
    </w:p>
    <w:p w:rsidR="00CA21BD" w:rsidP="00CA21BD" w:rsidRDefault="00CA21BD" w14:paraId="3D67F313" w14:textId="77777777">
      <w:pPr>
        <w:spacing w:line="276" w:lineRule="auto"/>
        <w:rPr>
          <w:b/>
          <w:bCs/>
        </w:rPr>
      </w:pPr>
    </w:p>
    <w:p w:rsidRPr="0043039F" w:rsidR="00CA21BD" w:rsidP="00CA21BD" w:rsidRDefault="00CA21BD" w14:paraId="57E4ED87" w14:textId="77777777">
      <w:pPr>
        <w:spacing w:line="276" w:lineRule="auto"/>
        <w:rPr>
          <w:b/>
          <w:bCs/>
        </w:rPr>
      </w:pPr>
      <w:r w:rsidRPr="0043039F">
        <w:rPr>
          <w:b/>
          <w:bCs/>
        </w:rPr>
        <w:lastRenderedPageBreak/>
        <w:t>Vraag 1</w:t>
      </w:r>
      <w:r>
        <w:rPr>
          <w:b/>
          <w:bCs/>
        </w:rPr>
        <w:t>3</w:t>
      </w:r>
    </w:p>
    <w:p w:rsidRPr="0043039F" w:rsidR="00CA21BD" w:rsidP="00CA21BD" w:rsidRDefault="00CA21BD" w14:paraId="047934C8" w14:textId="77777777">
      <w:pPr>
        <w:spacing w:line="276" w:lineRule="auto"/>
      </w:pPr>
      <w:r w:rsidRPr="0043039F">
        <w:t>Kunt u deze vragen met de nodige spoed beantwoorden, aangezien de continuïteit?</w:t>
      </w:r>
    </w:p>
    <w:p w:rsidRPr="0043039F" w:rsidR="00CA21BD" w:rsidP="00CA21BD" w:rsidRDefault="00CA21BD" w14:paraId="38EA7CE0" w14:textId="77777777">
      <w:pPr>
        <w:spacing w:line="276" w:lineRule="auto"/>
      </w:pPr>
    </w:p>
    <w:p w:rsidRPr="0043039F" w:rsidR="00CA21BD" w:rsidP="00CA21BD" w:rsidRDefault="00CA21BD" w14:paraId="16C57B43" w14:textId="77777777">
      <w:pPr>
        <w:spacing w:line="276" w:lineRule="auto"/>
      </w:pPr>
      <w:r w:rsidRPr="0043039F">
        <w:rPr>
          <w:b/>
          <w:bCs/>
        </w:rPr>
        <w:t>Antwoord vraag 1</w:t>
      </w:r>
      <w:r>
        <w:rPr>
          <w:b/>
          <w:bCs/>
        </w:rPr>
        <w:t>3</w:t>
      </w:r>
    </w:p>
    <w:p w:rsidRPr="0043039F" w:rsidR="00CA21BD" w:rsidP="00CA21BD" w:rsidRDefault="00CA21BD" w14:paraId="311683AC" w14:textId="77777777">
      <w:pPr>
        <w:spacing w:line="276" w:lineRule="auto"/>
      </w:pPr>
      <w:r>
        <w:t xml:space="preserve">De vragen zijn met de nodige spoed beantwoord. </w:t>
      </w:r>
    </w:p>
    <w:p w:rsidR="002C3023" w:rsidRDefault="002C3023" w14:paraId="47C61827" w14:textId="77777777"/>
    <w:sectPr w:rsidR="002C3023" w:rsidSect="00CA21B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F3FF" w14:textId="77777777" w:rsidR="00CA21BD" w:rsidRDefault="00CA21BD" w:rsidP="00CA21BD">
      <w:pPr>
        <w:spacing w:after="0" w:line="240" w:lineRule="auto"/>
      </w:pPr>
      <w:r>
        <w:separator/>
      </w:r>
    </w:p>
  </w:endnote>
  <w:endnote w:type="continuationSeparator" w:id="0">
    <w:p w14:paraId="0FD8A895" w14:textId="77777777" w:rsidR="00CA21BD" w:rsidRDefault="00CA21BD" w:rsidP="00CA2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D909" w14:textId="77777777" w:rsidR="00CA21BD" w:rsidRPr="00CA21BD" w:rsidRDefault="00CA21BD" w:rsidP="00CA21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28E4" w14:textId="77777777" w:rsidR="00CA21BD" w:rsidRPr="00CA21BD" w:rsidRDefault="00CA21BD" w:rsidP="00CA21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AB2A" w14:textId="77777777" w:rsidR="00CA21BD" w:rsidRPr="00CA21BD" w:rsidRDefault="00CA21BD" w:rsidP="00CA21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FE4A" w14:textId="77777777" w:rsidR="00CA21BD" w:rsidRDefault="00CA21BD" w:rsidP="00CA21BD">
      <w:pPr>
        <w:spacing w:after="0" w:line="240" w:lineRule="auto"/>
      </w:pPr>
      <w:r>
        <w:separator/>
      </w:r>
    </w:p>
  </w:footnote>
  <w:footnote w:type="continuationSeparator" w:id="0">
    <w:p w14:paraId="042AE9A9" w14:textId="77777777" w:rsidR="00CA21BD" w:rsidRDefault="00CA21BD" w:rsidP="00CA21BD">
      <w:pPr>
        <w:spacing w:after="0" w:line="240" w:lineRule="auto"/>
      </w:pPr>
      <w:r>
        <w:continuationSeparator/>
      </w:r>
    </w:p>
  </w:footnote>
  <w:footnote w:id="1">
    <w:p w14:paraId="05E51DAA" w14:textId="77777777" w:rsidR="00CA21BD" w:rsidRDefault="00CA21BD" w:rsidP="00CA21BD">
      <w:pPr>
        <w:pStyle w:val="Voetnoottekst"/>
      </w:pPr>
      <w:r>
        <w:rPr>
          <w:rStyle w:val="Voetnootmarkering"/>
        </w:rPr>
        <w:footnoteRef/>
      </w:r>
      <w:r>
        <w:t xml:space="preserve"> </w:t>
      </w:r>
      <w:r w:rsidRPr="007E0F8D">
        <w:rPr>
          <w:sz w:val="16"/>
          <w:szCs w:val="16"/>
        </w:rPr>
        <w:t>NRC.nl, 21 januari 226, https://www.nrc.nl/nieuws/2026/01/21/paniek-in-de-coffeeshop-kan-de-cannabisstraks-niet-meer-gepind-a4918177</w:t>
      </w:r>
      <w:r>
        <w:rPr>
          <w:sz w:val="16"/>
          <w:szCs w:val="16"/>
        </w:rPr>
        <w:t>.</w:t>
      </w:r>
    </w:p>
  </w:footnote>
  <w:footnote w:id="2">
    <w:p w14:paraId="41AFC153" w14:textId="77777777" w:rsidR="00CA21BD" w:rsidRDefault="00CA21BD" w:rsidP="00CA21BD">
      <w:pPr>
        <w:pStyle w:val="Voetnoottekst"/>
      </w:pPr>
      <w:r>
        <w:rPr>
          <w:rStyle w:val="Voetnootmarkering"/>
        </w:rPr>
        <w:footnoteRef/>
      </w:r>
      <w:r>
        <w:t xml:space="preserve"> </w:t>
      </w:r>
      <w:r w:rsidRPr="00785A38">
        <w:rPr>
          <w:sz w:val="14"/>
          <w:szCs w:val="14"/>
        </w:rPr>
        <w:t>Kamerstukken II, 2025/26, 31 477, 120</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5472" w14:textId="77777777" w:rsidR="00CA21BD" w:rsidRPr="00CA21BD" w:rsidRDefault="00CA21BD" w:rsidP="00CA21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9FF8" w14:textId="77777777" w:rsidR="00CA21BD" w:rsidRPr="00CA21BD" w:rsidRDefault="00CA21BD" w:rsidP="00CA21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6470" w14:textId="77777777" w:rsidR="00CA21BD" w:rsidRPr="00CA21BD" w:rsidRDefault="00CA21BD" w:rsidP="00CA21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BD"/>
    <w:rsid w:val="00163774"/>
    <w:rsid w:val="002C3023"/>
    <w:rsid w:val="00CA21B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3245"/>
  <w15:chartTrackingRefBased/>
  <w15:docId w15:val="{72A55FC4-8BBE-4E94-AE55-E5106306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2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2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21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21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21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21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21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21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21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21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21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21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21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21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21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21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21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21BD"/>
    <w:rPr>
      <w:rFonts w:eastAsiaTheme="majorEastAsia" w:cstheme="majorBidi"/>
      <w:color w:val="272727" w:themeColor="text1" w:themeTint="D8"/>
    </w:rPr>
  </w:style>
  <w:style w:type="paragraph" w:styleId="Titel">
    <w:name w:val="Title"/>
    <w:basedOn w:val="Standaard"/>
    <w:next w:val="Standaard"/>
    <w:link w:val="TitelChar"/>
    <w:uiPriority w:val="10"/>
    <w:qFormat/>
    <w:rsid w:val="00CA2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21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21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21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21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21BD"/>
    <w:rPr>
      <w:i/>
      <w:iCs/>
      <w:color w:val="404040" w:themeColor="text1" w:themeTint="BF"/>
    </w:rPr>
  </w:style>
  <w:style w:type="paragraph" w:styleId="Lijstalinea">
    <w:name w:val="List Paragraph"/>
    <w:basedOn w:val="Standaard"/>
    <w:uiPriority w:val="34"/>
    <w:qFormat/>
    <w:rsid w:val="00CA21BD"/>
    <w:pPr>
      <w:ind w:left="720"/>
      <w:contextualSpacing/>
    </w:pPr>
  </w:style>
  <w:style w:type="character" w:styleId="Intensievebenadrukking">
    <w:name w:val="Intense Emphasis"/>
    <w:basedOn w:val="Standaardalinea-lettertype"/>
    <w:uiPriority w:val="21"/>
    <w:qFormat/>
    <w:rsid w:val="00CA21BD"/>
    <w:rPr>
      <w:i/>
      <w:iCs/>
      <w:color w:val="0F4761" w:themeColor="accent1" w:themeShade="BF"/>
    </w:rPr>
  </w:style>
  <w:style w:type="paragraph" w:styleId="Duidelijkcitaat">
    <w:name w:val="Intense Quote"/>
    <w:basedOn w:val="Standaard"/>
    <w:next w:val="Standaard"/>
    <w:link w:val="DuidelijkcitaatChar"/>
    <w:uiPriority w:val="30"/>
    <w:qFormat/>
    <w:rsid w:val="00CA2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21BD"/>
    <w:rPr>
      <w:i/>
      <w:iCs/>
      <w:color w:val="0F4761" w:themeColor="accent1" w:themeShade="BF"/>
    </w:rPr>
  </w:style>
  <w:style w:type="character" w:styleId="Intensieveverwijzing">
    <w:name w:val="Intense Reference"/>
    <w:basedOn w:val="Standaardalinea-lettertype"/>
    <w:uiPriority w:val="32"/>
    <w:qFormat/>
    <w:rsid w:val="00CA21BD"/>
    <w:rPr>
      <w:b/>
      <w:bCs/>
      <w:smallCaps/>
      <w:color w:val="0F4761" w:themeColor="accent1" w:themeShade="BF"/>
      <w:spacing w:val="5"/>
    </w:rPr>
  </w:style>
  <w:style w:type="paragraph" w:customStyle="1" w:styleId="Referentiegegevens">
    <w:name w:val="Referentiegegevens"/>
    <w:basedOn w:val="Standaard"/>
    <w:next w:val="Standaard"/>
    <w:rsid w:val="00CA21BD"/>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A21BD"/>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A21B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A21B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A21B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A21B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A21BD"/>
    <w:rPr>
      <w:vertAlign w:val="superscript"/>
    </w:rPr>
  </w:style>
  <w:style w:type="paragraph" w:styleId="Koptekst">
    <w:name w:val="header"/>
    <w:basedOn w:val="Standaard"/>
    <w:link w:val="KoptekstChar"/>
    <w:uiPriority w:val="99"/>
    <w:unhideWhenUsed/>
    <w:rsid w:val="00CA21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21BD"/>
  </w:style>
  <w:style w:type="paragraph" w:styleId="Voettekst">
    <w:name w:val="footer"/>
    <w:basedOn w:val="Standaard"/>
    <w:link w:val="VoettekstChar"/>
    <w:uiPriority w:val="99"/>
    <w:unhideWhenUsed/>
    <w:rsid w:val="00CA21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21BD"/>
  </w:style>
  <w:style w:type="paragraph" w:styleId="Geenafstand">
    <w:name w:val="No Spacing"/>
    <w:uiPriority w:val="1"/>
    <w:qFormat/>
    <w:rsid w:val="00CA2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1487</ap:Words>
  <ap:Characters>8184</ap:Characters>
  <ap:DocSecurity>0</ap:DocSecurity>
  <ap:Lines>68</ap:Lines>
  <ap:Paragraphs>19</ap:Paragraphs>
  <ap:ScaleCrop>false</ap:ScaleCrop>
  <ap:LinksUpToDate>false</ap:LinksUpToDate>
  <ap:CharactersWithSpaces>9652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2026-02-17T10:04:00.0000000Z</dcterms:created>
  <dcterms:modified xsi:type="dcterms:W3CDTF">2026-02-17T10:06:00.0000000Z</dcterms:modified>
  <version/>
  <category/>
</coreProperties>
</file>