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211290" w:rsidP="00534B33" w:rsidRDefault="00211290" w14:paraId="56059811" w14:textId="77777777"/>
    <w:p w:rsidR="00934597" w:rsidP="00534B33" w:rsidRDefault="00934597" w14:paraId="1E1EDFC2" w14:textId="77777777">
      <w:r>
        <w:t xml:space="preserve">Geachte Voorzitter, </w:t>
      </w:r>
    </w:p>
    <w:p w:rsidR="00934597" w:rsidP="00534B33" w:rsidRDefault="00934597" w14:paraId="217AE32E" w14:textId="77777777"/>
    <w:p w:rsidR="00934597" w:rsidP="00534B33" w:rsidRDefault="00934597" w14:paraId="026A1D0D" w14:textId="4D91ED1F">
      <w:r>
        <w:t>Hierbij bied ik u een conceptregeling aan, houdende de verlenging van de Subsidieregeling instituten voor toegepast onderzoek (</w:t>
      </w:r>
      <w:r>
        <w:rPr>
          <w:szCs w:val="18"/>
        </w:rPr>
        <w:t xml:space="preserve">Subsidieregeling </w:t>
      </w:r>
      <w:r>
        <w:t xml:space="preserve">TO2) en de verlenging van de subsidiemodule TSH </w:t>
      </w:r>
      <w:proofErr w:type="spellStart"/>
      <w:r>
        <w:t>Vliegtuigmaakindustrie</w:t>
      </w:r>
      <w:proofErr w:type="spellEnd"/>
      <w:r>
        <w:t xml:space="preserve"> (titel 4.2, paragraaf 4.2.19 van de Regeling nationale EZ-, LVVN- en KGG-subsidies). </w:t>
      </w:r>
    </w:p>
    <w:p w:rsidR="00934597" w:rsidP="00534B33" w:rsidRDefault="00934597" w14:paraId="3BE93E2F" w14:textId="77777777"/>
    <w:p w:rsidR="00934597" w:rsidP="00534B33" w:rsidRDefault="00934597" w14:paraId="7E036F55" w14:textId="570CF7DB">
      <w:r>
        <w:t>Deze voorlegging geschiedt i</w:t>
      </w:r>
      <w:r w:rsidR="00605981">
        <w:t>n</w:t>
      </w:r>
      <w:r>
        <w:t xml:space="preserve"> het kader van de voorhangprocedure, bedoeld in artikel 4.10, zevende lid, van de Comptabiliteitswet 2016. Dit artikel noemt een termijn van 30 dagen en biedt uw Kamer de gelegenheid zich uit te spreken over de ontwerpregeling voordat deze gepubliceerd</w:t>
      </w:r>
      <w:r w:rsidR="000E33D3">
        <w:t xml:space="preserve"> zal worden</w:t>
      </w:r>
      <w:r>
        <w:t>.</w:t>
      </w:r>
    </w:p>
    <w:p w:rsidRPr="00C50785" w:rsidR="00934597" w:rsidP="00534B33" w:rsidRDefault="00934597" w14:paraId="64D3140D" w14:textId="77777777">
      <w:pPr>
        <w:rPr>
          <w:b/>
          <w:bCs/>
        </w:rPr>
      </w:pPr>
      <w:r>
        <w:br/>
      </w:r>
      <w:r w:rsidRPr="00C50785">
        <w:rPr>
          <w:b/>
          <w:bCs/>
        </w:rPr>
        <w:t xml:space="preserve">Verlenging van de Subsidieregeling </w:t>
      </w:r>
      <w:r>
        <w:rPr>
          <w:b/>
          <w:bCs/>
        </w:rPr>
        <w:t>TO2</w:t>
      </w:r>
    </w:p>
    <w:p w:rsidR="00934597" w:rsidP="00534B33" w:rsidRDefault="00934597" w14:paraId="10B52073" w14:textId="5F005BD3">
      <w:r>
        <w:t>In de Visie op het Toegepast Onderzoek</w:t>
      </w:r>
      <w:r w:rsidR="00605981">
        <w:rPr>
          <w:rStyle w:val="Voetnootmarkering"/>
        </w:rPr>
        <w:footnoteReference w:id="1"/>
      </w:r>
      <w:r w:rsidR="00605981">
        <w:t xml:space="preserve"> </w:t>
      </w:r>
      <w:r>
        <w:t xml:space="preserve">heeft het kabinet toegezegd om de </w:t>
      </w:r>
      <w:r w:rsidRPr="00973ADF">
        <w:rPr>
          <w:szCs w:val="18"/>
        </w:rPr>
        <w:t>instituten</w:t>
      </w:r>
      <w:r w:rsidDel="00F62472">
        <w:t xml:space="preserve"> </w:t>
      </w:r>
      <w:r>
        <w:t>voor toegepast onderzoek (TO2-</w:t>
      </w:r>
      <w:r w:rsidRPr="00973ADF">
        <w:rPr>
          <w:szCs w:val="18"/>
        </w:rPr>
        <w:t>instituten</w:t>
      </w:r>
      <w:r>
        <w:t>) elke vier jaar te evalueren op kwaliteit en impact van het onderzoek. De TO2-</w:t>
      </w:r>
      <w:bookmarkStart w:name="_Hlk126156939" w:id="0"/>
      <w:r w:rsidRPr="00973ADF">
        <w:rPr>
          <w:szCs w:val="18"/>
        </w:rPr>
        <w:t>instituten</w:t>
      </w:r>
      <w:bookmarkEnd w:id="0"/>
      <w:r w:rsidDel="00E035FD">
        <w:t xml:space="preserve"> </w:t>
      </w:r>
      <w:r>
        <w:t>zijn voor het laatst geëvalueerd over de jaren 2020-2023,</w:t>
      </w:r>
      <w:r w:rsidRPr="00EC0E32">
        <w:t xml:space="preserve"> </w:t>
      </w:r>
      <w:r w:rsidRPr="00102031">
        <w:t xml:space="preserve">waarbij ook de doeltreffendheid en doelmatigheid van de </w:t>
      </w:r>
      <w:r>
        <w:t>subsidie</w:t>
      </w:r>
      <w:r w:rsidRPr="00102031">
        <w:t xml:space="preserve"> aan de TO2-</w:t>
      </w:r>
      <w:r w:rsidRPr="00973ADF">
        <w:rPr>
          <w:szCs w:val="18"/>
        </w:rPr>
        <w:t>instituten</w:t>
      </w:r>
      <w:r>
        <w:t xml:space="preserve">, </w:t>
      </w:r>
      <w:bookmarkStart w:name="_Hlk126156646" w:id="1"/>
      <w:r>
        <w:t xml:space="preserve">die geschiedt op basis van de </w:t>
      </w:r>
      <w:r>
        <w:rPr>
          <w:szCs w:val="18"/>
        </w:rPr>
        <w:t xml:space="preserve">Subsidieregeling </w:t>
      </w:r>
      <w:r>
        <w:t>TO2</w:t>
      </w:r>
      <w:bookmarkEnd w:id="1"/>
      <w:r>
        <w:t xml:space="preserve">, </w:t>
      </w:r>
      <w:r w:rsidRPr="00102031">
        <w:t>is onderzocht</w:t>
      </w:r>
      <w:r w:rsidR="00605981">
        <w:rPr>
          <w:rStyle w:val="Voetnootmarkering"/>
        </w:rPr>
        <w:footnoteReference w:id="2"/>
      </w:r>
      <w:r w:rsidRPr="00102031">
        <w:t>.</w:t>
      </w:r>
    </w:p>
    <w:p w:rsidR="00934597" w:rsidP="00534B33" w:rsidRDefault="00934597" w14:paraId="0FAA9A92" w14:textId="77777777"/>
    <w:p w:rsidR="0038796C" w:rsidP="00534B33" w:rsidRDefault="00934597" w14:paraId="2E4CCB19" w14:textId="6AD2BC99">
      <w:r w:rsidRPr="00C518FB">
        <w:t>Om te zorgen voor een goed financieel instrumentarium in de komende periode, is in de kabinetsreactie op de evaluatie van de Toegepast Onderzoek Organisaties (TO2) over de periode 2020-2023 en de strategische plannen van de TO2-instellingen voor de periode 2026-2029 van 10 oktober 2025</w:t>
      </w:r>
      <w:r w:rsidR="00605981">
        <w:rPr>
          <w:rStyle w:val="Voetnootmarkering"/>
        </w:rPr>
        <w:footnoteReference w:id="3"/>
      </w:r>
      <w:r w:rsidR="00605981">
        <w:t xml:space="preserve"> </w:t>
      </w:r>
      <w:r w:rsidRPr="00C518FB">
        <w:t>aangekondigd de</w:t>
      </w:r>
      <w:r w:rsidRPr="00C518FB">
        <w:rPr>
          <w:b/>
          <w:bCs/>
        </w:rPr>
        <w:t xml:space="preserve"> </w:t>
      </w:r>
      <w:r w:rsidRPr="00C518FB">
        <w:t>Subsidieregeling instituten voor toegepast onderzoek binnen de bestaande budgettaire kaders te verlengen t/m 31 december 2029, zodat de uitkomsten van de volgende evaluatie over de jaren 2024 t/m 2027 gebruikt kunnen worden om een besluit te nemen over een volgende verlenging van de regeling</w:t>
      </w:r>
      <w:r w:rsidR="0038796C">
        <w:t>.</w:t>
      </w:r>
    </w:p>
    <w:p w:rsidR="0038796C" w:rsidP="00534B33" w:rsidRDefault="0038796C" w14:paraId="3EF7C13D" w14:textId="77777777"/>
    <w:p w:rsidR="00605981" w:rsidP="00534B33" w:rsidRDefault="000E33D3" w14:paraId="60BD636C" w14:textId="5542B338">
      <w:pPr>
        <w:rPr>
          <w:rFonts w:ascii="Times New Roman" w:hAnsi="Times New Roman"/>
          <w:sz w:val="24"/>
        </w:rPr>
      </w:pPr>
      <w:r>
        <w:lastRenderedPageBreak/>
        <w:t xml:space="preserve">Bij nader inzien </w:t>
      </w:r>
      <w:r w:rsidR="00A43770">
        <w:t xml:space="preserve">heb ik </w:t>
      </w:r>
      <w:r>
        <w:t>besloten</w:t>
      </w:r>
      <w:r w:rsidR="0038796C">
        <w:t xml:space="preserve"> de regeling</w:t>
      </w:r>
      <w:r>
        <w:t xml:space="preserve"> te verlengen</w:t>
      </w:r>
      <w:r w:rsidR="0038796C">
        <w:t xml:space="preserve"> tot en met 31 januari 2031.</w:t>
      </w:r>
      <w:r w:rsidR="00605981">
        <w:t xml:space="preserve"> Om ervoor te zorgen dat de instituten zekerheid hebben dat deze programma’s gesubsidieerd zullen blijven, is er gekozen om de regeling met een periode van vijf jaar te verlengen. Dit zal de doelmatigheid van deze programma’s ten goede komen, gezien er dan maar één beschikking per project voor de gehele looptijd van het project nodig zal zijn. Daarnaast is er in dat geval voldoende ruimte om de resultaten van de evaluatie te verwerken in de regeling.</w:t>
      </w:r>
      <w:r w:rsidR="00605981">
        <w:rPr>
          <w:rFonts w:ascii="Times New Roman" w:hAnsi="Times New Roman"/>
          <w:sz w:val="24"/>
        </w:rPr>
        <w:t xml:space="preserve"> </w:t>
      </w:r>
    </w:p>
    <w:p w:rsidR="0038796C" w:rsidP="00534B33" w:rsidRDefault="0038796C" w14:paraId="258A17F5" w14:textId="69DC47B8">
      <w:pPr>
        <w:rPr>
          <w:rFonts w:ascii="Times New Roman" w:hAnsi="Times New Roman"/>
          <w:sz w:val="24"/>
        </w:rPr>
      </w:pPr>
      <w:r>
        <w:t>In het eerste kwartaal van 2026 zullen de eerste projecten die eind vorig jaar in de tweede financieringsronde</w:t>
      </w:r>
      <w:r>
        <w:rPr>
          <w:rStyle w:val="Voetnootmarkering"/>
        </w:rPr>
        <w:footnoteReference w:id="4"/>
      </w:r>
      <w:r>
        <w:t xml:space="preserve"> voor investeringen in faciliteiten voor toegepast onderzoek zijn toegekend van start gaan. Deze projecten worden via de infrastructuursubsidie die onder de TO2-regeling valt beschikt, hebben een looptijd van 4 jaar en zullen naar verwachting in 2030 worden opgeleverd. Dit geldt ook voor de verlenging van de meerjarige programmasubsidies die Wageningen Research uitvoert</w:t>
      </w:r>
    </w:p>
    <w:p w:rsidR="00934597" w:rsidP="00534B33" w:rsidRDefault="0038796C" w14:paraId="40897966" w14:textId="66EA708D">
      <w:r>
        <w:rPr>
          <w:rStyle w:val="Verwijzingopmerking"/>
        </w:rPr>
        <w:br/>
      </w:r>
      <w:r w:rsidRPr="00C50785" w:rsidR="00934597">
        <w:rPr>
          <w:b/>
          <w:bCs/>
        </w:rPr>
        <w:t xml:space="preserve">Verlenging van de subsidiemodule TSH </w:t>
      </w:r>
      <w:proofErr w:type="spellStart"/>
      <w:r w:rsidRPr="00C50785" w:rsidR="00934597">
        <w:rPr>
          <w:b/>
          <w:bCs/>
        </w:rPr>
        <w:t>Vliegtuigmaakindustrie</w:t>
      </w:r>
      <w:proofErr w:type="spellEnd"/>
    </w:p>
    <w:p w:rsidR="00934597" w:rsidP="00534B33" w:rsidRDefault="00934597" w14:paraId="75031E7C" w14:textId="7626D8A8">
      <w:pPr>
        <w:rPr>
          <w:rFonts w:ascii="Aptos" w:hAnsi="Aptos"/>
          <w:sz w:val="24"/>
        </w:rPr>
      </w:pPr>
      <w:r>
        <w:t xml:space="preserve">De wijziging in de subsidiemodule TSH </w:t>
      </w:r>
      <w:proofErr w:type="spellStart"/>
      <w:r>
        <w:t>Vliegtuigmaakindustrie</w:t>
      </w:r>
      <w:proofErr w:type="spellEnd"/>
      <w:r>
        <w:t xml:space="preserve"> (titel 4.2, paragraaf 4.2.19 van de Regeling nationale EZ-, LVVN- en KGG-subsidies) betreft een verlenging van de vervaldatum van de subsidiemodule van 1 april 2026 naar 1</w:t>
      </w:r>
      <w:r w:rsidR="00534B33">
        <w:t> </w:t>
      </w:r>
      <w:r>
        <w:t>april 2031. De regeling zelf blijft inhoudelijk ongewijzigd.</w:t>
      </w:r>
      <w:r>
        <w:br/>
      </w:r>
    </w:p>
    <w:p w:rsidR="00934597" w:rsidP="00534B33" w:rsidRDefault="00934597" w14:paraId="13B5727C" w14:textId="77777777">
      <w:pPr>
        <w:rPr>
          <w:szCs w:val="18"/>
        </w:rPr>
      </w:pPr>
      <w:bookmarkStart w:name="_Hlk216446620" w:id="2"/>
      <w:r>
        <w:rPr>
          <w:szCs w:val="18"/>
        </w:rPr>
        <w:t xml:space="preserve">De huidige vervaldatum van de subsidiemodule is 1 april 2026. In 2026 zal een evaluatie van de subsidiemodule plaatsvinden. De resultaten van deze evaluatie komen naar verwachting beschikbaar in het vierde kwartaal van 2026. Tot nu toe zijn er drie openstellingen van de regeling geweest, in 2021, 2023 en 2025. Er zijn nog geen projecten afgerond. Een evaluatie voorafgaand aan de verlenging van de subsidiemodule zou daarmee te vroeg komen. </w:t>
      </w:r>
    </w:p>
    <w:p w:rsidR="00934597" w:rsidP="00534B33" w:rsidRDefault="00934597" w14:paraId="32F5C734" w14:textId="77777777">
      <w:pPr>
        <w:rPr>
          <w:szCs w:val="18"/>
        </w:rPr>
      </w:pPr>
    </w:p>
    <w:p w:rsidR="00934597" w:rsidP="00534B33" w:rsidRDefault="00934597" w14:paraId="19E7ECA9" w14:textId="77777777">
      <w:pPr>
        <w:rPr>
          <w:rFonts w:ascii="Aptos" w:hAnsi="Aptos"/>
        </w:rPr>
      </w:pPr>
      <w:r>
        <w:rPr>
          <w:szCs w:val="18"/>
        </w:rPr>
        <w:t xml:space="preserve">In 2026 worden de projecten die in 2021 gestart zijn, afgerond. Door de evaluatie in 2026 uit te voeren kunnen de resultaten van die projecten worden betrokken in de effectmeting, terwijl voor de projecten die in 2023 en 2025 gestart zijn, tussentijdse conclusies over de voortgang en de vooruitzichten wat betreft resultaten kunnen worden getrokken. </w:t>
      </w:r>
    </w:p>
    <w:p w:rsidR="00934597" w:rsidP="00534B33" w:rsidRDefault="00934597" w14:paraId="716ECFE8" w14:textId="77777777">
      <w:pPr>
        <w:rPr>
          <w:rFonts w:ascii="Aptos" w:hAnsi="Aptos"/>
        </w:rPr>
      </w:pPr>
    </w:p>
    <w:p w:rsidRPr="006B2B46" w:rsidR="00934597" w:rsidP="00534B33" w:rsidRDefault="00934597" w14:paraId="432AE02E" w14:textId="77777777">
      <w:pPr>
        <w:rPr>
          <w:szCs w:val="18"/>
        </w:rPr>
      </w:pPr>
      <w:bookmarkStart w:name="_Hlk216876174" w:id="3"/>
      <w:r>
        <w:rPr>
          <w:szCs w:val="18"/>
        </w:rPr>
        <w:t xml:space="preserve">De huidige uitvoering van de regeling geeft positieve signalen en verloopt overeenkomstig de verwachtingen. Er staat op dit moment een openstelling gepland voor 2027. Daarom wordt voorgesteld de subsidiemodule voor de periode van vijf jaar te verlengen. </w:t>
      </w:r>
      <w:bookmarkEnd w:id="2"/>
      <w:r w:rsidRPr="006B2B46">
        <w:rPr>
          <w:szCs w:val="18"/>
        </w:rPr>
        <w:t xml:space="preserve">Indien de evaluatie aanleiding geeft tot aanpassing van de </w:t>
      </w:r>
      <w:r>
        <w:rPr>
          <w:szCs w:val="18"/>
        </w:rPr>
        <w:t>subsidiemodule</w:t>
      </w:r>
      <w:r w:rsidRPr="006B2B46">
        <w:rPr>
          <w:szCs w:val="18"/>
        </w:rPr>
        <w:t xml:space="preserve"> dan wel heroverweging van de beoogde openstelling in 2027, zal de </w:t>
      </w:r>
      <w:r>
        <w:rPr>
          <w:szCs w:val="18"/>
        </w:rPr>
        <w:t>betreffende regelgeving worden aangepast</w:t>
      </w:r>
      <w:r w:rsidRPr="006B2B46">
        <w:rPr>
          <w:szCs w:val="18"/>
        </w:rPr>
        <w:t>.</w:t>
      </w:r>
    </w:p>
    <w:bookmarkEnd w:id="3"/>
    <w:p w:rsidR="00534B33" w:rsidP="00534B33" w:rsidRDefault="0038796C" w14:paraId="43E3DD6C" w14:textId="77777777">
      <w:r>
        <w:br/>
      </w:r>
    </w:p>
    <w:p w:rsidR="00211290" w:rsidP="00534B33" w:rsidRDefault="0038796C" w14:paraId="36C452B8" w14:textId="7777A438">
      <w:pPr>
        <w:rPr>
          <w:szCs w:val="18"/>
        </w:rPr>
      </w:pPr>
      <w:r>
        <w:br/>
      </w:r>
    </w:p>
    <w:p w:rsidR="00211290" w:rsidP="00534B33" w:rsidRDefault="00A43770" w14:paraId="24A63350" w14:textId="5C2FA6A9">
      <w:pPr>
        <w:rPr>
          <w:szCs w:val="18"/>
        </w:rPr>
      </w:pPr>
      <w:r>
        <w:rPr>
          <w:szCs w:val="18"/>
        </w:rPr>
        <w:t>Vincent</w:t>
      </w:r>
      <w:r w:rsidR="00211290">
        <w:rPr>
          <w:szCs w:val="18"/>
        </w:rPr>
        <w:t xml:space="preserve"> Karremans</w:t>
      </w:r>
    </w:p>
    <w:p w:rsidR="004425CC" w:rsidP="00534B33" w:rsidRDefault="00211290" w14:paraId="08C37131" w14:textId="5DEB49F3">
      <w:r w:rsidRPr="005C65B5">
        <w:lastRenderedPageBreak/>
        <w:t xml:space="preserve">Minister van Economische Zaken </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34C1" w14:textId="77777777" w:rsidR="00620EBC" w:rsidRDefault="00620EBC">
      <w:r>
        <w:separator/>
      </w:r>
    </w:p>
    <w:p w14:paraId="5C378B01" w14:textId="77777777" w:rsidR="00620EBC" w:rsidRDefault="00620EBC"/>
  </w:endnote>
  <w:endnote w:type="continuationSeparator" w:id="0">
    <w:p w14:paraId="7F754C9B" w14:textId="77777777" w:rsidR="00620EBC" w:rsidRDefault="00620EBC">
      <w:r>
        <w:continuationSeparator/>
      </w:r>
    </w:p>
    <w:p w14:paraId="5208C99F" w14:textId="77777777" w:rsidR="00620EBC" w:rsidRDefault="00620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27F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36091" w14:paraId="7DB43499" w14:textId="77777777" w:rsidTr="00CA6A25">
      <w:trPr>
        <w:trHeight w:hRule="exact" w:val="240"/>
      </w:trPr>
      <w:tc>
        <w:tcPr>
          <w:tcW w:w="7601" w:type="dxa"/>
        </w:tcPr>
        <w:p w14:paraId="18406215" w14:textId="77777777" w:rsidR="00527BD4" w:rsidRDefault="00527BD4" w:rsidP="003F1F6B">
          <w:pPr>
            <w:pStyle w:val="Huisstijl-Rubricering"/>
          </w:pPr>
        </w:p>
      </w:tc>
      <w:tc>
        <w:tcPr>
          <w:tcW w:w="2156" w:type="dxa"/>
        </w:tcPr>
        <w:p w14:paraId="78FF8592" w14:textId="1921CB3F" w:rsidR="00527BD4" w:rsidRPr="00645414" w:rsidRDefault="00C32C8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E2E5C">
            <w:t>2</w:t>
          </w:r>
          <w:r w:rsidR="004425CC">
            <w:fldChar w:fldCharType="end"/>
          </w:r>
        </w:p>
      </w:tc>
    </w:tr>
  </w:tbl>
  <w:p w14:paraId="0552D23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36091" w14:paraId="51D73503" w14:textId="77777777" w:rsidTr="00CA6A25">
      <w:trPr>
        <w:trHeight w:hRule="exact" w:val="240"/>
      </w:trPr>
      <w:tc>
        <w:tcPr>
          <w:tcW w:w="7601" w:type="dxa"/>
        </w:tcPr>
        <w:p w14:paraId="316AF44B" w14:textId="77777777" w:rsidR="00527BD4" w:rsidRDefault="00527BD4" w:rsidP="008C356D">
          <w:pPr>
            <w:pStyle w:val="Huisstijl-Rubricering"/>
          </w:pPr>
        </w:p>
      </w:tc>
      <w:tc>
        <w:tcPr>
          <w:tcW w:w="2170" w:type="dxa"/>
        </w:tcPr>
        <w:p w14:paraId="6F2AA3B4" w14:textId="44422837" w:rsidR="00527BD4" w:rsidRPr="00ED539E" w:rsidRDefault="00C32C8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2E2E5C">
            <w:t>2</w:t>
          </w:r>
          <w:r w:rsidR="00396A8F">
            <w:fldChar w:fldCharType="end"/>
          </w:r>
        </w:p>
      </w:tc>
    </w:tr>
  </w:tbl>
  <w:p w14:paraId="4819A169" w14:textId="77777777" w:rsidR="00527BD4" w:rsidRPr="00BC3B53" w:rsidRDefault="00527BD4" w:rsidP="008C356D">
    <w:pPr>
      <w:pStyle w:val="Voettekst"/>
      <w:spacing w:line="240" w:lineRule="auto"/>
      <w:rPr>
        <w:sz w:val="2"/>
        <w:szCs w:val="2"/>
      </w:rPr>
    </w:pPr>
  </w:p>
  <w:p w14:paraId="1A52138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1E43" w14:textId="77777777" w:rsidR="00620EBC" w:rsidRDefault="00620EBC">
      <w:r>
        <w:separator/>
      </w:r>
    </w:p>
    <w:p w14:paraId="5DC5DA5D" w14:textId="77777777" w:rsidR="00620EBC" w:rsidRDefault="00620EBC"/>
  </w:footnote>
  <w:footnote w:type="continuationSeparator" w:id="0">
    <w:p w14:paraId="4622793F" w14:textId="77777777" w:rsidR="00620EBC" w:rsidRDefault="00620EBC">
      <w:r>
        <w:continuationSeparator/>
      </w:r>
    </w:p>
    <w:p w14:paraId="33923430" w14:textId="77777777" w:rsidR="00620EBC" w:rsidRDefault="00620EBC"/>
  </w:footnote>
  <w:footnote w:id="1">
    <w:p w14:paraId="59AA09E3" w14:textId="4FBB68C9" w:rsidR="00605981" w:rsidRPr="00534B33" w:rsidRDefault="00605981">
      <w:pPr>
        <w:pStyle w:val="Voetnoottekst"/>
        <w:rPr>
          <w:szCs w:val="13"/>
        </w:rPr>
      </w:pPr>
      <w:r w:rsidRPr="00534B33">
        <w:rPr>
          <w:rStyle w:val="Voetnootmarkering"/>
          <w:szCs w:val="13"/>
        </w:rPr>
        <w:footnoteRef/>
      </w:r>
      <w:r w:rsidRPr="00534B33">
        <w:rPr>
          <w:szCs w:val="13"/>
        </w:rPr>
        <w:t xml:space="preserve"> Zie Kamerstukken II 2012/13, 32 637, nr. 68</w:t>
      </w:r>
    </w:p>
  </w:footnote>
  <w:footnote w:id="2">
    <w:p w14:paraId="53EBDBB3" w14:textId="14D4AF06" w:rsidR="00605981" w:rsidRPr="00534B33" w:rsidRDefault="00605981">
      <w:pPr>
        <w:pStyle w:val="Voetnoottekst"/>
        <w:rPr>
          <w:szCs w:val="13"/>
        </w:rPr>
      </w:pPr>
      <w:r w:rsidRPr="00534B33">
        <w:rPr>
          <w:rStyle w:val="Voetnootmarkering"/>
          <w:szCs w:val="13"/>
        </w:rPr>
        <w:footnoteRef/>
      </w:r>
      <w:r w:rsidRPr="00534B33">
        <w:rPr>
          <w:szCs w:val="13"/>
        </w:rPr>
        <w:t xml:space="preserve"> Zie Kamerstukken II 2024/25, 32 637, nr. 694</w:t>
      </w:r>
    </w:p>
  </w:footnote>
  <w:footnote w:id="3">
    <w:p w14:paraId="1EC53CC4" w14:textId="493FE68A" w:rsidR="00605981" w:rsidRPr="00534B33" w:rsidRDefault="00605981">
      <w:pPr>
        <w:pStyle w:val="Voetnoottekst"/>
        <w:rPr>
          <w:szCs w:val="13"/>
        </w:rPr>
      </w:pPr>
      <w:r w:rsidRPr="00534B33">
        <w:rPr>
          <w:rStyle w:val="Voetnootmarkering"/>
          <w:szCs w:val="13"/>
        </w:rPr>
        <w:footnoteRef/>
      </w:r>
      <w:r w:rsidRPr="00534B33">
        <w:rPr>
          <w:szCs w:val="13"/>
        </w:rPr>
        <w:t xml:space="preserve"> Zie (Kamerstukken II 2024/25, 32</w:t>
      </w:r>
      <w:r w:rsidR="00534B33" w:rsidRPr="00534B33">
        <w:rPr>
          <w:szCs w:val="13"/>
        </w:rPr>
        <w:t xml:space="preserve"> </w:t>
      </w:r>
      <w:r w:rsidRPr="00534B33">
        <w:rPr>
          <w:szCs w:val="13"/>
        </w:rPr>
        <w:t>637, nr. 711</w:t>
      </w:r>
    </w:p>
  </w:footnote>
  <w:footnote w:id="4">
    <w:p w14:paraId="3DC5DD75" w14:textId="4460BCD1" w:rsidR="0038796C" w:rsidRPr="00534B33" w:rsidRDefault="0038796C" w:rsidP="0038796C">
      <w:pPr>
        <w:pStyle w:val="Voetnoottekst"/>
        <w:rPr>
          <w:szCs w:val="13"/>
          <w:u w:val="single"/>
        </w:rPr>
      </w:pPr>
      <w:r w:rsidRPr="00534B33">
        <w:rPr>
          <w:rStyle w:val="Voetnootmarkering"/>
          <w:szCs w:val="13"/>
        </w:rPr>
        <w:footnoteRef/>
      </w:r>
      <w:hyperlink r:id="rId1" w:history="1">
        <w:r w:rsidR="00605981" w:rsidRPr="00534B33">
          <w:rPr>
            <w:rStyle w:val="Hyperlink"/>
            <w:szCs w:val="13"/>
          </w:rPr>
          <w:t>https://www.tweedekamer.nl/kamerstukken/brieven_regering/detail?id=2026Z00742&amp;did=2026D01729</w:t>
        </w:r>
      </w:hyperlink>
      <w:r w:rsidR="00605981" w:rsidRPr="00534B33">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36091" w14:paraId="469E571E" w14:textId="77777777" w:rsidTr="00A50CF6">
      <w:tc>
        <w:tcPr>
          <w:tcW w:w="2156" w:type="dxa"/>
        </w:tcPr>
        <w:p w14:paraId="7F504CC6" w14:textId="77777777" w:rsidR="00527BD4" w:rsidRPr="005819CE" w:rsidRDefault="00C32C8E" w:rsidP="00A50CF6">
          <w:pPr>
            <w:pStyle w:val="Huisstijl-Adres"/>
            <w:rPr>
              <w:b/>
            </w:rPr>
          </w:pPr>
          <w:r>
            <w:rPr>
              <w:b/>
            </w:rPr>
            <w:t>Directoraat-generaal Bedrijfsleven &amp; Innovatie</w:t>
          </w:r>
          <w:r w:rsidRPr="005819CE">
            <w:rPr>
              <w:b/>
            </w:rPr>
            <w:br/>
          </w:r>
        </w:p>
      </w:tc>
    </w:tr>
    <w:tr w:rsidR="00536091" w14:paraId="45BFE393" w14:textId="77777777" w:rsidTr="00A50CF6">
      <w:trPr>
        <w:trHeight w:hRule="exact" w:val="200"/>
      </w:trPr>
      <w:tc>
        <w:tcPr>
          <w:tcW w:w="2156" w:type="dxa"/>
        </w:tcPr>
        <w:p w14:paraId="4380F83C" w14:textId="77777777" w:rsidR="00527BD4" w:rsidRPr="005819CE" w:rsidRDefault="00527BD4" w:rsidP="00A50CF6"/>
      </w:tc>
    </w:tr>
    <w:tr w:rsidR="00536091" w14:paraId="3A7ED124" w14:textId="77777777" w:rsidTr="00502512">
      <w:trPr>
        <w:trHeight w:hRule="exact" w:val="774"/>
      </w:trPr>
      <w:tc>
        <w:tcPr>
          <w:tcW w:w="2156" w:type="dxa"/>
        </w:tcPr>
        <w:p w14:paraId="6D8A46B5" w14:textId="77777777" w:rsidR="00527BD4" w:rsidRDefault="00C32C8E" w:rsidP="003A5290">
          <w:pPr>
            <w:pStyle w:val="Huisstijl-Kopje"/>
          </w:pPr>
          <w:r>
            <w:t>Ons kenmerk</w:t>
          </w:r>
        </w:p>
        <w:p w14:paraId="6CC77275" w14:textId="27C13603" w:rsidR="00527BD4" w:rsidRPr="005819CE" w:rsidRDefault="00C32C8E" w:rsidP="004425CC">
          <w:pPr>
            <w:pStyle w:val="Huisstijl-Kopje"/>
          </w:pPr>
          <w:r>
            <w:rPr>
              <w:b w:val="0"/>
            </w:rPr>
            <w:t>DGBI</w:t>
          </w:r>
          <w:r w:rsidRPr="00502512">
            <w:rPr>
              <w:b w:val="0"/>
            </w:rPr>
            <w:t xml:space="preserve"> / </w:t>
          </w:r>
          <w:r w:rsidR="00534B33" w:rsidRPr="00534B33">
            <w:rPr>
              <w:b w:val="0"/>
            </w:rPr>
            <w:t>103956670</w:t>
          </w:r>
        </w:p>
      </w:tc>
    </w:tr>
  </w:tbl>
  <w:p w14:paraId="2E2A1571" w14:textId="77777777" w:rsidR="00527BD4" w:rsidRDefault="00527BD4" w:rsidP="008C356D">
    <w:pPr>
      <w:pStyle w:val="Koptekst"/>
      <w:rPr>
        <w:rFonts w:cs="Verdana-Bold"/>
        <w:b/>
        <w:bCs/>
        <w:smallCaps/>
        <w:szCs w:val="18"/>
      </w:rPr>
    </w:pPr>
  </w:p>
  <w:p w14:paraId="1F854ED8" w14:textId="77777777" w:rsidR="00527BD4" w:rsidRDefault="00527BD4" w:rsidP="008C356D"/>
  <w:p w14:paraId="582E702F" w14:textId="77777777" w:rsidR="00527BD4" w:rsidRPr="00740712" w:rsidRDefault="00527BD4" w:rsidP="008C356D"/>
  <w:p w14:paraId="0892B25D" w14:textId="77777777" w:rsidR="00527BD4" w:rsidRPr="00217880" w:rsidRDefault="00527BD4" w:rsidP="008C356D">
    <w:pPr>
      <w:spacing w:line="0" w:lineRule="atLeast"/>
      <w:rPr>
        <w:sz w:val="2"/>
        <w:szCs w:val="2"/>
      </w:rPr>
    </w:pPr>
  </w:p>
  <w:p w14:paraId="7ED153DA" w14:textId="77777777" w:rsidR="00527BD4" w:rsidRDefault="00527BD4" w:rsidP="004F44C2">
    <w:pPr>
      <w:pStyle w:val="Koptekst"/>
      <w:rPr>
        <w:rFonts w:cs="Verdana-Bold"/>
        <w:b/>
        <w:bCs/>
        <w:smallCaps/>
        <w:szCs w:val="18"/>
      </w:rPr>
    </w:pPr>
  </w:p>
  <w:p w14:paraId="3F8AC9A2" w14:textId="77777777" w:rsidR="00527BD4" w:rsidRDefault="00527BD4" w:rsidP="004F44C2"/>
  <w:p w14:paraId="4A661402" w14:textId="77777777" w:rsidR="00527BD4" w:rsidRPr="00740712" w:rsidRDefault="00527BD4" w:rsidP="004F44C2"/>
  <w:p w14:paraId="491A677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6091" w14:paraId="75BC310B" w14:textId="77777777" w:rsidTr="00751A6A">
      <w:trPr>
        <w:trHeight w:val="2636"/>
      </w:trPr>
      <w:tc>
        <w:tcPr>
          <w:tcW w:w="737" w:type="dxa"/>
        </w:tcPr>
        <w:p w14:paraId="305D03E8" w14:textId="77777777" w:rsidR="00527BD4" w:rsidRDefault="00527BD4" w:rsidP="00D0609E">
          <w:pPr>
            <w:framePr w:w="6340" w:h="2750" w:hRule="exact" w:hSpace="180" w:wrap="around" w:vAnchor="page" w:hAnchor="text" w:x="3873" w:y="-140"/>
            <w:spacing w:line="240" w:lineRule="auto"/>
          </w:pPr>
        </w:p>
      </w:tc>
      <w:tc>
        <w:tcPr>
          <w:tcW w:w="5156" w:type="dxa"/>
        </w:tcPr>
        <w:p w14:paraId="7B6BA7A1" w14:textId="77777777" w:rsidR="00527BD4" w:rsidRDefault="00C32C8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566ABF2" wp14:editId="4EDF160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C0ACF36" w14:textId="77777777" w:rsidR="007269E3" w:rsidRDefault="007269E3" w:rsidP="00651CEE">
          <w:pPr>
            <w:framePr w:w="6340" w:h="2750" w:hRule="exact" w:hSpace="180" w:wrap="around" w:vAnchor="page" w:hAnchor="text" w:x="3873" w:y="-140"/>
            <w:spacing w:line="240" w:lineRule="auto"/>
          </w:pPr>
        </w:p>
      </w:tc>
    </w:tr>
  </w:tbl>
  <w:p w14:paraId="4FB25886" w14:textId="77777777" w:rsidR="00527BD4" w:rsidRDefault="00527BD4" w:rsidP="00D0609E">
    <w:pPr>
      <w:framePr w:w="6340" w:h="2750" w:hRule="exact" w:hSpace="180" w:wrap="around" w:vAnchor="page" w:hAnchor="text" w:x="3873" w:y="-140"/>
    </w:pPr>
  </w:p>
  <w:p w14:paraId="07FAEB5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36091" w14:paraId="7BCC6920" w14:textId="77777777" w:rsidTr="00A50CF6">
      <w:tc>
        <w:tcPr>
          <w:tcW w:w="2160" w:type="dxa"/>
        </w:tcPr>
        <w:p w14:paraId="402245B6" w14:textId="77777777" w:rsidR="00527BD4" w:rsidRPr="005819CE" w:rsidRDefault="00C32C8E" w:rsidP="00A50CF6">
          <w:pPr>
            <w:pStyle w:val="Huisstijl-Adres"/>
            <w:rPr>
              <w:b/>
            </w:rPr>
          </w:pPr>
          <w:r>
            <w:rPr>
              <w:b/>
            </w:rPr>
            <w:t>Directoraat-generaal Bedrijfsleven &amp; Innovatie</w:t>
          </w:r>
          <w:r w:rsidRPr="005819CE">
            <w:rPr>
              <w:b/>
            </w:rPr>
            <w:br/>
          </w:r>
        </w:p>
        <w:p w14:paraId="7DD9354C" w14:textId="77777777" w:rsidR="00527BD4" w:rsidRPr="00BE5ED9" w:rsidRDefault="00C32C8E" w:rsidP="00A50CF6">
          <w:pPr>
            <w:pStyle w:val="Huisstijl-Adres"/>
          </w:pPr>
          <w:r>
            <w:rPr>
              <w:b/>
            </w:rPr>
            <w:t>Bezoekadres</w:t>
          </w:r>
          <w:r>
            <w:rPr>
              <w:b/>
            </w:rPr>
            <w:br/>
          </w:r>
          <w:r>
            <w:t>Bezuidenhoutseweg 73</w:t>
          </w:r>
          <w:r w:rsidRPr="005819CE">
            <w:br/>
          </w:r>
          <w:r>
            <w:t>2594 AC Den Haag</w:t>
          </w:r>
        </w:p>
        <w:p w14:paraId="10DEB12E" w14:textId="77777777" w:rsidR="00EF495B" w:rsidRDefault="00C32C8E" w:rsidP="0098788A">
          <w:pPr>
            <w:pStyle w:val="Huisstijl-Adres"/>
          </w:pPr>
          <w:r>
            <w:rPr>
              <w:b/>
            </w:rPr>
            <w:t>Postadres</w:t>
          </w:r>
          <w:r>
            <w:rPr>
              <w:b/>
            </w:rPr>
            <w:br/>
          </w:r>
          <w:r>
            <w:t>Postbus 20401</w:t>
          </w:r>
          <w:r w:rsidRPr="005819CE">
            <w:br/>
            <w:t>2500 E</w:t>
          </w:r>
          <w:r>
            <w:t>K</w:t>
          </w:r>
          <w:r w:rsidRPr="005819CE">
            <w:t xml:space="preserve"> Den Haag</w:t>
          </w:r>
        </w:p>
        <w:p w14:paraId="4A3FDBE5" w14:textId="77777777" w:rsidR="00EF495B" w:rsidRPr="005B3814" w:rsidRDefault="00C32C8E" w:rsidP="0098788A">
          <w:pPr>
            <w:pStyle w:val="Huisstijl-Adres"/>
          </w:pPr>
          <w:r>
            <w:rPr>
              <w:b/>
            </w:rPr>
            <w:t>Overheidsidentificatienr</w:t>
          </w:r>
          <w:r>
            <w:rPr>
              <w:b/>
            </w:rPr>
            <w:br/>
          </w:r>
          <w:r w:rsidRPr="005B3814">
            <w:t>00000001003214369000</w:t>
          </w:r>
        </w:p>
        <w:p w14:paraId="42135C65" w14:textId="7588C7B2" w:rsidR="00527BD4" w:rsidRPr="00534B33" w:rsidRDefault="00C32C8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36091" w14:paraId="0A2A56EF" w14:textId="77777777" w:rsidTr="00A50CF6">
      <w:trPr>
        <w:trHeight w:hRule="exact" w:val="200"/>
      </w:trPr>
      <w:tc>
        <w:tcPr>
          <w:tcW w:w="2160" w:type="dxa"/>
        </w:tcPr>
        <w:p w14:paraId="6BE9FA0B" w14:textId="77777777" w:rsidR="00527BD4" w:rsidRPr="005819CE" w:rsidRDefault="00527BD4" w:rsidP="00A50CF6"/>
      </w:tc>
    </w:tr>
    <w:tr w:rsidR="00536091" w14:paraId="5AEB7CC1" w14:textId="77777777" w:rsidTr="00A50CF6">
      <w:tc>
        <w:tcPr>
          <w:tcW w:w="2160" w:type="dxa"/>
        </w:tcPr>
        <w:p w14:paraId="1555C7B3" w14:textId="77777777" w:rsidR="000C0163" w:rsidRPr="005819CE" w:rsidRDefault="00C32C8E" w:rsidP="000C0163">
          <w:pPr>
            <w:pStyle w:val="Huisstijl-Kopje"/>
          </w:pPr>
          <w:r>
            <w:t>Ons kenmerk</w:t>
          </w:r>
          <w:r w:rsidRPr="005819CE">
            <w:t xml:space="preserve"> </w:t>
          </w:r>
        </w:p>
        <w:p w14:paraId="16DACC56" w14:textId="2D311C69" w:rsidR="000C0163" w:rsidRPr="005819CE" w:rsidRDefault="00C32C8E" w:rsidP="000C0163">
          <w:pPr>
            <w:pStyle w:val="Huisstijl-Gegeven"/>
          </w:pPr>
          <w:r>
            <w:t>DGBI</w:t>
          </w:r>
          <w:r w:rsidR="00926AE2">
            <w:t xml:space="preserve"> / </w:t>
          </w:r>
          <w:r w:rsidR="00534B33" w:rsidRPr="00534B33">
            <w:t>103956670</w:t>
          </w:r>
        </w:p>
        <w:p w14:paraId="128A33A2" w14:textId="5398F9A4" w:rsidR="00527BD4" w:rsidRPr="005819CE" w:rsidRDefault="00C32C8E" w:rsidP="00534B33">
          <w:pPr>
            <w:pStyle w:val="Huisstijl-Kopje"/>
          </w:pPr>
          <w:r>
            <w:t>Bijlage(n)</w:t>
          </w:r>
          <w:r w:rsidR="00211290">
            <w:br/>
          </w:r>
          <w:r w:rsidR="00534B33">
            <w:rPr>
              <w:b w:val="0"/>
              <w:bCs/>
            </w:rPr>
            <w:t>1</w:t>
          </w:r>
        </w:p>
      </w:tc>
    </w:tr>
  </w:tbl>
  <w:p w14:paraId="171DED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36091" w14:paraId="58DD45DF" w14:textId="77777777" w:rsidTr="007610AA">
      <w:trPr>
        <w:trHeight w:val="400"/>
      </w:trPr>
      <w:tc>
        <w:tcPr>
          <w:tcW w:w="7520" w:type="dxa"/>
          <w:gridSpan w:val="2"/>
        </w:tcPr>
        <w:p w14:paraId="721CE07E" w14:textId="77777777" w:rsidR="00527BD4" w:rsidRPr="00BC3B53" w:rsidRDefault="00C32C8E" w:rsidP="00A50CF6">
          <w:pPr>
            <w:pStyle w:val="Huisstijl-Retouradres"/>
          </w:pPr>
          <w:r>
            <w:t>&gt; Retouradres Postbus 20401 2500 EK Den Haag</w:t>
          </w:r>
        </w:p>
      </w:tc>
    </w:tr>
    <w:tr w:rsidR="00536091" w14:paraId="77194E58" w14:textId="77777777" w:rsidTr="007610AA">
      <w:tc>
        <w:tcPr>
          <w:tcW w:w="7520" w:type="dxa"/>
          <w:gridSpan w:val="2"/>
        </w:tcPr>
        <w:p w14:paraId="3BCE5ED8" w14:textId="77777777" w:rsidR="00527BD4" w:rsidRPr="00983E8F" w:rsidRDefault="00527BD4" w:rsidP="00A50CF6">
          <w:pPr>
            <w:pStyle w:val="Huisstijl-Rubricering"/>
          </w:pPr>
        </w:p>
      </w:tc>
    </w:tr>
    <w:tr w:rsidR="00536091" w14:paraId="3ABAD144" w14:textId="77777777" w:rsidTr="007610AA">
      <w:trPr>
        <w:trHeight w:hRule="exact" w:val="2440"/>
      </w:trPr>
      <w:tc>
        <w:tcPr>
          <w:tcW w:w="7520" w:type="dxa"/>
          <w:gridSpan w:val="2"/>
        </w:tcPr>
        <w:p w14:paraId="2193FDCB" w14:textId="77777777" w:rsidR="00211290" w:rsidRDefault="00211290" w:rsidP="00211290">
          <w:pPr>
            <w:pStyle w:val="Huisstijl-NAW"/>
          </w:pPr>
          <w:r>
            <w:t>De Voorzitter van de Tweede Kamer</w:t>
          </w:r>
        </w:p>
        <w:p w14:paraId="457C2332" w14:textId="77777777" w:rsidR="00211290" w:rsidRDefault="00211290" w:rsidP="00211290">
          <w:pPr>
            <w:pStyle w:val="Huisstijl-NAW"/>
          </w:pPr>
          <w:r>
            <w:t xml:space="preserve">der Staten-Generaal </w:t>
          </w:r>
        </w:p>
        <w:p w14:paraId="465F15D2" w14:textId="77777777" w:rsidR="00211290" w:rsidRDefault="00211290" w:rsidP="00211290">
          <w:pPr>
            <w:pStyle w:val="Huisstijl-NAW"/>
          </w:pPr>
          <w:r>
            <w:t xml:space="preserve">Prinses Irenestraat 6 </w:t>
          </w:r>
        </w:p>
        <w:p w14:paraId="20DF89EB" w14:textId="7AF7E054" w:rsidR="00527BD4" w:rsidRDefault="00211290" w:rsidP="00211290">
          <w:pPr>
            <w:pStyle w:val="Huisstijl-NAW"/>
          </w:pPr>
          <w:r>
            <w:t xml:space="preserve">2595 BD </w:t>
          </w:r>
          <w:r w:rsidR="00534B33">
            <w:t xml:space="preserve"> </w:t>
          </w:r>
          <w:r>
            <w:t>DEN HAAG</w:t>
          </w:r>
        </w:p>
      </w:tc>
    </w:tr>
    <w:tr w:rsidR="00536091" w14:paraId="54CF4E7D" w14:textId="77777777" w:rsidTr="007610AA">
      <w:trPr>
        <w:trHeight w:hRule="exact" w:val="400"/>
      </w:trPr>
      <w:tc>
        <w:tcPr>
          <w:tcW w:w="7520" w:type="dxa"/>
          <w:gridSpan w:val="2"/>
        </w:tcPr>
        <w:p w14:paraId="2BFAEFD3" w14:textId="77777777" w:rsidR="00527BD4" w:rsidRPr="00035E67" w:rsidRDefault="00527BD4" w:rsidP="0062321B">
          <w:pPr>
            <w:tabs>
              <w:tab w:val="left" w:pos="740"/>
            </w:tabs>
            <w:autoSpaceDE w:val="0"/>
            <w:autoSpaceDN w:val="0"/>
            <w:adjustRightInd w:val="0"/>
            <w:rPr>
              <w:rFonts w:cs="Verdana"/>
              <w:szCs w:val="18"/>
            </w:rPr>
          </w:pPr>
        </w:p>
      </w:tc>
    </w:tr>
    <w:tr w:rsidR="00536091" w14:paraId="15FAAD2D" w14:textId="77777777" w:rsidTr="007610AA">
      <w:trPr>
        <w:trHeight w:val="240"/>
      </w:trPr>
      <w:tc>
        <w:tcPr>
          <w:tcW w:w="900" w:type="dxa"/>
        </w:tcPr>
        <w:p w14:paraId="3002ED46" w14:textId="77777777" w:rsidR="00527BD4" w:rsidRPr="007709EF" w:rsidRDefault="00C32C8E" w:rsidP="00A50CF6">
          <w:pPr>
            <w:rPr>
              <w:szCs w:val="18"/>
            </w:rPr>
          </w:pPr>
          <w:r>
            <w:rPr>
              <w:szCs w:val="18"/>
            </w:rPr>
            <w:t>Datum</w:t>
          </w:r>
        </w:p>
      </w:tc>
      <w:tc>
        <w:tcPr>
          <w:tcW w:w="6620" w:type="dxa"/>
        </w:tcPr>
        <w:p w14:paraId="7B55646D" w14:textId="38BF6031" w:rsidR="00527BD4" w:rsidRPr="007709EF" w:rsidRDefault="00534B33" w:rsidP="00A50CF6">
          <w:r>
            <w:t>17 februari 2026</w:t>
          </w:r>
        </w:p>
      </w:tc>
    </w:tr>
    <w:tr w:rsidR="00536091" w14:paraId="3D1BCDBB" w14:textId="77777777" w:rsidTr="007610AA">
      <w:trPr>
        <w:trHeight w:val="240"/>
      </w:trPr>
      <w:tc>
        <w:tcPr>
          <w:tcW w:w="900" w:type="dxa"/>
        </w:tcPr>
        <w:p w14:paraId="4CD24953" w14:textId="77777777" w:rsidR="00527BD4" w:rsidRPr="007709EF" w:rsidRDefault="00C32C8E" w:rsidP="00A50CF6">
          <w:pPr>
            <w:rPr>
              <w:szCs w:val="18"/>
            </w:rPr>
          </w:pPr>
          <w:r>
            <w:rPr>
              <w:szCs w:val="18"/>
            </w:rPr>
            <w:t>Betreft</w:t>
          </w:r>
        </w:p>
      </w:tc>
      <w:tc>
        <w:tcPr>
          <w:tcW w:w="6620" w:type="dxa"/>
        </w:tcPr>
        <w:p w14:paraId="3A53D4E9" w14:textId="5A3A141E" w:rsidR="00527BD4" w:rsidRPr="007709EF" w:rsidRDefault="00934597" w:rsidP="00A50CF6">
          <w:r>
            <w:t xml:space="preserve">Verlenging Subsidieregeling instituten voor toegepast onderzoek en subsidiemodule TSH </w:t>
          </w:r>
          <w:proofErr w:type="spellStart"/>
          <w:r>
            <w:t>Vliegtuigmaakindustrie</w:t>
          </w:r>
          <w:proofErr w:type="spellEnd"/>
        </w:p>
      </w:tc>
    </w:tr>
  </w:tbl>
  <w:p w14:paraId="6EB045A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FCBAFC">
      <w:start w:val="1"/>
      <w:numFmt w:val="bullet"/>
      <w:pStyle w:val="Lijstopsomteken"/>
      <w:lvlText w:val="•"/>
      <w:lvlJc w:val="left"/>
      <w:pPr>
        <w:tabs>
          <w:tab w:val="num" w:pos="227"/>
        </w:tabs>
        <w:ind w:left="227" w:hanging="227"/>
      </w:pPr>
      <w:rPr>
        <w:rFonts w:ascii="Verdana" w:hAnsi="Verdana" w:hint="default"/>
        <w:sz w:val="18"/>
        <w:szCs w:val="18"/>
      </w:rPr>
    </w:lvl>
    <w:lvl w:ilvl="1" w:tplc="04AA6348" w:tentative="1">
      <w:start w:val="1"/>
      <w:numFmt w:val="bullet"/>
      <w:lvlText w:val="o"/>
      <w:lvlJc w:val="left"/>
      <w:pPr>
        <w:tabs>
          <w:tab w:val="num" w:pos="1440"/>
        </w:tabs>
        <w:ind w:left="1440" w:hanging="360"/>
      </w:pPr>
      <w:rPr>
        <w:rFonts w:ascii="Courier New" w:hAnsi="Courier New" w:cs="Courier New" w:hint="default"/>
      </w:rPr>
    </w:lvl>
    <w:lvl w:ilvl="2" w:tplc="15769D3E" w:tentative="1">
      <w:start w:val="1"/>
      <w:numFmt w:val="bullet"/>
      <w:lvlText w:val=""/>
      <w:lvlJc w:val="left"/>
      <w:pPr>
        <w:tabs>
          <w:tab w:val="num" w:pos="2160"/>
        </w:tabs>
        <w:ind w:left="2160" w:hanging="360"/>
      </w:pPr>
      <w:rPr>
        <w:rFonts w:ascii="Wingdings" w:hAnsi="Wingdings" w:hint="default"/>
      </w:rPr>
    </w:lvl>
    <w:lvl w:ilvl="3" w:tplc="DE7CD7DA" w:tentative="1">
      <w:start w:val="1"/>
      <w:numFmt w:val="bullet"/>
      <w:lvlText w:val=""/>
      <w:lvlJc w:val="left"/>
      <w:pPr>
        <w:tabs>
          <w:tab w:val="num" w:pos="2880"/>
        </w:tabs>
        <w:ind w:left="2880" w:hanging="360"/>
      </w:pPr>
      <w:rPr>
        <w:rFonts w:ascii="Symbol" w:hAnsi="Symbol" w:hint="default"/>
      </w:rPr>
    </w:lvl>
    <w:lvl w:ilvl="4" w:tplc="4C2E0410" w:tentative="1">
      <w:start w:val="1"/>
      <w:numFmt w:val="bullet"/>
      <w:lvlText w:val="o"/>
      <w:lvlJc w:val="left"/>
      <w:pPr>
        <w:tabs>
          <w:tab w:val="num" w:pos="3600"/>
        </w:tabs>
        <w:ind w:left="3600" w:hanging="360"/>
      </w:pPr>
      <w:rPr>
        <w:rFonts w:ascii="Courier New" w:hAnsi="Courier New" w:cs="Courier New" w:hint="default"/>
      </w:rPr>
    </w:lvl>
    <w:lvl w:ilvl="5" w:tplc="3BE4F4E4" w:tentative="1">
      <w:start w:val="1"/>
      <w:numFmt w:val="bullet"/>
      <w:lvlText w:val=""/>
      <w:lvlJc w:val="left"/>
      <w:pPr>
        <w:tabs>
          <w:tab w:val="num" w:pos="4320"/>
        </w:tabs>
        <w:ind w:left="4320" w:hanging="360"/>
      </w:pPr>
      <w:rPr>
        <w:rFonts w:ascii="Wingdings" w:hAnsi="Wingdings" w:hint="default"/>
      </w:rPr>
    </w:lvl>
    <w:lvl w:ilvl="6" w:tplc="6706D8C2" w:tentative="1">
      <w:start w:val="1"/>
      <w:numFmt w:val="bullet"/>
      <w:lvlText w:val=""/>
      <w:lvlJc w:val="left"/>
      <w:pPr>
        <w:tabs>
          <w:tab w:val="num" w:pos="5040"/>
        </w:tabs>
        <w:ind w:left="5040" w:hanging="360"/>
      </w:pPr>
      <w:rPr>
        <w:rFonts w:ascii="Symbol" w:hAnsi="Symbol" w:hint="default"/>
      </w:rPr>
    </w:lvl>
    <w:lvl w:ilvl="7" w:tplc="41B29704" w:tentative="1">
      <w:start w:val="1"/>
      <w:numFmt w:val="bullet"/>
      <w:lvlText w:val="o"/>
      <w:lvlJc w:val="left"/>
      <w:pPr>
        <w:tabs>
          <w:tab w:val="num" w:pos="5760"/>
        </w:tabs>
        <w:ind w:left="5760" w:hanging="360"/>
      </w:pPr>
      <w:rPr>
        <w:rFonts w:ascii="Courier New" w:hAnsi="Courier New" w:cs="Courier New" w:hint="default"/>
      </w:rPr>
    </w:lvl>
    <w:lvl w:ilvl="8" w:tplc="05E8F1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1D821A6">
      <w:start w:val="1"/>
      <w:numFmt w:val="bullet"/>
      <w:pStyle w:val="Lijstopsomteken2"/>
      <w:lvlText w:val="–"/>
      <w:lvlJc w:val="left"/>
      <w:pPr>
        <w:tabs>
          <w:tab w:val="num" w:pos="227"/>
        </w:tabs>
        <w:ind w:left="227" w:firstLine="0"/>
      </w:pPr>
      <w:rPr>
        <w:rFonts w:ascii="Verdana" w:hAnsi="Verdana" w:hint="default"/>
      </w:rPr>
    </w:lvl>
    <w:lvl w:ilvl="1" w:tplc="45D2E7CC" w:tentative="1">
      <w:start w:val="1"/>
      <w:numFmt w:val="bullet"/>
      <w:lvlText w:val="o"/>
      <w:lvlJc w:val="left"/>
      <w:pPr>
        <w:tabs>
          <w:tab w:val="num" w:pos="1440"/>
        </w:tabs>
        <w:ind w:left="1440" w:hanging="360"/>
      </w:pPr>
      <w:rPr>
        <w:rFonts w:ascii="Courier New" w:hAnsi="Courier New" w:cs="Courier New" w:hint="default"/>
      </w:rPr>
    </w:lvl>
    <w:lvl w:ilvl="2" w:tplc="FE78DD1C" w:tentative="1">
      <w:start w:val="1"/>
      <w:numFmt w:val="bullet"/>
      <w:lvlText w:val=""/>
      <w:lvlJc w:val="left"/>
      <w:pPr>
        <w:tabs>
          <w:tab w:val="num" w:pos="2160"/>
        </w:tabs>
        <w:ind w:left="2160" w:hanging="360"/>
      </w:pPr>
      <w:rPr>
        <w:rFonts w:ascii="Wingdings" w:hAnsi="Wingdings" w:hint="default"/>
      </w:rPr>
    </w:lvl>
    <w:lvl w:ilvl="3" w:tplc="33326518" w:tentative="1">
      <w:start w:val="1"/>
      <w:numFmt w:val="bullet"/>
      <w:lvlText w:val=""/>
      <w:lvlJc w:val="left"/>
      <w:pPr>
        <w:tabs>
          <w:tab w:val="num" w:pos="2880"/>
        </w:tabs>
        <w:ind w:left="2880" w:hanging="360"/>
      </w:pPr>
      <w:rPr>
        <w:rFonts w:ascii="Symbol" w:hAnsi="Symbol" w:hint="default"/>
      </w:rPr>
    </w:lvl>
    <w:lvl w:ilvl="4" w:tplc="C2909B4A" w:tentative="1">
      <w:start w:val="1"/>
      <w:numFmt w:val="bullet"/>
      <w:lvlText w:val="o"/>
      <w:lvlJc w:val="left"/>
      <w:pPr>
        <w:tabs>
          <w:tab w:val="num" w:pos="3600"/>
        </w:tabs>
        <w:ind w:left="3600" w:hanging="360"/>
      </w:pPr>
      <w:rPr>
        <w:rFonts w:ascii="Courier New" w:hAnsi="Courier New" w:cs="Courier New" w:hint="default"/>
      </w:rPr>
    </w:lvl>
    <w:lvl w:ilvl="5" w:tplc="F0CA15E6" w:tentative="1">
      <w:start w:val="1"/>
      <w:numFmt w:val="bullet"/>
      <w:lvlText w:val=""/>
      <w:lvlJc w:val="left"/>
      <w:pPr>
        <w:tabs>
          <w:tab w:val="num" w:pos="4320"/>
        </w:tabs>
        <w:ind w:left="4320" w:hanging="360"/>
      </w:pPr>
      <w:rPr>
        <w:rFonts w:ascii="Wingdings" w:hAnsi="Wingdings" w:hint="default"/>
      </w:rPr>
    </w:lvl>
    <w:lvl w:ilvl="6" w:tplc="94D6458C" w:tentative="1">
      <w:start w:val="1"/>
      <w:numFmt w:val="bullet"/>
      <w:lvlText w:val=""/>
      <w:lvlJc w:val="left"/>
      <w:pPr>
        <w:tabs>
          <w:tab w:val="num" w:pos="5040"/>
        </w:tabs>
        <w:ind w:left="5040" w:hanging="360"/>
      </w:pPr>
      <w:rPr>
        <w:rFonts w:ascii="Symbol" w:hAnsi="Symbol" w:hint="default"/>
      </w:rPr>
    </w:lvl>
    <w:lvl w:ilvl="7" w:tplc="779291D8" w:tentative="1">
      <w:start w:val="1"/>
      <w:numFmt w:val="bullet"/>
      <w:lvlText w:val="o"/>
      <w:lvlJc w:val="left"/>
      <w:pPr>
        <w:tabs>
          <w:tab w:val="num" w:pos="5760"/>
        </w:tabs>
        <w:ind w:left="5760" w:hanging="360"/>
      </w:pPr>
      <w:rPr>
        <w:rFonts w:ascii="Courier New" w:hAnsi="Courier New" w:cs="Courier New" w:hint="default"/>
      </w:rPr>
    </w:lvl>
    <w:lvl w:ilvl="8" w:tplc="99C822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3477252">
    <w:abstractNumId w:val="10"/>
  </w:num>
  <w:num w:numId="2" w16cid:durableId="428812510">
    <w:abstractNumId w:val="7"/>
  </w:num>
  <w:num w:numId="3" w16cid:durableId="188181508">
    <w:abstractNumId w:val="6"/>
  </w:num>
  <w:num w:numId="4" w16cid:durableId="1754742958">
    <w:abstractNumId w:val="5"/>
  </w:num>
  <w:num w:numId="5" w16cid:durableId="323704510">
    <w:abstractNumId w:val="4"/>
  </w:num>
  <w:num w:numId="6" w16cid:durableId="1647738178">
    <w:abstractNumId w:val="8"/>
  </w:num>
  <w:num w:numId="7" w16cid:durableId="1443188771">
    <w:abstractNumId w:val="3"/>
  </w:num>
  <w:num w:numId="8" w16cid:durableId="1274484091">
    <w:abstractNumId w:val="2"/>
  </w:num>
  <w:num w:numId="9" w16cid:durableId="1518808668">
    <w:abstractNumId w:val="1"/>
  </w:num>
  <w:num w:numId="10" w16cid:durableId="499390890">
    <w:abstractNumId w:val="0"/>
  </w:num>
  <w:num w:numId="11" w16cid:durableId="2059668986">
    <w:abstractNumId w:val="9"/>
  </w:num>
  <w:num w:numId="12" w16cid:durableId="1071804753">
    <w:abstractNumId w:val="11"/>
  </w:num>
  <w:num w:numId="13" w16cid:durableId="267273940">
    <w:abstractNumId w:val="13"/>
  </w:num>
  <w:num w:numId="14" w16cid:durableId="7066127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38AE"/>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3D3"/>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3C5"/>
    <w:rsid w:val="001726F3"/>
    <w:rsid w:val="00173C51"/>
    <w:rsid w:val="00174CC2"/>
    <w:rsid w:val="00176CC6"/>
    <w:rsid w:val="00181BE4"/>
    <w:rsid w:val="00185576"/>
    <w:rsid w:val="001856E2"/>
    <w:rsid w:val="00185951"/>
    <w:rsid w:val="00196B8B"/>
    <w:rsid w:val="001A2BEA"/>
    <w:rsid w:val="001A6D93"/>
    <w:rsid w:val="001C071E"/>
    <w:rsid w:val="001C32EC"/>
    <w:rsid w:val="001C38BD"/>
    <w:rsid w:val="001C4D5A"/>
    <w:rsid w:val="001E34C6"/>
    <w:rsid w:val="001E5581"/>
    <w:rsid w:val="001F3C70"/>
    <w:rsid w:val="00200D88"/>
    <w:rsid w:val="00201F68"/>
    <w:rsid w:val="00211290"/>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2E5C"/>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8796C"/>
    <w:rsid w:val="00393696"/>
    <w:rsid w:val="00393963"/>
    <w:rsid w:val="00395575"/>
    <w:rsid w:val="00395672"/>
    <w:rsid w:val="00396A8F"/>
    <w:rsid w:val="003A06C8"/>
    <w:rsid w:val="003A0D7C"/>
    <w:rsid w:val="003A5290"/>
    <w:rsid w:val="003B0155"/>
    <w:rsid w:val="003B7EE7"/>
    <w:rsid w:val="003C2CCB"/>
    <w:rsid w:val="003D39EC"/>
    <w:rsid w:val="003D5DED"/>
    <w:rsid w:val="003D6875"/>
    <w:rsid w:val="003D6EFA"/>
    <w:rsid w:val="003E3DD5"/>
    <w:rsid w:val="003F07C6"/>
    <w:rsid w:val="003F1F6B"/>
    <w:rsid w:val="003F3757"/>
    <w:rsid w:val="003F38BD"/>
    <w:rsid w:val="003F44B7"/>
    <w:rsid w:val="004008E9"/>
    <w:rsid w:val="00413D48"/>
    <w:rsid w:val="004332A6"/>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B74C0"/>
    <w:rsid w:val="004B7FC8"/>
    <w:rsid w:val="004C21A8"/>
    <w:rsid w:val="004D505E"/>
    <w:rsid w:val="004D72CA"/>
    <w:rsid w:val="004E2242"/>
    <w:rsid w:val="004F42FF"/>
    <w:rsid w:val="004F44C2"/>
    <w:rsid w:val="00502512"/>
    <w:rsid w:val="00503FD2"/>
    <w:rsid w:val="00505262"/>
    <w:rsid w:val="00516022"/>
    <w:rsid w:val="00521CEE"/>
    <w:rsid w:val="00527BD4"/>
    <w:rsid w:val="00534B33"/>
    <w:rsid w:val="00536091"/>
    <w:rsid w:val="00537095"/>
    <w:rsid w:val="005403C8"/>
    <w:rsid w:val="005429DC"/>
    <w:rsid w:val="00555C24"/>
    <w:rsid w:val="005565F9"/>
    <w:rsid w:val="00573041"/>
    <w:rsid w:val="00575B80"/>
    <w:rsid w:val="0057620F"/>
    <w:rsid w:val="005819CE"/>
    <w:rsid w:val="0058298D"/>
    <w:rsid w:val="00584C1A"/>
    <w:rsid w:val="00587405"/>
    <w:rsid w:val="00593C2B"/>
    <w:rsid w:val="00595231"/>
    <w:rsid w:val="00596166"/>
    <w:rsid w:val="00597F64"/>
    <w:rsid w:val="005A207F"/>
    <w:rsid w:val="005A2F35"/>
    <w:rsid w:val="005B3814"/>
    <w:rsid w:val="005B463E"/>
    <w:rsid w:val="005B6516"/>
    <w:rsid w:val="005C34E1"/>
    <w:rsid w:val="005C3FE0"/>
    <w:rsid w:val="005C740C"/>
    <w:rsid w:val="005D625B"/>
    <w:rsid w:val="005F62D3"/>
    <w:rsid w:val="005F6D11"/>
    <w:rsid w:val="005F7CD1"/>
    <w:rsid w:val="00600CF0"/>
    <w:rsid w:val="006048F4"/>
    <w:rsid w:val="00605981"/>
    <w:rsid w:val="0060660A"/>
    <w:rsid w:val="006066CF"/>
    <w:rsid w:val="00613B1D"/>
    <w:rsid w:val="00617A44"/>
    <w:rsid w:val="006202B6"/>
    <w:rsid w:val="00620EBC"/>
    <w:rsid w:val="0062321B"/>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1971"/>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15E38"/>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466D"/>
    <w:rsid w:val="007C5183"/>
    <w:rsid w:val="007C7573"/>
    <w:rsid w:val="007D300C"/>
    <w:rsid w:val="007E0AD9"/>
    <w:rsid w:val="007E2B20"/>
    <w:rsid w:val="007F1FE4"/>
    <w:rsid w:val="007F439C"/>
    <w:rsid w:val="007F5331"/>
    <w:rsid w:val="00800CCA"/>
    <w:rsid w:val="00806120"/>
    <w:rsid w:val="00806F63"/>
    <w:rsid w:val="00807D10"/>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6F8E"/>
    <w:rsid w:val="008A1F5D"/>
    <w:rsid w:val="008A2362"/>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4597"/>
    <w:rsid w:val="00951916"/>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12BC"/>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3770"/>
    <w:rsid w:val="00A46FEF"/>
    <w:rsid w:val="00A47948"/>
    <w:rsid w:val="00A50CF6"/>
    <w:rsid w:val="00A56946"/>
    <w:rsid w:val="00A6170E"/>
    <w:rsid w:val="00A63B8C"/>
    <w:rsid w:val="00A66D74"/>
    <w:rsid w:val="00A715F8"/>
    <w:rsid w:val="00A77F6F"/>
    <w:rsid w:val="00A831FD"/>
    <w:rsid w:val="00A83352"/>
    <w:rsid w:val="00A850A2"/>
    <w:rsid w:val="00A91FA3"/>
    <w:rsid w:val="00A927D3"/>
    <w:rsid w:val="00AA7FC9"/>
    <w:rsid w:val="00AB237D"/>
    <w:rsid w:val="00AB5933"/>
    <w:rsid w:val="00AD4FAF"/>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74DD"/>
    <w:rsid w:val="00B425F0"/>
    <w:rsid w:val="00B42DFA"/>
    <w:rsid w:val="00B531DD"/>
    <w:rsid w:val="00B55014"/>
    <w:rsid w:val="00B62232"/>
    <w:rsid w:val="00B70BF3"/>
    <w:rsid w:val="00B71DC2"/>
    <w:rsid w:val="00B76560"/>
    <w:rsid w:val="00B849F5"/>
    <w:rsid w:val="00B8795A"/>
    <w:rsid w:val="00B91CFC"/>
    <w:rsid w:val="00B93893"/>
    <w:rsid w:val="00B9478D"/>
    <w:rsid w:val="00BA1397"/>
    <w:rsid w:val="00BA7E0A"/>
    <w:rsid w:val="00BC2C00"/>
    <w:rsid w:val="00BC3B53"/>
    <w:rsid w:val="00BC3B96"/>
    <w:rsid w:val="00BC4AE3"/>
    <w:rsid w:val="00BC5B28"/>
    <w:rsid w:val="00BD2370"/>
    <w:rsid w:val="00BE3F88"/>
    <w:rsid w:val="00BE4756"/>
    <w:rsid w:val="00BE53D2"/>
    <w:rsid w:val="00BE5ED9"/>
    <w:rsid w:val="00BE7B41"/>
    <w:rsid w:val="00C15A91"/>
    <w:rsid w:val="00C206F1"/>
    <w:rsid w:val="00C217E1"/>
    <w:rsid w:val="00C219B1"/>
    <w:rsid w:val="00C32C8E"/>
    <w:rsid w:val="00C4015B"/>
    <w:rsid w:val="00C40C60"/>
    <w:rsid w:val="00C43FE6"/>
    <w:rsid w:val="00C50785"/>
    <w:rsid w:val="00C5258E"/>
    <w:rsid w:val="00C530C9"/>
    <w:rsid w:val="00C61025"/>
    <w:rsid w:val="00C619A7"/>
    <w:rsid w:val="00C73D5F"/>
    <w:rsid w:val="00C7795E"/>
    <w:rsid w:val="00C82AFE"/>
    <w:rsid w:val="00C83DBC"/>
    <w:rsid w:val="00C97C80"/>
    <w:rsid w:val="00CA47D3"/>
    <w:rsid w:val="00CA58B7"/>
    <w:rsid w:val="00CA6533"/>
    <w:rsid w:val="00CA6A25"/>
    <w:rsid w:val="00CA6A3F"/>
    <w:rsid w:val="00CA7C99"/>
    <w:rsid w:val="00CC6290"/>
    <w:rsid w:val="00CC6947"/>
    <w:rsid w:val="00CD2149"/>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36F1"/>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457F"/>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3C5B"/>
    <w:rsid w:val="00F172BB"/>
    <w:rsid w:val="00F17B10"/>
    <w:rsid w:val="00F21BEF"/>
    <w:rsid w:val="00F2315B"/>
    <w:rsid w:val="00F34805"/>
    <w:rsid w:val="00F41A6F"/>
    <w:rsid w:val="00F45A25"/>
    <w:rsid w:val="00F50F86"/>
    <w:rsid w:val="00F53F91"/>
    <w:rsid w:val="00F61569"/>
    <w:rsid w:val="00F61A72"/>
    <w:rsid w:val="00F62B67"/>
    <w:rsid w:val="00F66E8B"/>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0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211290"/>
    <w:rPr>
      <w:sz w:val="16"/>
      <w:szCs w:val="16"/>
    </w:rPr>
  </w:style>
  <w:style w:type="paragraph" w:styleId="Tekstopmerking">
    <w:name w:val="annotation text"/>
    <w:basedOn w:val="Standaard"/>
    <w:link w:val="TekstopmerkingChar"/>
    <w:unhideWhenUsed/>
    <w:rsid w:val="00211290"/>
    <w:pPr>
      <w:spacing w:line="240" w:lineRule="auto"/>
    </w:pPr>
    <w:rPr>
      <w:sz w:val="20"/>
      <w:szCs w:val="20"/>
    </w:rPr>
  </w:style>
  <w:style w:type="character" w:customStyle="1" w:styleId="TekstopmerkingChar">
    <w:name w:val="Tekst opmerking Char"/>
    <w:basedOn w:val="Standaardalinea-lettertype"/>
    <w:link w:val="Tekstopmerking"/>
    <w:rsid w:val="00211290"/>
    <w:rPr>
      <w:rFonts w:ascii="Verdana" w:hAnsi="Verdana"/>
      <w:lang w:val="nl-NL" w:eastAsia="nl-NL"/>
    </w:rPr>
  </w:style>
  <w:style w:type="character" w:styleId="Voetnootmarkering">
    <w:name w:val="footnote reference"/>
    <w:basedOn w:val="Standaardalinea-lettertype"/>
    <w:semiHidden/>
    <w:unhideWhenUsed/>
    <w:rsid w:val="0062321B"/>
    <w:rPr>
      <w:vertAlign w:val="superscript"/>
    </w:rPr>
  </w:style>
  <w:style w:type="paragraph" w:styleId="Revisie">
    <w:name w:val="Revision"/>
    <w:hidden/>
    <w:uiPriority w:val="99"/>
    <w:semiHidden/>
    <w:rsid w:val="00951916"/>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51916"/>
    <w:rPr>
      <w:b/>
      <w:bCs/>
    </w:rPr>
  </w:style>
  <w:style w:type="character" w:customStyle="1" w:styleId="OnderwerpvanopmerkingChar">
    <w:name w:val="Onderwerp van opmerking Char"/>
    <w:basedOn w:val="TekstopmerkingChar"/>
    <w:link w:val="Onderwerpvanopmerking"/>
    <w:semiHidden/>
    <w:rsid w:val="00951916"/>
    <w:rPr>
      <w:rFonts w:ascii="Verdana" w:hAnsi="Verdana"/>
      <w:b/>
      <w:bCs/>
      <w:lang w:val="nl-NL" w:eastAsia="nl-NL"/>
    </w:rPr>
  </w:style>
  <w:style w:type="character" w:styleId="Onopgelostemelding">
    <w:name w:val="Unresolved Mention"/>
    <w:basedOn w:val="Standaardalinea-lettertype"/>
    <w:uiPriority w:val="99"/>
    <w:semiHidden/>
    <w:unhideWhenUsed/>
    <w:rsid w:val="00B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6Z00742&amp;did=2026D0172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648</ap:Words>
  <ap:Characters>3709</ap:Characters>
  <ap:DocSecurity>0</ap:DocSecurity>
  <ap:Lines>30</ap:Lines>
  <ap:Paragraphs>8</ap:Paragraphs>
  <ap:ScaleCrop>false</ap:ScaleCrop>
  <ap:LinksUpToDate>false</ap:LinksUpToDate>
  <ap:CharactersWithSpaces>4349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2026-02-17T14:11:00.0000000Z</dcterms:created>
  <dcterms:modified xsi:type="dcterms:W3CDTF">2026-02-17T14:12:00.0000000Z</dcterms:modified>
  <dc:description>------------------------</dc:description>
  <dc:subject/>
  <keywords/>
  <version/>
  <category/>
</coreProperties>
</file>