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72B75" w:rsidR="002A0166" w:rsidP="00F1086E" w:rsidRDefault="00A06347" w14:paraId="4CBDB26E" w14:textId="2503D45F">
      <w:bookmarkStart w:name="_GoBack" w:id="0"/>
      <w:bookmarkEnd w:id="0"/>
      <w:r w:rsidRPr="00A72B75">
        <w:t xml:space="preserve">Geachte voorzitter, </w:t>
      </w:r>
    </w:p>
    <w:p w:rsidRPr="00A72B75" w:rsidR="00A06347" w:rsidP="00F1086E" w:rsidRDefault="00A06347" w14:paraId="05E38117" w14:textId="77777777"/>
    <w:p w:rsidRPr="00A72B75" w:rsidR="006B014D" w:rsidP="00F1086E" w:rsidRDefault="6EAA2466" w14:paraId="247300A0" w14:textId="17D99581">
      <w:r w:rsidRPr="00A72B75">
        <w:t>De Onderzoeksraad voor Veiligheid (OVV) heeft onderzoek gedaan naar een bijna</w:t>
      </w:r>
      <w:r w:rsidRPr="00A72B75" w:rsidR="00864893">
        <w:t>-</w:t>
      </w:r>
      <w:r w:rsidRPr="00A72B75">
        <w:t xml:space="preserve">botsing tussen een F-16 van de Koninklijke Luchtmacht en een Tecnam P-Mentor vliegtuig nabij Elburg op 16 november 2023. Het rapport is op 30 oktober 2025 gepubliceerd en bevat verschillende aanbevelingen aan de ministers van Defensie en Infrastructuur en Waterstaat. </w:t>
      </w:r>
    </w:p>
    <w:p w:rsidRPr="00A72B75" w:rsidR="006B014D" w:rsidP="00F1086E" w:rsidRDefault="006B014D" w14:paraId="6AEBCBB8" w14:textId="77777777"/>
    <w:p w:rsidRPr="00A72B75" w:rsidR="00FD4CB0" w:rsidP="00F1086E" w:rsidRDefault="004960C7" w14:paraId="72F34AA0" w14:textId="77523D10">
      <w:r w:rsidRPr="00A72B75">
        <w:t>Een OVV-rapport is bedoeld om te leren van incidenten</w:t>
      </w:r>
      <w:r w:rsidRPr="00A72B75" w:rsidR="00BF7B44">
        <w:t xml:space="preserve"> ter preventie</w:t>
      </w:r>
      <w:r w:rsidRPr="00A72B75">
        <w:t xml:space="preserve">. </w:t>
      </w:r>
      <w:r w:rsidRPr="00A72B75" w:rsidR="00EC26BA">
        <w:t xml:space="preserve">In bijlage 1 </w:t>
      </w:r>
      <w:r w:rsidRPr="00A72B75" w:rsidR="6EAA2466">
        <w:t xml:space="preserve">informeren wij u </w:t>
      </w:r>
      <w:r w:rsidRPr="00A72B75" w:rsidR="002043C0">
        <w:t xml:space="preserve">over </w:t>
      </w:r>
      <w:r w:rsidRPr="00A72B75" w:rsidR="6EAA2466">
        <w:t>de wijze waarop aan de aanbevelingen opvolg</w:t>
      </w:r>
      <w:r w:rsidRPr="00A72B75" w:rsidR="00EC26BA">
        <w:t xml:space="preserve">ing wordt gegeven. </w:t>
      </w:r>
      <w:r w:rsidRPr="00A72B75" w:rsidR="00255FAB">
        <w:t>B</w:t>
      </w:r>
      <w:r w:rsidRPr="00A72B75" w:rsidR="00EC26BA">
        <w:t xml:space="preserve">ijlage 2 </w:t>
      </w:r>
      <w:r w:rsidRPr="00A72B75" w:rsidR="00255FAB">
        <w:t xml:space="preserve">geeft een </w:t>
      </w:r>
      <w:r w:rsidRPr="00A72B75" w:rsidR="00267B9F">
        <w:t xml:space="preserve">nadere </w:t>
      </w:r>
      <w:r w:rsidRPr="00A72B75" w:rsidR="00255FAB">
        <w:t xml:space="preserve">toelichting op </w:t>
      </w:r>
      <w:r w:rsidRPr="00A72B75" w:rsidR="00267B9F">
        <w:t>enkele gebruikte begrippen</w:t>
      </w:r>
      <w:r w:rsidRPr="00A72B75" w:rsidR="005A6004">
        <w:t>.</w:t>
      </w:r>
    </w:p>
    <w:p w:rsidRPr="00A72B75" w:rsidR="006B014D" w:rsidP="00F1086E" w:rsidRDefault="006B014D" w14:paraId="7A82D4D5" w14:textId="77777777"/>
    <w:p w:rsidRPr="00A72B75" w:rsidR="000B1F2A" w:rsidP="00F1086E" w:rsidRDefault="6EAA2466" w14:paraId="082BE133" w14:textId="77777777">
      <w:pPr>
        <w:pStyle w:val="Slotzin"/>
      </w:pPr>
      <w:r w:rsidRPr="00A72B75">
        <w:t>Hoogachtend,</w:t>
      </w:r>
    </w:p>
    <w:p w:rsidRPr="00A72B75" w:rsidR="000B1F2A" w:rsidP="00F1086E" w:rsidRDefault="6EAA2466" w14:paraId="166B11B6" w14:textId="77777777">
      <w:pPr>
        <w:pStyle w:val="OndertekeningArea1"/>
      </w:pPr>
      <w:r w:rsidRPr="00A72B75">
        <w:t>DE MINISTER VAN INFRASTRUCTUUR EN WATERSTAAT,</w:t>
      </w:r>
    </w:p>
    <w:p w:rsidRPr="00A72B75" w:rsidR="000B1F2A" w:rsidP="00F1086E" w:rsidRDefault="000B1F2A" w14:paraId="24931EBA" w14:textId="77777777"/>
    <w:p w:rsidRPr="00A72B75" w:rsidR="008D0D97" w:rsidP="00F1086E" w:rsidRDefault="008D0D97" w14:paraId="3B0E9478" w14:textId="77777777"/>
    <w:p w:rsidRPr="00A72B75" w:rsidR="003F67F3" w:rsidP="00F1086E" w:rsidRDefault="003F67F3" w14:paraId="3962A3B3" w14:textId="77777777"/>
    <w:p w:rsidRPr="00A72B75" w:rsidR="000B1F2A" w:rsidP="00F1086E" w:rsidRDefault="6EAA2466" w14:paraId="182ED748" w14:textId="77777777">
      <w:r w:rsidRPr="00A72B75">
        <w:t>ing. R. (Robert) Tieman</w:t>
      </w:r>
    </w:p>
    <w:p w:rsidRPr="00A72B75" w:rsidR="006B014D" w:rsidP="00F1086E" w:rsidRDefault="006B014D" w14:paraId="5805A30C" w14:textId="77777777"/>
    <w:p w:rsidRPr="00A72B75" w:rsidR="008D0D97" w:rsidP="00F1086E" w:rsidRDefault="008D0D97" w14:paraId="6B4CDE8B" w14:textId="77777777">
      <w:pPr>
        <w:pStyle w:val="OndertekeningArea1"/>
      </w:pPr>
    </w:p>
    <w:p w:rsidRPr="00A72B75" w:rsidR="008D0D97" w:rsidP="00F1086E" w:rsidRDefault="6EAA2466" w14:paraId="7F027CDE" w14:textId="77777777">
      <w:pPr>
        <w:pStyle w:val="OndertekeningArea1"/>
      </w:pPr>
      <w:r w:rsidRPr="00A72B75">
        <w:t>DE MINISTER VAN DEFENSIE,</w:t>
      </w:r>
    </w:p>
    <w:p w:rsidRPr="00A72B75" w:rsidR="008D0D97" w:rsidP="00F1086E" w:rsidRDefault="008D0D97" w14:paraId="1D7D52F4" w14:textId="77777777">
      <w:pPr>
        <w:pStyle w:val="OndertekeningArea1"/>
      </w:pPr>
    </w:p>
    <w:p w:rsidRPr="00A72B75" w:rsidR="008D0D97" w:rsidP="00F1086E" w:rsidRDefault="6EAA2466" w14:paraId="6BE40952" w14:textId="77777777">
      <w:pPr>
        <w:pStyle w:val="OndertekeningArea1"/>
      </w:pPr>
      <w:r w:rsidRPr="00A72B75">
        <w:t>R. Brekelmans</w:t>
      </w:r>
    </w:p>
    <w:p w:rsidRPr="00A72B75" w:rsidR="002A0166" w:rsidP="00F1086E" w:rsidRDefault="002A0166" w14:paraId="26466ED9" w14:textId="77777777">
      <w:pPr>
        <w:spacing w:line="240" w:lineRule="auto"/>
      </w:pPr>
    </w:p>
    <w:p w:rsidRPr="00A72B75" w:rsidR="006B014D" w:rsidP="00F1086E" w:rsidRDefault="006B014D" w14:paraId="77174F93" w14:textId="77777777">
      <w:pPr>
        <w:spacing w:line="240" w:lineRule="auto"/>
      </w:pPr>
      <w:r w:rsidRPr="00A72B75">
        <w:br w:type="page"/>
      </w:r>
    </w:p>
    <w:p w:rsidRPr="00A72B75" w:rsidR="006B014D" w:rsidP="00F1086E" w:rsidRDefault="00194531" w14:paraId="5454A4F3" w14:textId="77777777">
      <w:pPr>
        <w:rPr>
          <w:b/>
          <w:sz w:val="20"/>
          <w:szCs w:val="20"/>
        </w:rPr>
      </w:pPr>
      <w:r w:rsidRPr="00A72B75">
        <w:rPr>
          <w:b/>
          <w:sz w:val="20"/>
          <w:szCs w:val="20"/>
        </w:rPr>
        <w:lastRenderedPageBreak/>
        <w:t>Bijlage 1</w:t>
      </w:r>
    </w:p>
    <w:p w:rsidRPr="00A72B75" w:rsidR="00194531" w:rsidP="00F1086E" w:rsidRDefault="00194531" w14:paraId="4E48E381" w14:textId="77777777">
      <w:pPr>
        <w:rPr>
          <w:b/>
          <w:sz w:val="20"/>
          <w:szCs w:val="20"/>
        </w:rPr>
      </w:pPr>
      <w:r w:rsidRPr="00A72B75">
        <w:rPr>
          <w:b/>
          <w:sz w:val="20"/>
          <w:szCs w:val="20"/>
        </w:rPr>
        <w:t>Opvolging aanbevelingen OVV-rapport</w:t>
      </w:r>
    </w:p>
    <w:p w:rsidRPr="00A72B75" w:rsidR="00194531" w:rsidP="00F1086E" w:rsidRDefault="00194531" w14:paraId="62C541CF" w14:textId="77777777"/>
    <w:p w:rsidRPr="00A72B75" w:rsidR="002A0166" w:rsidP="00F1086E" w:rsidRDefault="00194531" w14:paraId="549DCA8E" w14:textId="37C5DD46">
      <w:r w:rsidRPr="00A72B75">
        <w:t>Het OVV-</w:t>
      </w:r>
      <w:r w:rsidRPr="00A72B75" w:rsidR="002A0166">
        <w:t xml:space="preserve">rapport </w:t>
      </w:r>
      <w:r w:rsidRPr="00A72B75" w:rsidR="002043C0">
        <w:t>doet</w:t>
      </w:r>
      <w:r w:rsidRPr="00A72B75" w:rsidR="002A0166">
        <w:t xml:space="preserve"> een viertal aanbevelingen </w:t>
      </w:r>
      <w:r w:rsidRPr="00A72B75" w:rsidR="002043C0">
        <w:t>die</w:t>
      </w:r>
      <w:r w:rsidRPr="00A72B75" w:rsidR="002A0166">
        <w:t xml:space="preserve"> hieronder </w:t>
      </w:r>
      <w:r w:rsidRPr="00A72B75" w:rsidR="004E039F">
        <w:t xml:space="preserve">worden genoemd met </w:t>
      </w:r>
      <w:r w:rsidRPr="00A72B75" w:rsidR="007D50CE">
        <w:t>daar</w:t>
      </w:r>
      <w:r w:rsidRPr="00A72B75" w:rsidR="00333985">
        <w:t>bij</w:t>
      </w:r>
      <w:r w:rsidRPr="00A72B75" w:rsidR="007D50CE">
        <w:t xml:space="preserve"> de</w:t>
      </w:r>
      <w:r w:rsidRPr="00A72B75" w:rsidR="002A0166">
        <w:t xml:space="preserve"> reactie</w:t>
      </w:r>
      <w:r w:rsidRPr="00A72B75" w:rsidR="00333985">
        <w:t xml:space="preserve"> en </w:t>
      </w:r>
      <w:r w:rsidRPr="00A72B75" w:rsidR="00202042">
        <w:t>opvolging,</w:t>
      </w:r>
      <w:r w:rsidRPr="00A72B75" w:rsidR="002A0166">
        <w:t xml:space="preserve"> vanuit het </w:t>
      </w:r>
      <w:r w:rsidRPr="00A72B75" w:rsidR="002043C0">
        <w:t>m</w:t>
      </w:r>
      <w:r w:rsidRPr="00A72B75" w:rsidR="002A0166">
        <w:t xml:space="preserve">inisterie van Defensie en </w:t>
      </w:r>
      <w:r w:rsidRPr="00A72B75" w:rsidR="002043C0">
        <w:t>m</w:t>
      </w:r>
      <w:r w:rsidRPr="00A72B75" w:rsidR="002A0166">
        <w:t>inisterie van Infrastructuur en Waterstaat</w:t>
      </w:r>
      <w:r w:rsidRPr="00A72B75" w:rsidR="003879EE">
        <w:t xml:space="preserve"> (IenW)</w:t>
      </w:r>
      <w:r w:rsidRPr="00A72B75" w:rsidR="002A0166">
        <w:t>.</w:t>
      </w:r>
    </w:p>
    <w:p w:rsidRPr="00A72B75" w:rsidR="002A0166" w:rsidP="00F1086E" w:rsidRDefault="002A0166" w14:paraId="2EE9D62E" w14:textId="77777777">
      <w:pPr>
        <w:rPr>
          <w:b/>
          <w:bCs/>
        </w:rPr>
      </w:pPr>
    </w:p>
    <w:p w:rsidRPr="00A72B75" w:rsidR="00EB5391" w:rsidP="00F1086E" w:rsidRDefault="6EAA2466" w14:paraId="5BCA708F" w14:textId="77777777">
      <w:pPr>
        <w:rPr>
          <w:b/>
          <w:bCs/>
        </w:rPr>
      </w:pPr>
      <w:r w:rsidRPr="00A72B75">
        <w:rPr>
          <w:b/>
          <w:bCs/>
        </w:rPr>
        <w:t>Aanbevelingen gericht aan de minister van Defensie:</w:t>
      </w:r>
    </w:p>
    <w:p w:rsidRPr="00A72B75" w:rsidR="00EB5391" w:rsidP="00F1086E" w:rsidRDefault="00EB5391" w14:paraId="004D1397" w14:textId="77777777"/>
    <w:p w:rsidRPr="00A72B75" w:rsidR="00EB5391" w:rsidP="00F1086E" w:rsidRDefault="001F6575" w14:paraId="27F54214" w14:textId="7C9671BE">
      <w:pPr>
        <w:pStyle w:val="ListParagraph"/>
        <w:numPr>
          <w:ilvl w:val="0"/>
          <w:numId w:val="24"/>
        </w:numPr>
      </w:pPr>
      <w:bookmarkStart w:name="_Hlk219815176" w:id="1"/>
      <w:r w:rsidRPr="00A72B75">
        <w:t>Maak een risicobeoordeling van het operationeel gebruik van snelle militaire vliegtuigen in het Nederlandse luchtruim met betrekking tot veilige separatie tussen militair luchtverkeer en de burgerluchtvaart, waaronder general aviation. Neem in deze risicobeoordeling mee de uitzondering van militaire vliegtuigen voor de maximum snelheid van 250 knopen, de bezetting en operationele werkwijze van de luchtverkeersdiensten bij MilATCC Schiphol, toekomstige ontwikkelingen wat betreft het luchtruim en vluchten van en naar militaire oefengebieden.</w:t>
      </w:r>
      <w:r w:rsidRPr="00A72B75" w:rsidR="008C4583">
        <w:t xml:space="preserve"> </w:t>
      </w:r>
      <w:r w:rsidRPr="00A72B75">
        <w:t>Stel naast de risicobeoordeling proportionele en uitvoerbare risicobeperkende maatregelen vast en voer deze in.</w:t>
      </w:r>
    </w:p>
    <w:bookmarkEnd w:id="1"/>
    <w:p w:rsidRPr="00A72B75" w:rsidR="00EB5391" w:rsidP="00F1086E" w:rsidRDefault="00EB5391" w14:paraId="06F4B1EB" w14:textId="77777777"/>
    <w:p w:rsidRPr="00A72B75" w:rsidR="00F072D1" w:rsidP="00F1086E" w:rsidRDefault="6EAA2466" w14:paraId="745A2C28" w14:textId="77777777">
      <w:pPr>
        <w:rPr>
          <w:u w:val="single"/>
        </w:rPr>
      </w:pPr>
      <w:r w:rsidRPr="00A72B75">
        <w:rPr>
          <w:u w:val="single"/>
        </w:rPr>
        <w:t>Reactie</w:t>
      </w:r>
    </w:p>
    <w:p w:rsidRPr="00A72B75" w:rsidR="0007562E" w:rsidP="00F1086E" w:rsidRDefault="0007562E" w14:paraId="425CE5AE" w14:textId="77777777"/>
    <w:p w:rsidRPr="00A72B75" w:rsidR="00DD4CE8" w:rsidP="00F1086E" w:rsidRDefault="6EAA2466" w14:paraId="48F1BAF3" w14:textId="71C6C923">
      <w:r w:rsidRPr="00A72B75">
        <w:t>De bijna</w:t>
      </w:r>
      <w:r w:rsidRPr="00A72B75" w:rsidR="00864893">
        <w:t>-</w:t>
      </w:r>
      <w:r w:rsidRPr="00A72B75">
        <w:t>botsing vond plaats op 16 november 2023 met een in formatie</w:t>
      </w:r>
      <w:r w:rsidRPr="00A72B75" w:rsidR="00AC02C6">
        <w:t xml:space="preserve"> </w:t>
      </w:r>
      <w:r w:rsidRPr="00A72B75">
        <w:t xml:space="preserve">vliegende F-16 van </w:t>
      </w:r>
      <w:r w:rsidR="006D4D2B">
        <w:t xml:space="preserve">het Commando </w:t>
      </w:r>
      <w:r w:rsidRPr="00A72B75">
        <w:t>Lucht</w:t>
      </w:r>
      <w:r w:rsidR="006D4D2B">
        <w:t>strijdkrachten</w:t>
      </w:r>
      <w:r w:rsidRPr="00A72B75" w:rsidR="005E76EE">
        <w:rPr>
          <w:rStyle w:val="FootnoteReference"/>
        </w:rPr>
        <w:footnoteReference w:id="1"/>
      </w:r>
      <w:r w:rsidRPr="00A72B75">
        <w:t xml:space="preserve">. Het </w:t>
      </w:r>
      <w:r w:rsidRPr="00A72B75" w:rsidR="002043C0">
        <w:t>Commando Lucht- en Ruimtestrijdkrachten (</w:t>
      </w:r>
      <w:r w:rsidRPr="00A72B75">
        <w:t>CLRS</w:t>
      </w:r>
      <w:r w:rsidRPr="00A72B75" w:rsidR="002043C0">
        <w:t>)</w:t>
      </w:r>
      <w:r w:rsidRPr="00A72B75">
        <w:t xml:space="preserve"> vliegt </w:t>
      </w:r>
      <w:r w:rsidRPr="00A72B75" w:rsidR="00333985">
        <w:t>sind</w:t>
      </w:r>
      <w:r w:rsidRPr="00A72B75" w:rsidR="008A1130">
        <w:t>s 2026</w:t>
      </w:r>
      <w:r w:rsidRPr="00A72B75" w:rsidR="00333985">
        <w:t xml:space="preserve"> </w:t>
      </w:r>
      <w:r w:rsidRPr="00A72B75">
        <w:t>niet meer met F-16’s, maar met de F-35. De zogenaamde situational awareness</w:t>
      </w:r>
      <w:r w:rsidRPr="00A72B75" w:rsidR="004960C7">
        <w:rPr>
          <w:rStyle w:val="FootnoteReference"/>
        </w:rPr>
        <w:footnoteReference w:id="2"/>
      </w:r>
      <w:r w:rsidRPr="00A72B75">
        <w:t xml:space="preserve"> van de vl</w:t>
      </w:r>
      <w:r w:rsidRPr="00A72B75" w:rsidR="00842F5E">
        <w:t xml:space="preserve">ieger in een F-35 is </w:t>
      </w:r>
      <w:r w:rsidRPr="00A72B75" w:rsidR="005E76EE">
        <w:t xml:space="preserve">over het algemeen </w:t>
      </w:r>
      <w:r w:rsidRPr="00A72B75">
        <w:t>groter dan in een F-16</w:t>
      </w:r>
      <w:r w:rsidRPr="00A72B75" w:rsidR="00333985">
        <w:t xml:space="preserve"> </w:t>
      </w:r>
      <w:r w:rsidRPr="00A72B75">
        <w:t xml:space="preserve">vanwege de </w:t>
      </w:r>
      <w:r w:rsidRPr="00A72B75" w:rsidR="004960C7">
        <w:t xml:space="preserve">vele </w:t>
      </w:r>
      <w:r w:rsidRPr="00A72B75">
        <w:t>sensoren aan boord</w:t>
      </w:r>
      <w:r w:rsidRPr="00A72B75" w:rsidR="00F27521">
        <w:t>.</w:t>
      </w:r>
    </w:p>
    <w:p w:rsidRPr="00A72B75" w:rsidR="00F072D1" w:rsidP="00F1086E" w:rsidRDefault="00F072D1" w14:paraId="7C9DCC13" w14:textId="77777777"/>
    <w:p w:rsidRPr="00A72B75" w:rsidR="0028257A" w:rsidP="00A72B75" w:rsidRDefault="0028257A" w14:paraId="6C3AFC6F" w14:textId="73C9ECAE">
      <w:r w:rsidRPr="00A72B75">
        <w:t>De bijna-botsing vond plaats in luchtruimklasse E waarin gevlogen kan worden onder zowel instrumentvliegvoorschriften als zichtvliegvoorschriften</w:t>
      </w:r>
      <w:r w:rsidRPr="00A72B75">
        <w:rPr>
          <w:rStyle w:val="FootnoteReference"/>
        </w:rPr>
        <w:footnoteReference w:id="3"/>
      </w:r>
      <w:r w:rsidRPr="00A72B75">
        <w:t xml:space="preserve">. Naar aanleiding van de bijna-botsing heeft het CLRS de kennis </w:t>
      </w:r>
      <w:r w:rsidR="006D4D2B">
        <w:t>o</w:t>
      </w:r>
      <w:r w:rsidRPr="00A72B75">
        <w:t>v</w:t>
      </w:r>
      <w:r w:rsidR="006D4D2B">
        <w:t>e</w:t>
      </w:r>
      <w:r w:rsidRPr="00A72B75">
        <w:t xml:space="preserve">r het vliegen in luchtruimklasse E extra bij </w:t>
      </w:r>
      <w:r w:rsidR="00107D28">
        <w:t>zijn</w:t>
      </w:r>
      <w:r w:rsidRPr="00A72B75">
        <w:t xml:space="preserve"> vliegers onder de aandacht gebracht en wordt het aanbrengen van deze kennis geborgd in de diverse opleidings- en trainingssyllabi. </w:t>
      </w:r>
    </w:p>
    <w:p w:rsidRPr="00A72B75" w:rsidR="0028257A" w:rsidP="00F1086E" w:rsidRDefault="0028257A" w14:paraId="1DFB4AC7" w14:textId="77777777"/>
    <w:p w:rsidRPr="00A72B75" w:rsidR="0028257A" w:rsidP="00F1086E" w:rsidRDefault="008A1130" w14:paraId="5C3BADF4" w14:textId="56F51B19">
      <w:r w:rsidRPr="00A72B75">
        <w:t>I</w:t>
      </w:r>
      <w:r w:rsidRPr="00A72B75" w:rsidR="00C358FC">
        <w:t xml:space="preserve">n luchtruimklasse E geldt het principe van </w:t>
      </w:r>
      <w:r w:rsidRPr="00A72B75" w:rsidR="00C358FC">
        <w:rPr>
          <w:i/>
        </w:rPr>
        <w:t>see and avoid</w:t>
      </w:r>
      <w:r w:rsidRPr="00A72B75" w:rsidR="00E440AB">
        <w:t>. Dit</w:t>
      </w:r>
      <w:r w:rsidRPr="00A72B75" w:rsidR="0028257A">
        <w:t xml:space="preserve"> betekent</w:t>
      </w:r>
      <w:r w:rsidRPr="00A72B75" w:rsidR="00E440AB">
        <w:t xml:space="preserve"> </w:t>
      </w:r>
      <w:r w:rsidRPr="00A72B75" w:rsidR="00C358FC">
        <w:t>het blijvend naar buiten kijken</w:t>
      </w:r>
      <w:r w:rsidRPr="00A72B75" w:rsidR="008D4922">
        <w:t xml:space="preserve"> en het zo</w:t>
      </w:r>
      <w:r w:rsidRPr="00A72B75" w:rsidR="00B319E2">
        <w:t xml:space="preserve"> </w:t>
      </w:r>
      <w:r w:rsidRPr="00A72B75" w:rsidR="008D4922">
        <w:t>nodig aanpassen van de vliegbeweging. Dit principe geldt</w:t>
      </w:r>
      <w:r w:rsidRPr="00A72B75" w:rsidR="00B319E2">
        <w:t xml:space="preserve"> </w:t>
      </w:r>
      <w:r w:rsidRPr="00A72B75" w:rsidR="00C358FC">
        <w:t xml:space="preserve">voor zowel de </w:t>
      </w:r>
      <w:r w:rsidR="006D4D2B">
        <w:t>burger</w:t>
      </w:r>
      <w:r w:rsidRPr="00A72B75" w:rsidR="00C358FC">
        <w:t xml:space="preserve"> als militaire luchtvaart</w:t>
      </w:r>
      <w:r w:rsidRPr="00A72B75" w:rsidR="00B319E2">
        <w:t>.</w:t>
      </w:r>
      <w:r w:rsidRPr="00A72B75" w:rsidR="00EC2EFB">
        <w:t xml:space="preserve"> </w:t>
      </w:r>
      <w:r w:rsidRPr="00A72B75" w:rsidR="0028257A">
        <w:t xml:space="preserve">Bovendien blijft het in het luchtruim een samenspel tussen </w:t>
      </w:r>
      <w:r w:rsidR="006D4D2B">
        <w:t>burger</w:t>
      </w:r>
      <w:r w:rsidRPr="00A72B75" w:rsidR="0028257A">
        <w:t xml:space="preserve"> luchtverkeer, militair luchtverkeer en de </w:t>
      </w:r>
      <w:r w:rsidRPr="00A72B75" w:rsidR="00586165">
        <w:t>lucht</w:t>
      </w:r>
      <w:r w:rsidRPr="00A72B75" w:rsidR="0028257A">
        <w:t>verkeersleiding.</w:t>
      </w:r>
    </w:p>
    <w:p w:rsidRPr="00A72B75" w:rsidR="0028257A" w:rsidP="00F1086E" w:rsidRDefault="0028257A" w14:paraId="0D35F7FB" w14:textId="77777777"/>
    <w:p w:rsidRPr="00A72B75" w:rsidR="00F072D1" w:rsidP="00F1086E" w:rsidRDefault="00C358FC" w14:paraId="5F0338F9" w14:textId="141D6AB2">
      <w:r w:rsidRPr="00A72B75">
        <w:t>Daarnaast is d</w:t>
      </w:r>
      <w:r w:rsidRPr="00A72B75" w:rsidR="003754C2">
        <w:t>e</w:t>
      </w:r>
      <w:r w:rsidRPr="00A72B75">
        <w:t xml:space="preserve"> situatie in Nederland </w:t>
      </w:r>
      <w:r w:rsidRPr="00A72B75" w:rsidR="6EAA2466">
        <w:t>aan het veranderen</w:t>
      </w:r>
      <w:r w:rsidRPr="00A72B75" w:rsidR="00B319E2">
        <w:t>. D</w:t>
      </w:r>
      <w:r w:rsidRPr="00A72B75" w:rsidR="6EAA2466">
        <w:t xml:space="preserve">e luchtruimstructuur </w:t>
      </w:r>
      <w:r w:rsidRPr="00A72B75" w:rsidR="00143491">
        <w:t>zal worden ge</w:t>
      </w:r>
      <w:r w:rsidRPr="00A72B75" w:rsidR="6EAA2466">
        <w:t>wijzig</w:t>
      </w:r>
      <w:r w:rsidRPr="00A72B75" w:rsidR="00143491">
        <w:t>d vanuit het programma Luchtruimherziening</w:t>
      </w:r>
      <w:r w:rsidRPr="00A72B75" w:rsidR="00B319E2">
        <w:t xml:space="preserve"> en i</w:t>
      </w:r>
      <w:r w:rsidRPr="00A72B75" w:rsidR="00E440AB">
        <w:t>n</w:t>
      </w:r>
      <w:r w:rsidRPr="00A72B75" w:rsidR="6EAA2466">
        <w:t xml:space="preserve"> het kader van het Nationale </w:t>
      </w:r>
      <w:r w:rsidRPr="00A72B75" w:rsidR="00E96BE3">
        <w:t>Programma</w:t>
      </w:r>
      <w:r w:rsidRPr="00A72B75" w:rsidR="00B319E2">
        <w:t xml:space="preserve"> </w:t>
      </w:r>
      <w:r w:rsidRPr="00A72B75" w:rsidR="00E96BE3">
        <w:t>R</w:t>
      </w:r>
      <w:r w:rsidRPr="00A72B75" w:rsidR="6EAA2466">
        <w:t xml:space="preserve">uimte voor Defensie </w:t>
      </w:r>
      <w:r w:rsidRPr="00A72B75" w:rsidR="00333985">
        <w:t xml:space="preserve">(NPRD) </w:t>
      </w:r>
      <w:r w:rsidRPr="00A72B75" w:rsidR="6EAA2466">
        <w:t>komt Lelystad Airport beschikbaar voor gebruik door het CLRS. Dergelijke wijzigingen vragen ook om een risico</w:t>
      </w:r>
      <w:r w:rsidRPr="00A72B75" w:rsidR="008D4922">
        <w:t>-</w:t>
      </w:r>
      <w:r w:rsidRPr="00A72B75" w:rsidR="6EAA2466">
        <w:t xml:space="preserve">inschatting en indien nodig </w:t>
      </w:r>
      <w:r w:rsidRPr="00A72B75" w:rsidR="002043C0">
        <w:t xml:space="preserve">de </w:t>
      </w:r>
      <w:r w:rsidRPr="00A72B75" w:rsidR="6EAA2466">
        <w:t xml:space="preserve">daarbij behorende </w:t>
      </w:r>
      <w:r w:rsidRPr="00A72B75" w:rsidR="00864893">
        <w:t>risico verlagende</w:t>
      </w:r>
      <w:r w:rsidRPr="00A72B75" w:rsidR="6EAA2466">
        <w:t xml:space="preserve"> maatregelen. Het uitvoeren van een risico</w:t>
      </w:r>
      <w:r w:rsidR="006D4D2B">
        <w:t>-</w:t>
      </w:r>
      <w:r w:rsidRPr="00A72B75" w:rsidR="6EAA2466">
        <w:t>inschatting is een onderdeel van het veiligheid</w:t>
      </w:r>
      <w:r w:rsidRPr="00A72B75" w:rsidR="00E440AB">
        <w:t>s</w:t>
      </w:r>
      <w:r w:rsidRPr="00A72B75" w:rsidR="6EAA2466">
        <w:t>managemen</w:t>
      </w:r>
      <w:r w:rsidRPr="00A72B75" w:rsidR="003076C6">
        <w:t>t</w:t>
      </w:r>
      <w:r w:rsidRPr="00A72B75" w:rsidR="6EAA2466">
        <w:t>systeem van het CLRS.</w:t>
      </w:r>
    </w:p>
    <w:p w:rsidRPr="00A72B75" w:rsidR="00C358FC" w:rsidP="00F1086E" w:rsidRDefault="00C358FC" w14:paraId="19AD90AF" w14:textId="77777777"/>
    <w:p w:rsidRPr="00A72B75" w:rsidR="000C7A0B" w:rsidP="00F1086E" w:rsidRDefault="00333985" w14:paraId="32945674" w14:textId="31FBD620">
      <w:r w:rsidRPr="00A72B75">
        <w:t>Het</w:t>
      </w:r>
      <w:r w:rsidRPr="00A72B75" w:rsidR="009F43D4">
        <w:t xml:space="preserve"> CLRS en </w:t>
      </w:r>
      <w:r w:rsidRPr="00A72B75" w:rsidR="00E440AB">
        <w:t xml:space="preserve">het </w:t>
      </w:r>
      <w:r w:rsidRPr="00A72B75" w:rsidR="002043C0">
        <w:t>m</w:t>
      </w:r>
      <w:r w:rsidRPr="00A72B75" w:rsidR="00E440AB">
        <w:t xml:space="preserve">inisterie van </w:t>
      </w:r>
      <w:r w:rsidRPr="00A72B75" w:rsidR="009F43D4">
        <w:t>I</w:t>
      </w:r>
      <w:r w:rsidRPr="00A72B75" w:rsidR="003879EE">
        <w:t>en</w:t>
      </w:r>
      <w:r w:rsidRPr="00A72B75" w:rsidR="009F43D4">
        <w:t xml:space="preserve">W </w:t>
      </w:r>
      <w:r w:rsidRPr="00A72B75" w:rsidR="00E440AB">
        <w:t>zul</w:t>
      </w:r>
      <w:r w:rsidRPr="00A72B75" w:rsidR="008D4922">
        <w:t>l</w:t>
      </w:r>
      <w:r w:rsidRPr="00A72B75" w:rsidR="00E440AB">
        <w:t>en</w:t>
      </w:r>
      <w:r w:rsidRPr="00A72B75" w:rsidR="008D4922">
        <w:t xml:space="preserve"> gezamenlijk</w:t>
      </w:r>
      <w:r w:rsidRPr="00A72B75" w:rsidR="00E440AB">
        <w:t xml:space="preserve"> </w:t>
      </w:r>
      <w:r w:rsidRPr="00A72B75" w:rsidR="009F43D4">
        <w:t>een risico</w:t>
      </w:r>
      <w:r w:rsidR="0058231C">
        <w:t>-</w:t>
      </w:r>
      <w:r w:rsidRPr="00A72B75" w:rsidR="009F43D4">
        <w:t xml:space="preserve">assessment doorlopen waarin </w:t>
      </w:r>
      <w:r w:rsidRPr="00A72B75" w:rsidR="00B319E2">
        <w:t>mogelijke</w:t>
      </w:r>
      <w:r w:rsidRPr="00A72B75" w:rsidR="009F43D4">
        <w:t xml:space="preserve"> risico's van het operationele gebruik van militaire hogesnelheidsvliegtuigen in het Nederlandse luchtruim</w:t>
      </w:r>
      <w:r w:rsidRPr="00A72B75" w:rsidR="008D4922">
        <w:t xml:space="preserve"> -</w:t>
      </w:r>
      <w:r w:rsidRPr="00A72B75" w:rsidR="009F43D4">
        <w:t xml:space="preserve"> in relatie tot de veilige scheiding tussen militair en </w:t>
      </w:r>
      <w:r w:rsidR="0058231C">
        <w:t>burger</w:t>
      </w:r>
      <w:r w:rsidRPr="00A72B75" w:rsidR="009F43D4">
        <w:t xml:space="preserve"> luchtverkeer, inclusief de </w:t>
      </w:r>
      <w:r w:rsidRPr="00A72B75" w:rsidR="009F43D4">
        <w:rPr>
          <w:i/>
        </w:rPr>
        <w:t>general aviation</w:t>
      </w:r>
      <w:r w:rsidRPr="00A72B75" w:rsidR="008D4922">
        <w:rPr>
          <w:i/>
        </w:rPr>
        <w:t xml:space="preserve"> </w:t>
      </w:r>
      <w:r w:rsidRPr="00A72B75" w:rsidR="00586165">
        <w:rPr>
          <w:iCs/>
        </w:rPr>
        <w:t xml:space="preserve">(kleine luchtvaart) </w:t>
      </w:r>
      <w:r w:rsidR="0058231C">
        <w:rPr>
          <w:iCs/>
        </w:rPr>
        <w:t xml:space="preserve">- </w:t>
      </w:r>
      <w:r w:rsidRPr="00A72B75" w:rsidR="009F43D4">
        <w:t xml:space="preserve">worden bekeken. </w:t>
      </w:r>
      <w:r w:rsidRPr="00A72B75">
        <w:t>V</w:t>
      </w:r>
      <w:r w:rsidRPr="00A72B75" w:rsidR="009F43D4">
        <w:t xml:space="preserve">ervolgens </w:t>
      </w:r>
      <w:r w:rsidRPr="00A72B75">
        <w:t>worden</w:t>
      </w:r>
      <w:r w:rsidRPr="00A72B75" w:rsidR="00B319E2">
        <w:t>, indien het risico</w:t>
      </w:r>
      <w:r w:rsidR="00EF4EE7">
        <w:t>profiel daartoe aanleiding geeft</w:t>
      </w:r>
      <w:r w:rsidRPr="00A72B75" w:rsidR="00B319E2">
        <w:t xml:space="preserve">, </w:t>
      </w:r>
      <w:r w:rsidRPr="00A72B75" w:rsidR="009F43D4">
        <w:t xml:space="preserve">mitigerende maatregelen </w:t>
      </w:r>
      <w:r w:rsidR="0058231C">
        <w:t>genomen</w:t>
      </w:r>
      <w:r w:rsidR="00EF4EE7">
        <w:t xml:space="preserve"> om </w:t>
      </w:r>
      <w:r w:rsidRPr="00A72B75" w:rsidR="009F43D4">
        <w:t>het risico</w:t>
      </w:r>
      <w:r w:rsidR="00EF4EE7">
        <w:t xml:space="preserve"> te verlagen</w:t>
      </w:r>
      <w:r w:rsidRPr="00A72B75" w:rsidR="009F43D4">
        <w:t>.</w:t>
      </w:r>
    </w:p>
    <w:p w:rsidRPr="00A72B75" w:rsidR="009F43D4" w:rsidP="00F1086E" w:rsidRDefault="009F43D4" w14:paraId="7FC5618D" w14:textId="77777777"/>
    <w:p w:rsidRPr="00A72B75" w:rsidR="00586165" w:rsidP="00586165" w:rsidRDefault="00586165" w14:paraId="17E5E096" w14:textId="25524DBD">
      <w:r w:rsidRPr="00A72B75">
        <w:t>Het risico</w:t>
      </w:r>
      <w:r w:rsidR="0058231C">
        <w:t>-</w:t>
      </w:r>
      <w:r w:rsidRPr="00A72B75">
        <w:t>assessment zal rekening houden met de door de OVV aangegeven aspecten, waaronder de vrijstelling voor militaire jachtvliegtuigen om met maximaal 250 knopen vliegsnelheid te vliegen, en het gebruik van het luchtruim door buitenlandse jachtvliegtuigen voor trainingsdoeleinden.</w:t>
      </w:r>
    </w:p>
    <w:p w:rsidRPr="00A72B75" w:rsidR="00F072D1" w:rsidP="00F1086E" w:rsidRDefault="00F072D1" w14:paraId="6E89C997" w14:textId="77777777">
      <w:pPr>
        <w:pStyle w:val="ListParagraph"/>
        <w:ind w:left="0"/>
      </w:pPr>
    </w:p>
    <w:p w:rsidRPr="00A72B75" w:rsidR="00F072D1" w:rsidP="00F1086E" w:rsidRDefault="6EAA2466" w14:paraId="37079367" w14:textId="41204A1F">
      <w:r w:rsidRPr="00A72B75">
        <w:t xml:space="preserve">Het gebruik van het luchtruim door zowel </w:t>
      </w:r>
      <w:r w:rsidR="0058231C">
        <w:t>burger</w:t>
      </w:r>
      <w:r w:rsidRPr="00A72B75">
        <w:t xml:space="preserve"> als militair luchtverkeer vraagt ook een professionele houding van de general aviation</w:t>
      </w:r>
      <w:r w:rsidRPr="00A72B75" w:rsidR="00C7136D">
        <w:t xml:space="preserve">. </w:t>
      </w:r>
      <w:r w:rsidR="0058231C">
        <w:t>Vliegers</w:t>
      </w:r>
      <w:r w:rsidRPr="00A72B75" w:rsidR="00C7136D">
        <w:t xml:space="preserve"> horen goede kennis te hebben van </w:t>
      </w:r>
      <w:r w:rsidRPr="00A72B75" w:rsidR="00661F28">
        <w:t xml:space="preserve">de </w:t>
      </w:r>
      <w:r w:rsidRPr="00A72B75" w:rsidR="00C7136D">
        <w:t xml:space="preserve">luchtruimstructuren inclusief de daarbij behorende regelgeving en de </w:t>
      </w:r>
      <w:r w:rsidRPr="00A72B75" w:rsidR="00661F28">
        <w:t xml:space="preserve">gebieden </w:t>
      </w:r>
      <w:r w:rsidRPr="00A72B75" w:rsidR="00C7136D">
        <w:t xml:space="preserve">waar ook militaire vliegbewegingen zijn. </w:t>
      </w:r>
      <w:r w:rsidRPr="00A72B75">
        <w:t xml:space="preserve">Het </w:t>
      </w:r>
      <w:r w:rsidRPr="00A72B75" w:rsidR="002043C0">
        <w:t>m</w:t>
      </w:r>
      <w:r w:rsidRPr="00A72B75">
        <w:t xml:space="preserve">inisterie van IenW zal aan dit onderwerp extra aandacht besteden bij de jaarlijkse </w:t>
      </w:r>
      <w:r w:rsidRPr="00A72B75" w:rsidR="008B1C8D">
        <w:t>opening</w:t>
      </w:r>
      <w:r w:rsidR="00EF4EE7">
        <w:t xml:space="preserve"> van </w:t>
      </w:r>
      <w:r w:rsidR="0058231C">
        <w:t>het</w:t>
      </w:r>
      <w:r w:rsidR="00EF4EE7">
        <w:t xml:space="preserve"> general aviation</w:t>
      </w:r>
      <w:r w:rsidR="0058231C">
        <w:t>-seizoen</w:t>
      </w:r>
      <w:r w:rsidRPr="00A72B75" w:rsidR="008B1C8D">
        <w:t xml:space="preserve"> in het voorjaar en zal daarnaast met de sectorpartijen in gesprek gaan om dit onderwerp bij de vliegclubs en de vliegscholen onder de aandacht te krijgen. Ook zal dit onderwerp worden geagendeerd in de Taskforce Veilig Gebruik Luchtruim</w:t>
      </w:r>
      <w:r w:rsidRPr="00A72B75">
        <w:t>.</w:t>
      </w:r>
      <w:r w:rsidRPr="00A72B75" w:rsidR="00143491">
        <w:rPr>
          <w:rStyle w:val="FootnoteReference"/>
        </w:rPr>
        <w:footnoteReference w:id="4"/>
      </w:r>
    </w:p>
    <w:p w:rsidRPr="00A72B75" w:rsidR="00DC1747" w:rsidP="00F1086E" w:rsidRDefault="00DC1747" w14:paraId="38AE9F79" w14:textId="77777777"/>
    <w:p w:rsidRPr="00A72B75" w:rsidR="00EB5391" w:rsidP="00F1086E" w:rsidRDefault="001F6575" w14:paraId="66EA0F78" w14:textId="12AC48F8">
      <w:pPr>
        <w:pStyle w:val="ListParagraph"/>
        <w:numPr>
          <w:ilvl w:val="0"/>
          <w:numId w:val="24"/>
        </w:numPr>
      </w:pPr>
      <w:r w:rsidRPr="00A72B75">
        <w:t>Voer een of meerdere maatregelen in ter verbetering van de operationele communicatie tussen de luchtverkeersleider en de FISO bij MilATCC voor betere coördinatie van mogelijke conflicten tussen (snel) militair luchtverkeer en burgerluchtvaart.</w:t>
      </w:r>
    </w:p>
    <w:p w:rsidRPr="00A72B75" w:rsidR="001F6575" w:rsidP="00F1086E" w:rsidRDefault="001F6575" w14:paraId="7896BFE2" w14:textId="77777777">
      <w:pPr>
        <w:rPr>
          <w:u w:val="single"/>
        </w:rPr>
      </w:pPr>
    </w:p>
    <w:p w:rsidRPr="00A72B75" w:rsidR="00FA56C8" w:rsidP="00F1086E" w:rsidRDefault="6EAA2466" w14:paraId="3C604FED" w14:textId="76781A52">
      <w:pPr>
        <w:rPr>
          <w:u w:val="single"/>
        </w:rPr>
      </w:pPr>
      <w:r w:rsidRPr="00A72B75">
        <w:rPr>
          <w:u w:val="single"/>
        </w:rPr>
        <w:t>Reactie</w:t>
      </w:r>
    </w:p>
    <w:p w:rsidRPr="00A72B75" w:rsidR="0028257A" w:rsidP="00F1086E" w:rsidRDefault="0028257A" w14:paraId="1126B2C5" w14:textId="77777777"/>
    <w:p w:rsidRPr="00A72B75" w:rsidR="00F072D1" w:rsidP="00F1086E" w:rsidRDefault="0003078C" w14:paraId="55E70F10" w14:textId="0EC86AD8">
      <w:r w:rsidRPr="00A72B75">
        <w:t>D</w:t>
      </w:r>
      <w:r w:rsidRPr="00A72B75" w:rsidR="6EAA2466">
        <w:t xml:space="preserve">e maatregel(en) ter verbetering van de operationele communicatie tussen de </w:t>
      </w:r>
      <w:r w:rsidRPr="00A72B75" w:rsidR="008B4FEE">
        <w:t>lucht</w:t>
      </w:r>
      <w:r w:rsidRPr="00A72B75" w:rsidR="6EAA2466">
        <w:t xml:space="preserve">verkeersleiding en de Flight Information Service Officer </w:t>
      </w:r>
      <w:r w:rsidR="0058231C">
        <w:t xml:space="preserve">(FISO) </w:t>
      </w:r>
      <w:r w:rsidRPr="00A72B75" w:rsidR="6EAA2466">
        <w:t>van het Mil</w:t>
      </w:r>
      <w:r w:rsidR="0058231C">
        <w:t>itairy air traffic command and control (Mil</w:t>
      </w:r>
      <w:r w:rsidRPr="00A72B75" w:rsidR="6EAA2466">
        <w:t>ATCC</w:t>
      </w:r>
      <w:r w:rsidR="0058231C">
        <w:t>)</w:t>
      </w:r>
      <w:r w:rsidRPr="00A72B75" w:rsidR="6EAA2466">
        <w:t xml:space="preserve"> </w:t>
      </w:r>
      <w:r w:rsidRPr="00A72B75" w:rsidR="000E06E3">
        <w:t xml:space="preserve">Schiphol </w:t>
      </w:r>
      <w:r w:rsidRPr="00A72B75" w:rsidR="008B4FEE">
        <w:t>voor betere coördinatie van mogelijke conflicten tussen (snel) militair luchtverkeer en burgerlucht</w:t>
      </w:r>
      <w:r w:rsidR="0058231C">
        <w:t>verkeer</w:t>
      </w:r>
      <w:r w:rsidRPr="00A72B75" w:rsidR="00C31A81">
        <w:t xml:space="preserve"> </w:t>
      </w:r>
      <w:r w:rsidRPr="00A72B75">
        <w:t xml:space="preserve">worden </w:t>
      </w:r>
      <w:r w:rsidRPr="00A72B75" w:rsidR="6EAA2466">
        <w:t>onderzocht.</w:t>
      </w:r>
      <w:r w:rsidRPr="00A72B75" w:rsidR="00ED42A7">
        <w:t xml:space="preserve"> </w:t>
      </w:r>
      <w:r w:rsidRPr="00A72B75">
        <w:t>De resultaten worden verwacht in het tweede kwartaal van 2026.</w:t>
      </w:r>
    </w:p>
    <w:p w:rsidRPr="00A72B75" w:rsidR="00C41276" w:rsidP="00F1086E" w:rsidRDefault="00C41276" w14:paraId="2FA50F20" w14:textId="77777777">
      <w:pPr>
        <w:rPr>
          <w:b/>
          <w:bCs/>
        </w:rPr>
      </w:pPr>
    </w:p>
    <w:p w:rsidRPr="00A72B75" w:rsidR="00EB5391" w:rsidP="00F1086E" w:rsidRDefault="6EAA2466" w14:paraId="6DF1B20B" w14:textId="77777777">
      <w:pPr>
        <w:rPr>
          <w:b/>
          <w:bCs/>
        </w:rPr>
      </w:pPr>
      <w:r w:rsidRPr="00A72B75">
        <w:rPr>
          <w:b/>
          <w:bCs/>
        </w:rPr>
        <w:t>Aanbeveling gericht aan de minister van Infrastructuur en Waterstaat:</w:t>
      </w:r>
    </w:p>
    <w:p w:rsidRPr="00A72B75" w:rsidR="00EB5391" w:rsidP="00F1086E" w:rsidRDefault="00EB5391" w14:paraId="6C483B37" w14:textId="77777777"/>
    <w:p w:rsidRPr="00A72B75" w:rsidR="00EB5391" w:rsidP="00F1086E" w:rsidRDefault="008C4583" w14:paraId="75DD3A79" w14:textId="0D01E779">
      <w:pPr>
        <w:pStyle w:val="ListParagraph"/>
        <w:numPr>
          <w:ilvl w:val="0"/>
          <w:numId w:val="24"/>
        </w:numPr>
      </w:pPr>
      <w:r w:rsidRPr="00A72B75">
        <w:t>Evalueer in overleg met de minister van Defensie hoe de staat voldoet aan de verantwoordelijkheid voor het zorgdragen van veilige separatie tussen militair luchtverkeer en burgerluchtvaart (overeenkomstig artikel 2 van Verordening (EU) 2018/1139). Ga specifiek in op het risico van militaire jachtvliegtuigen die afwijken van de snelheidsbeperking van 250 knopen en het gebruik van het Nederlandse luchtruim door buitenlandse strijdkrachten voor oefendoeleinden. Stel naast de risicobeoordeling proportionele en uitvoerbare risicobeperkende maatregelen vast en voer deze in.</w:t>
      </w:r>
    </w:p>
    <w:p w:rsidR="00A72B75" w:rsidP="00586165" w:rsidRDefault="00A72B75" w14:paraId="6C447704" w14:textId="77777777">
      <w:pPr>
        <w:spacing w:line="240" w:lineRule="auto"/>
        <w:rPr>
          <w:u w:val="single"/>
        </w:rPr>
      </w:pPr>
    </w:p>
    <w:p w:rsidRPr="00A72B75" w:rsidR="00EB5391" w:rsidP="0059274E" w:rsidRDefault="6EAA2466" w14:paraId="43193595" w14:textId="46EC2496">
      <w:pPr>
        <w:keepNext/>
        <w:keepLines/>
        <w:spacing w:line="240" w:lineRule="auto"/>
        <w:rPr>
          <w:u w:val="single"/>
        </w:rPr>
      </w:pPr>
      <w:r w:rsidRPr="00A72B75">
        <w:rPr>
          <w:u w:val="single"/>
        </w:rPr>
        <w:t>Reactie</w:t>
      </w:r>
    </w:p>
    <w:p w:rsidRPr="00A72B75" w:rsidR="002D0C4B" w:rsidP="0059274E" w:rsidRDefault="00864893" w14:paraId="39297843" w14:textId="5500C213">
      <w:pPr>
        <w:keepNext/>
        <w:keepLines/>
      </w:pPr>
      <w:r w:rsidRPr="00A72B75">
        <w:t>De uitvoering van de bij aanbeveling 1 en 2 genoemde risico</w:t>
      </w:r>
      <w:r w:rsidR="0058231C">
        <w:t>-</w:t>
      </w:r>
      <w:r w:rsidRPr="00A72B75">
        <w:t xml:space="preserve">assessment, geeft tevens invulling aan aanbeveling 3, aangezien CLRS en </w:t>
      </w:r>
      <w:r w:rsidRPr="00A72B75" w:rsidR="00267B9F">
        <w:t xml:space="preserve">het </w:t>
      </w:r>
      <w:r w:rsidRPr="00A72B75" w:rsidR="002043C0">
        <w:t>m</w:t>
      </w:r>
      <w:r w:rsidRPr="00A72B75" w:rsidR="00267B9F">
        <w:t xml:space="preserve">inisterie van </w:t>
      </w:r>
      <w:r w:rsidRPr="00A72B75">
        <w:t>I</w:t>
      </w:r>
      <w:r w:rsidRPr="00A72B75" w:rsidR="00E65009">
        <w:t>en</w:t>
      </w:r>
      <w:r w:rsidRPr="00A72B75">
        <w:t xml:space="preserve">W samen </w:t>
      </w:r>
      <w:r w:rsidRPr="00A72B75" w:rsidR="002043C0">
        <w:t>het</w:t>
      </w:r>
      <w:r w:rsidRPr="00A72B75">
        <w:t xml:space="preserve"> risico</w:t>
      </w:r>
      <w:r w:rsidR="0058231C">
        <w:t>-</w:t>
      </w:r>
      <w:r w:rsidRPr="00A72B75">
        <w:t>assessment gaan doorlopen</w:t>
      </w:r>
      <w:r w:rsidRPr="00A72B75" w:rsidR="6EAA2466">
        <w:t xml:space="preserve">. </w:t>
      </w:r>
    </w:p>
    <w:p w:rsidRPr="00A72B75" w:rsidR="002D0C4B" w:rsidP="00F1086E" w:rsidRDefault="002D0C4B" w14:paraId="06F761BC" w14:textId="77777777"/>
    <w:p w:rsidRPr="00A72B75" w:rsidR="00213E68" w:rsidP="00F1086E" w:rsidRDefault="6EAA2466" w14:paraId="5B6D1009" w14:textId="5FE1669A">
      <w:r w:rsidRPr="00A72B75">
        <w:t xml:space="preserve">Met de invulling van aanbeveling 4 (hierna beschreven) wordt geanalyseerd of nadere maatregelen noodzakelijk zijn om het risico </w:t>
      </w:r>
      <w:r w:rsidR="0058231C">
        <w:t xml:space="preserve">op bijna-botsingen </w:t>
      </w:r>
      <w:r w:rsidRPr="00A72B75">
        <w:t>beheersbaar te houden voor de vliegveiligheid. Als nadere maatregelen nodig zijn, wordt dat opgenomen in de Nationale Veiligheidsanalyse (NVA) en zal het Nederlands Luchtvaart Veiligheids Programma (NLVP) daarop worden aangepast. Noodzakelijk geachte veiligheids</w:t>
      </w:r>
      <w:r w:rsidRPr="00A72B75" w:rsidR="00AC02C6">
        <w:t>-</w:t>
      </w:r>
      <w:r w:rsidRPr="00A72B75">
        <w:t>initiatieven om het risico te mitigeren kunnen opgenomen worden in het Nederlands Actieplan Luchtvaartveiligheid (NALV).</w:t>
      </w:r>
    </w:p>
    <w:p w:rsidRPr="00A72B75" w:rsidR="00FA56C8" w:rsidP="00F1086E" w:rsidRDefault="00FA56C8" w14:paraId="020CFF97" w14:textId="77777777"/>
    <w:p w:rsidRPr="00A72B75" w:rsidR="00EB5391" w:rsidP="00F1086E" w:rsidRDefault="6EAA2466" w14:paraId="2C4E3900" w14:textId="77777777">
      <w:pPr>
        <w:rPr>
          <w:b/>
          <w:bCs/>
        </w:rPr>
      </w:pPr>
      <w:r w:rsidRPr="00A72B75">
        <w:rPr>
          <w:b/>
          <w:bCs/>
        </w:rPr>
        <w:t>Aanbeveling gericht aan de minister van Infrastructuur en Waterstaat en de minister van Defensie:</w:t>
      </w:r>
    </w:p>
    <w:p w:rsidRPr="00A72B75" w:rsidR="00EB5391" w:rsidP="00F1086E" w:rsidRDefault="00EB5391" w14:paraId="4FED889F" w14:textId="77777777"/>
    <w:p w:rsidRPr="00A72B75" w:rsidR="00EB5391" w:rsidP="00F1086E" w:rsidRDefault="005E1FF8" w14:paraId="7E6319C1" w14:textId="56BD44AD">
      <w:pPr>
        <w:pStyle w:val="ListParagraph"/>
        <w:numPr>
          <w:ilvl w:val="0"/>
          <w:numId w:val="24"/>
        </w:numPr>
      </w:pPr>
      <w:r w:rsidRPr="00A72B75">
        <w:t>Stem de classificatie van luchtvaartvoorvallen af en analyseer gezamenlijk voorvallen van bijna-botsingen (airproxes) tussen militair luchtverkeer en burgerluchtvaart om daaruit lering te trekken, de ingevoerde risicobeperkende maatregelen te monitoren en (bijna-)botsingen in de lucht te voorkomen.</w:t>
      </w:r>
    </w:p>
    <w:p w:rsidRPr="00A72B75" w:rsidR="005E1FF8" w:rsidP="00F1086E" w:rsidRDefault="005E1FF8" w14:paraId="4AF1094D" w14:textId="77777777"/>
    <w:p w:rsidRPr="00A72B75" w:rsidR="00EB5391" w:rsidP="00F1086E" w:rsidRDefault="6EAA2466" w14:paraId="3ADFFCF8" w14:textId="77777777">
      <w:pPr>
        <w:rPr>
          <w:u w:val="single"/>
        </w:rPr>
      </w:pPr>
      <w:r w:rsidRPr="00A72B75">
        <w:rPr>
          <w:u w:val="single"/>
        </w:rPr>
        <w:t>Reactie</w:t>
      </w:r>
    </w:p>
    <w:p w:rsidRPr="00A72B75" w:rsidR="00866770" w:rsidP="00F1086E" w:rsidRDefault="6EAA2466" w14:paraId="3DF899AD" w14:textId="1FC964C1">
      <w:r w:rsidRPr="00A72B75">
        <w:t xml:space="preserve">Op 24 april 2025 is een samenwerkingsovereenkomst getekend door de ILT-Luchtvaartautoriteit met het Commando Luchtstrijdkrachten, met ingang van 1 juli 2025 het CLRS, voor het delen van informatie over meldingen van incidenten (waaronder bijna-botsingen) tussen militair- en burgerluchtverkeer. Het doel van deze samenwerkingsovereenkomst is de veiligheid van de Nederlandse luchtvaart te verbeteren door ervoor te zorgen dat relevante veiligheidsinformatie met betrekking tot meldingen over de burgerluchtvaart, van belang voor militaire luchtvaart of van belang voor de gehele Nederlandse Luchtvaart, wordt uitgewisseld. </w:t>
      </w:r>
    </w:p>
    <w:p w:rsidRPr="00A72B75" w:rsidR="00866770" w:rsidP="00F1086E" w:rsidRDefault="00866770" w14:paraId="052C44B0" w14:textId="77777777"/>
    <w:p w:rsidRPr="00A72B75" w:rsidR="00A0327B" w:rsidP="00F1086E" w:rsidRDefault="00EB5391" w14:paraId="371DD277" w14:textId="2688E3C2">
      <w:pPr>
        <w:rPr>
          <w:lang w:eastAsia="en-US"/>
        </w:rPr>
      </w:pPr>
      <w:r w:rsidRPr="00A72B75">
        <w:t xml:space="preserve">Het Analysebureau Luchtvaartvoorvallen (ABL), onderdeel van de ILT-Luchtvaartautoriteit, analyseert </w:t>
      </w:r>
      <w:r w:rsidRPr="00A72B75" w:rsidR="00866770">
        <w:t xml:space="preserve">de </w:t>
      </w:r>
      <w:r w:rsidRPr="00A72B75">
        <w:t>voorvalmeldingen uit de Nederlandse burgerluchtvaart.</w:t>
      </w:r>
      <w:r w:rsidRPr="00A72B75" w:rsidR="00866770">
        <w:rPr>
          <w:rStyle w:val="FootnoteReference"/>
        </w:rPr>
        <w:footnoteReference w:id="5"/>
      </w:r>
      <w:r w:rsidRPr="00A72B75" w:rsidR="00866770">
        <w:t xml:space="preserve"> </w:t>
      </w:r>
      <w:r w:rsidRPr="00A72B75">
        <w:rPr>
          <w:rStyle w:val="FootnoteReference"/>
        </w:rPr>
        <w:footnoteReference w:id="6"/>
      </w:r>
      <w:r w:rsidRPr="00A72B75">
        <w:t xml:space="preserve"> Onderdeel van het verder in te richten proces van informatiedeling tussen ABL en CLRS is de gezamenlijke analyse van de gemelde incidenten op periodieke basis. </w:t>
      </w:r>
      <w:r w:rsidRPr="00A72B75" w:rsidR="009972C0">
        <w:rPr>
          <w:lang w:eastAsia="en-US"/>
        </w:rPr>
        <w:t xml:space="preserve">De eerste bespreking is gepland in het eerste kwartaal van dit jaar. </w:t>
      </w:r>
      <w:r w:rsidRPr="00A72B75" w:rsidR="00A0327B">
        <w:rPr>
          <w:lang w:eastAsia="en-US"/>
        </w:rPr>
        <w:t xml:space="preserve">CLRS sluit </w:t>
      </w:r>
      <w:r w:rsidRPr="00A72B75" w:rsidR="00BF0012">
        <w:rPr>
          <w:lang w:eastAsia="en-US"/>
        </w:rPr>
        <w:t xml:space="preserve">ook </w:t>
      </w:r>
      <w:r w:rsidRPr="00A72B75" w:rsidR="00A0327B">
        <w:rPr>
          <w:lang w:eastAsia="en-US"/>
        </w:rPr>
        <w:t xml:space="preserve">aan bij ABL overleggen met vertegenwoordigers van alle luchtruimgebruikers. Hier wordt samen met andere sectorpartijen ingegaan op trends, opvallende incidenten, getroffen maatregelen en geleerde lessen die door de aanwezige partijen weer gedeeld kunnen worden met hun achterban.  </w:t>
      </w:r>
    </w:p>
    <w:p w:rsidRPr="00A72B75" w:rsidR="00A0327B" w:rsidP="00F1086E" w:rsidRDefault="00A0327B" w14:paraId="78643E95" w14:textId="77777777">
      <w:pPr>
        <w:rPr>
          <w:lang w:eastAsia="en-US"/>
        </w:rPr>
      </w:pPr>
    </w:p>
    <w:p w:rsidRPr="00A72B75" w:rsidR="00175ACF" w:rsidP="00F1086E" w:rsidRDefault="00EB5391" w14:paraId="753857C9" w14:textId="0E1FE36B">
      <w:r w:rsidRPr="00A72B75">
        <w:t>Het ABL gebruikt de resultaten van de meldingen en de analyse voor het periodiek weergeven van cijfers en trends van verschillende veiligheidsindicatoren.</w:t>
      </w:r>
      <w:r w:rsidRPr="00A72B75">
        <w:rPr>
          <w:rStyle w:val="FootnoteReference"/>
        </w:rPr>
        <w:footnoteReference w:id="7"/>
      </w:r>
      <w:r w:rsidRPr="00A72B75">
        <w:t xml:space="preserve"> Deze informatie is van belang voor de Nationale Veiligheidsanalyse (NVA) waarin de grootste risico’s zijn beschreven voor het beheersen en verder verbeteren van de vliegveiligheid.</w:t>
      </w:r>
    </w:p>
    <w:p w:rsidRPr="00A72B75" w:rsidR="00175ACF" w:rsidP="00F1086E" w:rsidRDefault="00175ACF" w14:paraId="0D8CB31B" w14:textId="77777777">
      <w:pPr>
        <w:spacing w:line="240" w:lineRule="auto"/>
      </w:pPr>
      <w:r w:rsidRPr="00A72B75">
        <w:br w:type="page"/>
      </w:r>
    </w:p>
    <w:p w:rsidRPr="00A72B75" w:rsidR="00107D5A" w:rsidP="00F1086E" w:rsidRDefault="00175ACF" w14:paraId="69BFDAAA" w14:textId="77777777">
      <w:pPr>
        <w:rPr>
          <w:b/>
          <w:sz w:val="20"/>
          <w:szCs w:val="20"/>
        </w:rPr>
      </w:pPr>
      <w:r w:rsidRPr="00A72B75">
        <w:rPr>
          <w:b/>
          <w:sz w:val="20"/>
          <w:szCs w:val="20"/>
        </w:rPr>
        <w:t>Bijlage 2</w:t>
      </w:r>
    </w:p>
    <w:p w:rsidRPr="00A72B75" w:rsidR="00175ACF" w:rsidP="00F1086E" w:rsidRDefault="00255FAB" w14:paraId="00348D05" w14:textId="1F6540BB">
      <w:pPr>
        <w:rPr>
          <w:b/>
          <w:sz w:val="20"/>
          <w:szCs w:val="20"/>
        </w:rPr>
      </w:pPr>
      <w:r w:rsidRPr="00A72B75">
        <w:rPr>
          <w:b/>
          <w:sz w:val="20"/>
          <w:szCs w:val="20"/>
        </w:rPr>
        <w:t>Toelichting</w:t>
      </w:r>
    </w:p>
    <w:p w:rsidRPr="00A72B75" w:rsidR="00255FAB" w:rsidP="00F1086E" w:rsidRDefault="00255FAB" w14:paraId="4C1A6F67" w14:textId="7E9C3D5E"/>
    <w:p w:rsidRPr="00A72B75" w:rsidR="00255FAB" w:rsidP="00F1086E" w:rsidRDefault="00255FAB" w14:paraId="30881492" w14:textId="2C347677">
      <w:r w:rsidRPr="00A72B75">
        <w:t>In de</w:t>
      </w:r>
      <w:r w:rsidRPr="00A72B75" w:rsidR="00164213">
        <w:t>ze</w:t>
      </w:r>
      <w:r w:rsidRPr="00A72B75">
        <w:t xml:space="preserve"> toelichting wordt uitgelegd</w:t>
      </w:r>
      <w:r w:rsidRPr="00A72B75" w:rsidR="00164213">
        <w:t>:</w:t>
      </w:r>
      <w:r w:rsidRPr="00A72B75">
        <w:t xml:space="preserve"> de regels voor luchtruimklasse E, de ontheffing voor militaire jachtvliegtuigen v</w:t>
      </w:r>
      <w:r w:rsidRPr="00A72B75" w:rsidR="00172C08">
        <w:t xml:space="preserve">oor </w:t>
      </w:r>
      <w:r w:rsidRPr="00A72B75">
        <w:t>de maxima</w:t>
      </w:r>
      <w:r w:rsidRPr="00A72B75" w:rsidR="00164213">
        <w:t>le</w:t>
      </w:r>
      <w:r w:rsidRPr="00A72B75">
        <w:t xml:space="preserve"> vliegsnelheid van 250 knopen </w:t>
      </w:r>
      <w:r w:rsidRPr="00A72B75" w:rsidR="006A335A">
        <w:t xml:space="preserve">in het Nederlands luchtruim </w:t>
      </w:r>
      <w:r w:rsidRPr="00A72B75">
        <w:t xml:space="preserve">en </w:t>
      </w:r>
      <w:r w:rsidRPr="00A72B75" w:rsidR="00164213">
        <w:t xml:space="preserve">de werking van </w:t>
      </w:r>
      <w:r w:rsidRPr="00A72B75">
        <w:t>het Nederlandse luchtvaartveiligheidssysteem.</w:t>
      </w:r>
    </w:p>
    <w:p w:rsidRPr="00A72B75" w:rsidR="00255FAB" w:rsidP="00F1086E" w:rsidRDefault="00255FAB" w14:paraId="14495F04" w14:textId="77777777"/>
    <w:p w:rsidRPr="00A72B75" w:rsidR="00BA432F" w:rsidP="00F1086E" w:rsidRDefault="00F66AE0" w14:paraId="15155A2F" w14:textId="096D7D7F">
      <w:pPr>
        <w:rPr>
          <w:lang w:val="en-US"/>
        </w:rPr>
      </w:pPr>
      <w:r w:rsidRPr="00A72B75">
        <w:rPr>
          <w:u w:val="single"/>
          <w:lang w:val="en-US"/>
        </w:rPr>
        <w:t>Luchtruimklasse E</w:t>
      </w:r>
      <w:r w:rsidRPr="00A72B75" w:rsidR="00BA432F">
        <w:rPr>
          <w:u w:val="single"/>
          <w:lang w:val="en-US"/>
        </w:rPr>
        <w:t xml:space="preserve"> (</w:t>
      </w:r>
      <w:r w:rsidRPr="00A72B75" w:rsidR="00164213">
        <w:rPr>
          <w:u w:val="single"/>
          <w:lang w:val="en-US"/>
        </w:rPr>
        <w:t xml:space="preserve">Bron: </w:t>
      </w:r>
      <w:r w:rsidRPr="00A72B75" w:rsidR="00BA432F">
        <w:rPr>
          <w:u w:val="single"/>
          <w:lang w:val="en-US"/>
        </w:rPr>
        <w:t>AIP Netherlands)</w:t>
      </w:r>
    </w:p>
    <w:p w:rsidRPr="00A72B75" w:rsidR="00BA432F" w:rsidP="00F1086E" w:rsidRDefault="00BA432F" w14:paraId="6F31720C" w14:textId="77777777">
      <w:pPr>
        <w:rPr>
          <w:lang w:val="en-US"/>
        </w:rPr>
      </w:pPr>
    </w:p>
    <w:p w:rsidRPr="00A72B75" w:rsidR="00BA432F" w:rsidP="00F1086E" w:rsidRDefault="00BA432F" w14:paraId="56F1204F" w14:textId="77777777">
      <w:pPr>
        <w:rPr>
          <w:lang w:val="en-US"/>
        </w:rPr>
      </w:pPr>
      <w:r w:rsidRPr="00A72B75">
        <w:rPr>
          <w:lang w:val="en-US"/>
        </w:rPr>
        <w:t>6 CLASS E- CONTROLLED AIRSPACE</w:t>
      </w:r>
    </w:p>
    <w:p w:rsidRPr="00A72B75" w:rsidR="00FA3BA0" w:rsidP="00F1086E" w:rsidRDefault="00BA432F" w14:paraId="410F190A" w14:textId="7B406CD2">
      <w:pPr>
        <w:rPr>
          <w:lang w:val="en-US"/>
        </w:rPr>
      </w:pPr>
      <w:r w:rsidRPr="00A72B75">
        <w:rPr>
          <w:lang w:val="en-US"/>
        </w:rPr>
        <w:t>6.1 The provisions of class E airspace are shown below:</w:t>
      </w:r>
    </w:p>
    <w:p w:rsidRPr="00A72B75" w:rsidR="00BA432F" w:rsidP="00F1086E" w:rsidRDefault="00BA432F" w14:paraId="44459A27" w14:textId="77777777">
      <w:pPr>
        <w:rPr>
          <w:u w:val="single"/>
          <w:lang w:val="en-US"/>
        </w:rPr>
      </w:pPr>
    </w:p>
    <w:tbl>
      <w:tblPr>
        <w:tblStyle w:val="TableGrid"/>
        <w:tblW w:w="7933" w:type="dxa"/>
        <w:tblLook w:val="04A0" w:firstRow="1" w:lastRow="0" w:firstColumn="1" w:lastColumn="0" w:noHBand="0" w:noVBand="1"/>
      </w:tblPr>
      <w:tblGrid>
        <w:gridCol w:w="2830"/>
        <w:gridCol w:w="2552"/>
        <w:gridCol w:w="2551"/>
      </w:tblGrid>
      <w:tr w:rsidRPr="00A72B75" w:rsidR="00BA432F" w:rsidTr="009B1485" w14:paraId="0AD894A8" w14:textId="77777777">
        <w:trPr>
          <w:trHeight w:val="196"/>
        </w:trPr>
        <w:tc>
          <w:tcPr>
            <w:tcW w:w="2830" w:type="dxa"/>
          </w:tcPr>
          <w:p w:rsidRPr="00A72B75" w:rsidR="00BA432F" w:rsidP="00F1086E" w:rsidRDefault="00BA432F" w14:paraId="3D37941F" w14:textId="77777777">
            <w:pPr>
              <w:rPr>
                <w:lang w:val="en-US"/>
              </w:rPr>
            </w:pPr>
          </w:p>
        </w:tc>
        <w:tc>
          <w:tcPr>
            <w:tcW w:w="2552" w:type="dxa"/>
          </w:tcPr>
          <w:p w:rsidRPr="00A72B75" w:rsidR="00BA432F" w:rsidP="00F1086E" w:rsidRDefault="00BA432F" w14:paraId="183A4DD1" w14:textId="77777777">
            <w:pPr>
              <w:rPr>
                <w:b/>
                <w:lang w:val="en-US"/>
              </w:rPr>
            </w:pPr>
            <w:r w:rsidRPr="00A72B75">
              <w:rPr>
                <w:b/>
                <w:lang w:val="en-US"/>
              </w:rPr>
              <w:t>IFR</w:t>
            </w:r>
          </w:p>
        </w:tc>
        <w:tc>
          <w:tcPr>
            <w:tcW w:w="2551" w:type="dxa"/>
          </w:tcPr>
          <w:p w:rsidRPr="00A72B75" w:rsidR="00BA432F" w:rsidP="00F1086E" w:rsidRDefault="00BA432F" w14:paraId="0FC81BA0" w14:textId="77777777">
            <w:pPr>
              <w:rPr>
                <w:b/>
                <w:lang w:val="en-US"/>
              </w:rPr>
            </w:pPr>
            <w:r w:rsidRPr="00A72B75">
              <w:rPr>
                <w:b/>
                <w:lang w:val="en-US"/>
              </w:rPr>
              <w:t>VFR</w:t>
            </w:r>
          </w:p>
        </w:tc>
      </w:tr>
      <w:tr w:rsidRPr="00D2797B" w:rsidR="00BA432F" w:rsidTr="009B1485" w14:paraId="35220BF3" w14:textId="77777777">
        <w:trPr>
          <w:trHeight w:val="1015"/>
        </w:trPr>
        <w:tc>
          <w:tcPr>
            <w:tcW w:w="2830" w:type="dxa"/>
            <w:vAlign w:val="center"/>
          </w:tcPr>
          <w:p w:rsidRPr="00A72B75" w:rsidR="00BA432F" w:rsidP="00F1086E" w:rsidRDefault="00BA432F" w14:paraId="31CBA81B" w14:textId="77777777">
            <w:pPr>
              <w:rPr>
                <w:lang w:val="en-US"/>
              </w:rPr>
            </w:pPr>
            <w:r w:rsidRPr="00A72B75">
              <w:rPr>
                <w:rFonts w:eastAsia="Times New Roman" w:cs="Arial"/>
                <w:b/>
                <w:bCs/>
              </w:rPr>
              <w:t>Service provided</w:t>
            </w:r>
          </w:p>
        </w:tc>
        <w:tc>
          <w:tcPr>
            <w:tcW w:w="2552" w:type="dxa"/>
            <w:vAlign w:val="center"/>
          </w:tcPr>
          <w:p w:rsidRPr="00A72B75" w:rsidR="00BA432F" w:rsidP="00F1086E" w:rsidRDefault="00BA432F" w14:paraId="6CFCDAB0" w14:textId="77777777">
            <w:pPr>
              <w:rPr>
                <w:lang w:val="en-US"/>
              </w:rPr>
            </w:pPr>
            <w:r w:rsidRPr="00A72B75">
              <w:rPr>
                <w:rFonts w:eastAsia="Times New Roman" w:cs="Arial"/>
                <w:lang w:val="en-US"/>
              </w:rPr>
              <w:t>Air traffic control service;</w:t>
            </w:r>
            <w:r w:rsidRPr="00A72B75">
              <w:rPr>
                <w:rFonts w:eastAsia="Times New Roman" w:cs="Arial"/>
                <w:lang w:val="en-US"/>
              </w:rPr>
              <w:br/>
              <w:t>VFR traffic information (as far as practical).</w:t>
            </w:r>
          </w:p>
        </w:tc>
        <w:tc>
          <w:tcPr>
            <w:tcW w:w="2551" w:type="dxa"/>
            <w:vAlign w:val="center"/>
          </w:tcPr>
          <w:p w:rsidRPr="00A72B75" w:rsidR="00BA432F" w:rsidP="00F1086E" w:rsidRDefault="00BA432F" w14:paraId="3B5E8BB2" w14:textId="77777777">
            <w:pPr>
              <w:rPr>
                <w:lang w:val="en-US"/>
              </w:rPr>
            </w:pPr>
            <w:r w:rsidRPr="00A72B75">
              <w:rPr>
                <w:rFonts w:eastAsia="Times New Roman" w:cs="Arial"/>
                <w:lang w:val="en-US"/>
              </w:rPr>
              <w:t>Traffic information (as far as practical).</w:t>
            </w:r>
          </w:p>
        </w:tc>
      </w:tr>
      <w:tr w:rsidRPr="00A72B75" w:rsidR="00BA432F" w:rsidTr="009B1485" w14:paraId="73FCED9E" w14:textId="77777777">
        <w:trPr>
          <w:trHeight w:val="338"/>
        </w:trPr>
        <w:tc>
          <w:tcPr>
            <w:tcW w:w="2830" w:type="dxa"/>
            <w:vAlign w:val="center"/>
          </w:tcPr>
          <w:p w:rsidRPr="00A72B75" w:rsidR="00BA432F" w:rsidP="00F1086E" w:rsidRDefault="00BA432F" w14:paraId="76312C69" w14:textId="77777777">
            <w:pPr>
              <w:rPr>
                <w:lang w:val="en-US"/>
              </w:rPr>
            </w:pPr>
            <w:r w:rsidRPr="00A72B75">
              <w:rPr>
                <w:rFonts w:eastAsia="Times New Roman" w:cs="Arial"/>
                <w:b/>
                <w:bCs/>
              </w:rPr>
              <w:t>Separation provided</w:t>
            </w:r>
          </w:p>
        </w:tc>
        <w:tc>
          <w:tcPr>
            <w:tcW w:w="2552" w:type="dxa"/>
            <w:vAlign w:val="center"/>
          </w:tcPr>
          <w:p w:rsidRPr="00A72B75" w:rsidR="00BA432F" w:rsidP="00F1086E" w:rsidRDefault="00BA432F" w14:paraId="5781AEC1" w14:textId="77777777">
            <w:pPr>
              <w:rPr>
                <w:lang w:val="en-US"/>
              </w:rPr>
            </w:pPr>
            <w:r w:rsidRPr="00A72B75">
              <w:rPr>
                <w:rFonts w:eastAsia="Times New Roman" w:cs="Arial"/>
              </w:rPr>
              <w:t>IFR from IFR</w:t>
            </w:r>
          </w:p>
        </w:tc>
        <w:tc>
          <w:tcPr>
            <w:tcW w:w="2551" w:type="dxa"/>
            <w:vAlign w:val="center"/>
          </w:tcPr>
          <w:p w:rsidRPr="00A72B75" w:rsidR="00BA432F" w:rsidP="00F1086E" w:rsidRDefault="00BA432F" w14:paraId="251A10A2" w14:textId="77777777">
            <w:pPr>
              <w:rPr>
                <w:lang w:val="en-US"/>
              </w:rPr>
            </w:pPr>
            <w:r w:rsidRPr="00A72B75">
              <w:rPr>
                <w:rFonts w:eastAsia="Times New Roman" w:cs="Arial"/>
              </w:rPr>
              <w:t>Not provided</w:t>
            </w:r>
          </w:p>
        </w:tc>
      </w:tr>
      <w:tr w:rsidRPr="00D2797B" w:rsidR="00BA432F" w:rsidTr="009B1485" w14:paraId="7BCFF1F6" w14:textId="77777777">
        <w:trPr>
          <w:trHeight w:val="2440"/>
        </w:trPr>
        <w:tc>
          <w:tcPr>
            <w:tcW w:w="2830" w:type="dxa"/>
            <w:vAlign w:val="center"/>
          </w:tcPr>
          <w:p w:rsidRPr="00A72B75" w:rsidR="00BA432F" w:rsidP="00F1086E" w:rsidRDefault="00BA432F" w14:paraId="4934AD46" w14:textId="77777777">
            <w:pPr>
              <w:rPr>
                <w:lang w:val="en-US"/>
              </w:rPr>
            </w:pPr>
            <w:r w:rsidRPr="00A72B75">
              <w:rPr>
                <w:rFonts w:eastAsia="Times New Roman" w:cs="Arial"/>
                <w:b/>
                <w:bCs/>
              </w:rPr>
              <w:t>VMC minima</w:t>
            </w:r>
          </w:p>
        </w:tc>
        <w:tc>
          <w:tcPr>
            <w:tcW w:w="2552" w:type="dxa"/>
            <w:vAlign w:val="center"/>
          </w:tcPr>
          <w:p w:rsidRPr="00A72B75" w:rsidR="00BA432F" w:rsidP="00F1086E" w:rsidRDefault="00BA432F" w14:paraId="04E83F68" w14:textId="77777777">
            <w:pPr>
              <w:rPr>
                <w:lang w:val="en-US"/>
              </w:rPr>
            </w:pPr>
            <w:r w:rsidRPr="00A72B75">
              <w:rPr>
                <w:rFonts w:eastAsia="Times New Roman" w:cs="Arial"/>
              </w:rPr>
              <w:t>Not applicable</w:t>
            </w:r>
          </w:p>
        </w:tc>
        <w:tc>
          <w:tcPr>
            <w:tcW w:w="2551" w:type="dxa"/>
            <w:vAlign w:val="center"/>
          </w:tcPr>
          <w:p w:rsidRPr="00A72B75" w:rsidR="00BA432F" w:rsidP="00F1086E" w:rsidRDefault="00BA432F" w14:paraId="5CD53E9D" w14:textId="1E92C47F">
            <w:pPr>
              <w:rPr>
                <w:lang w:val="en-US"/>
              </w:rPr>
            </w:pPr>
            <w:r w:rsidRPr="00A72B75">
              <w:rPr>
                <w:rFonts w:eastAsia="Times New Roman" w:cs="Arial"/>
                <w:b/>
                <w:bCs/>
                <w:lang w:val="en-US"/>
              </w:rPr>
              <w:t>At and above FL 100</w:t>
            </w:r>
            <w:r w:rsidRPr="00A72B75">
              <w:rPr>
                <w:rFonts w:eastAsia="Times New Roman" w:cs="Arial"/>
                <w:lang w:val="en-US"/>
              </w:rPr>
              <w:br/>
              <w:t>8 </w:t>
            </w:r>
            <w:r w:rsidRPr="00A72B75" w:rsidR="006426AB">
              <w:rPr>
                <w:rFonts w:eastAsia="Times New Roman" w:cs="Arial"/>
                <w:lang w:val="en-US"/>
              </w:rPr>
              <w:t>km</w:t>
            </w:r>
            <w:r w:rsidRPr="00A72B75">
              <w:rPr>
                <w:rFonts w:eastAsia="Times New Roman" w:cs="Arial"/>
                <w:lang w:val="en-US"/>
              </w:rPr>
              <w:t xml:space="preserve"> visibility;</w:t>
            </w:r>
            <w:r w:rsidRPr="00A72B75">
              <w:rPr>
                <w:rFonts w:eastAsia="Times New Roman" w:cs="Arial"/>
                <w:lang w:val="en-US"/>
              </w:rPr>
              <w:br/>
              <w:t>1500 </w:t>
            </w:r>
            <w:r w:rsidRPr="00A72B75" w:rsidR="006426AB">
              <w:rPr>
                <w:rFonts w:eastAsia="Times New Roman" w:cs="Arial"/>
                <w:lang w:val="en-US"/>
              </w:rPr>
              <w:t>m</w:t>
            </w:r>
            <w:r w:rsidRPr="00A72B75">
              <w:rPr>
                <w:rFonts w:eastAsia="Times New Roman" w:cs="Arial"/>
                <w:lang w:val="en-US"/>
              </w:rPr>
              <w:t xml:space="preserve"> horizontal and</w:t>
            </w:r>
            <w:r w:rsidRPr="00A72B75">
              <w:rPr>
                <w:rFonts w:eastAsia="Times New Roman" w:cs="Arial"/>
                <w:lang w:val="en-US"/>
              </w:rPr>
              <w:br/>
              <w:t>300 </w:t>
            </w:r>
            <w:r w:rsidRPr="00A72B75" w:rsidR="006426AB">
              <w:rPr>
                <w:rFonts w:eastAsia="Times New Roman" w:cs="Arial"/>
                <w:lang w:val="en-US"/>
              </w:rPr>
              <w:t>m</w:t>
            </w:r>
            <w:r w:rsidRPr="00A72B75">
              <w:rPr>
                <w:rFonts w:eastAsia="Times New Roman" w:cs="Arial"/>
                <w:lang w:val="en-US"/>
              </w:rPr>
              <w:t xml:space="preserve"> (1000 </w:t>
            </w:r>
            <w:r w:rsidRPr="00A72B75" w:rsidR="006426AB">
              <w:rPr>
                <w:rFonts w:eastAsia="Times New Roman" w:cs="Arial"/>
                <w:lang w:val="en-US"/>
              </w:rPr>
              <w:t>ft</w:t>
            </w:r>
            <w:r w:rsidRPr="00A72B75">
              <w:rPr>
                <w:rFonts w:eastAsia="Times New Roman" w:cs="Arial"/>
                <w:lang w:val="en-US"/>
              </w:rPr>
              <w:t>) vertical distance from cloud.</w:t>
            </w:r>
            <w:r w:rsidRPr="00A72B75">
              <w:rPr>
                <w:rFonts w:eastAsia="Times New Roman" w:cs="Arial"/>
                <w:lang w:val="en-US"/>
              </w:rPr>
              <w:br/>
              <w:t> </w:t>
            </w:r>
            <w:r w:rsidRPr="00A72B75">
              <w:rPr>
                <w:rFonts w:eastAsia="Times New Roman" w:cs="Arial"/>
                <w:lang w:val="en-US"/>
              </w:rPr>
              <w:br/>
            </w:r>
            <w:r w:rsidRPr="00A72B75">
              <w:rPr>
                <w:rFonts w:eastAsia="Times New Roman" w:cs="Arial"/>
                <w:b/>
                <w:bCs/>
                <w:lang w:val="en-US"/>
              </w:rPr>
              <w:t>Below FL 100</w:t>
            </w:r>
            <w:r w:rsidRPr="00A72B75">
              <w:rPr>
                <w:rFonts w:eastAsia="Times New Roman" w:cs="Arial"/>
                <w:lang w:val="en-US"/>
              </w:rPr>
              <w:br/>
              <w:t>5 </w:t>
            </w:r>
            <w:r w:rsidRPr="00A72B75" w:rsidR="006426AB">
              <w:rPr>
                <w:rFonts w:eastAsia="Times New Roman" w:cs="Arial"/>
                <w:lang w:val="en-US"/>
              </w:rPr>
              <w:t>km</w:t>
            </w:r>
            <w:r w:rsidRPr="00A72B75">
              <w:rPr>
                <w:rFonts w:eastAsia="Times New Roman" w:cs="Arial"/>
                <w:lang w:val="en-US"/>
              </w:rPr>
              <w:t xml:space="preserve"> visibility;</w:t>
            </w:r>
            <w:r w:rsidRPr="00A72B75">
              <w:rPr>
                <w:rFonts w:eastAsia="Times New Roman" w:cs="Arial"/>
                <w:lang w:val="en-US"/>
              </w:rPr>
              <w:br/>
              <w:t>1500 </w:t>
            </w:r>
            <w:r w:rsidRPr="00A72B75" w:rsidR="006426AB">
              <w:rPr>
                <w:rFonts w:eastAsia="Times New Roman" w:cs="Arial"/>
                <w:lang w:val="en-US"/>
              </w:rPr>
              <w:t>m</w:t>
            </w:r>
            <w:r w:rsidRPr="00A72B75">
              <w:rPr>
                <w:rFonts w:eastAsia="Times New Roman" w:cs="Arial"/>
                <w:lang w:val="en-US"/>
              </w:rPr>
              <w:t xml:space="preserve"> horizontal and</w:t>
            </w:r>
            <w:r w:rsidRPr="00A72B75">
              <w:rPr>
                <w:rFonts w:eastAsia="Times New Roman" w:cs="Arial"/>
                <w:lang w:val="en-US"/>
              </w:rPr>
              <w:br/>
              <w:t>300 </w:t>
            </w:r>
            <w:r w:rsidRPr="00A72B75" w:rsidR="006426AB">
              <w:rPr>
                <w:rFonts w:eastAsia="Times New Roman" w:cs="Arial"/>
                <w:lang w:val="en-US"/>
              </w:rPr>
              <w:t>m</w:t>
            </w:r>
            <w:r w:rsidRPr="00A72B75">
              <w:rPr>
                <w:rFonts w:eastAsia="Times New Roman" w:cs="Arial"/>
                <w:lang w:val="en-US"/>
              </w:rPr>
              <w:t xml:space="preserve"> (1000 </w:t>
            </w:r>
            <w:r w:rsidRPr="00A72B75" w:rsidR="006426AB">
              <w:rPr>
                <w:rFonts w:eastAsia="Times New Roman" w:cs="Arial"/>
                <w:lang w:val="en-US"/>
              </w:rPr>
              <w:t>ft</w:t>
            </w:r>
            <w:r w:rsidRPr="00A72B75">
              <w:rPr>
                <w:rFonts w:eastAsia="Times New Roman" w:cs="Arial"/>
                <w:lang w:val="en-US"/>
              </w:rPr>
              <w:t>) vertical distance from cloud.</w:t>
            </w:r>
          </w:p>
        </w:tc>
      </w:tr>
      <w:tr w:rsidRPr="00A72B75" w:rsidR="00BA432F" w:rsidTr="009B1485" w14:paraId="588021E9" w14:textId="77777777">
        <w:trPr>
          <w:trHeight w:val="572"/>
        </w:trPr>
        <w:tc>
          <w:tcPr>
            <w:tcW w:w="2830" w:type="dxa"/>
            <w:vAlign w:val="center"/>
          </w:tcPr>
          <w:p w:rsidRPr="00A72B75" w:rsidR="00BA432F" w:rsidP="00F1086E" w:rsidRDefault="00BA432F" w14:paraId="73825DE7" w14:textId="77777777">
            <w:pPr>
              <w:rPr>
                <w:lang w:val="en-US"/>
              </w:rPr>
            </w:pPr>
            <w:r w:rsidRPr="00A72B75">
              <w:rPr>
                <w:rFonts w:eastAsia="Times New Roman" w:cs="Arial"/>
                <w:b/>
                <w:bCs/>
              </w:rPr>
              <w:t>Speed limitation</w:t>
            </w:r>
          </w:p>
        </w:tc>
        <w:tc>
          <w:tcPr>
            <w:tcW w:w="2552" w:type="dxa"/>
            <w:vAlign w:val="center"/>
          </w:tcPr>
          <w:p w:rsidRPr="00A72B75" w:rsidR="00BA432F" w:rsidP="00F1086E" w:rsidRDefault="00BA432F" w14:paraId="6B596AB7" w14:textId="7F88EBF0">
            <w:pPr>
              <w:rPr>
                <w:lang w:val="en-US"/>
              </w:rPr>
            </w:pPr>
            <w:r w:rsidRPr="00A72B75">
              <w:rPr>
                <w:rFonts w:eastAsia="Times New Roman" w:cs="Arial"/>
              </w:rPr>
              <w:t>250 KIAS</w:t>
            </w:r>
            <w:r w:rsidRPr="00A72B75">
              <w:rPr>
                <w:rFonts w:eastAsia="Times New Roman" w:cs="Arial"/>
                <w:vertAlign w:val="superscript"/>
              </w:rPr>
              <w:t>1)</w:t>
            </w:r>
            <w:r w:rsidRPr="00A72B75">
              <w:rPr>
                <w:rFonts w:eastAsia="Times New Roman" w:cs="Arial"/>
              </w:rPr>
              <w:t> below FL 100</w:t>
            </w:r>
          </w:p>
        </w:tc>
        <w:tc>
          <w:tcPr>
            <w:tcW w:w="2551" w:type="dxa"/>
            <w:vAlign w:val="center"/>
          </w:tcPr>
          <w:p w:rsidRPr="00A72B75" w:rsidR="00BA432F" w:rsidP="00F1086E" w:rsidRDefault="00BA432F" w14:paraId="605FDBCD" w14:textId="42D0520B">
            <w:pPr>
              <w:rPr>
                <w:lang w:val="en-US"/>
              </w:rPr>
            </w:pPr>
            <w:r w:rsidRPr="00A72B75">
              <w:rPr>
                <w:rFonts w:eastAsia="Times New Roman" w:cs="Arial"/>
              </w:rPr>
              <w:t>250 KIAS</w:t>
            </w:r>
            <w:r w:rsidRPr="00A72B75">
              <w:rPr>
                <w:rFonts w:eastAsia="Times New Roman" w:cs="Arial"/>
                <w:vertAlign w:val="superscript"/>
              </w:rPr>
              <w:t>1)</w:t>
            </w:r>
            <w:r w:rsidRPr="00A72B75">
              <w:rPr>
                <w:rFonts w:eastAsia="Times New Roman" w:cs="Arial"/>
              </w:rPr>
              <w:t> below FL 100</w:t>
            </w:r>
          </w:p>
        </w:tc>
      </w:tr>
      <w:tr w:rsidRPr="00A72B75" w:rsidR="00BA432F" w:rsidTr="009B1485" w14:paraId="755D6BF6" w14:textId="77777777">
        <w:trPr>
          <w:trHeight w:val="688"/>
        </w:trPr>
        <w:tc>
          <w:tcPr>
            <w:tcW w:w="2830" w:type="dxa"/>
            <w:vAlign w:val="center"/>
          </w:tcPr>
          <w:p w:rsidRPr="00A72B75" w:rsidR="00BA432F" w:rsidP="00F1086E" w:rsidRDefault="00BA432F" w14:paraId="46A1CAB3" w14:textId="77777777">
            <w:pPr>
              <w:rPr>
                <w:lang w:val="en-US"/>
              </w:rPr>
            </w:pPr>
            <w:r w:rsidRPr="00A72B75">
              <w:rPr>
                <w:rFonts w:eastAsia="Times New Roman" w:cs="Arial"/>
                <w:b/>
                <w:bCs/>
              </w:rPr>
              <w:t>Radio communication capability requirement</w:t>
            </w:r>
          </w:p>
        </w:tc>
        <w:tc>
          <w:tcPr>
            <w:tcW w:w="2552" w:type="dxa"/>
            <w:vAlign w:val="center"/>
          </w:tcPr>
          <w:p w:rsidRPr="00A72B75" w:rsidR="00BA432F" w:rsidP="00F1086E" w:rsidRDefault="00BA432F" w14:paraId="47EA13D0" w14:textId="77777777">
            <w:pPr>
              <w:rPr>
                <w:lang w:val="en-US"/>
              </w:rPr>
            </w:pPr>
            <w:r w:rsidRPr="00A72B75">
              <w:rPr>
                <w:rFonts w:eastAsia="Times New Roman" w:cs="Arial"/>
              </w:rPr>
              <w:t>Yes</w:t>
            </w:r>
          </w:p>
        </w:tc>
        <w:tc>
          <w:tcPr>
            <w:tcW w:w="2551" w:type="dxa"/>
            <w:vAlign w:val="center"/>
          </w:tcPr>
          <w:p w:rsidRPr="00A72B75" w:rsidR="00BA432F" w:rsidP="00F1086E" w:rsidRDefault="00BA432F" w14:paraId="7A06E3C8" w14:textId="4CE85393">
            <w:pPr>
              <w:rPr>
                <w:lang w:val="en-US"/>
              </w:rPr>
            </w:pPr>
            <w:r w:rsidRPr="00A72B75">
              <w:rPr>
                <w:rFonts w:eastAsia="Times New Roman" w:cs="Arial"/>
              </w:rPr>
              <w:t>No</w:t>
            </w:r>
            <w:r w:rsidRPr="00A72B75">
              <w:rPr>
                <w:rFonts w:eastAsia="Times New Roman" w:cs="Arial"/>
                <w:vertAlign w:val="superscript"/>
              </w:rPr>
              <w:t>2)</w:t>
            </w:r>
          </w:p>
        </w:tc>
      </w:tr>
      <w:tr w:rsidRPr="00A72B75" w:rsidR="00BA432F" w:rsidTr="009B1485" w14:paraId="2C052037" w14:textId="77777777">
        <w:trPr>
          <w:trHeight w:val="920"/>
        </w:trPr>
        <w:tc>
          <w:tcPr>
            <w:tcW w:w="2830" w:type="dxa"/>
            <w:vAlign w:val="center"/>
          </w:tcPr>
          <w:p w:rsidRPr="00A72B75" w:rsidR="009B1485" w:rsidP="00F1086E" w:rsidRDefault="00BA432F" w14:paraId="5EFA8A36" w14:textId="77777777">
            <w:pPr>
              <w:rPr>
                <w:rFonts w:eastAsia="Times New Roman" w:cs="Arial"/>
                <w:b/>
                <w:bCs/>
                <w:lang w:val="en-US"/>
              </w:rPr>
            </w:pPr>
            <w:r w:rsidRPr="00A72B75">
              <w:rPr>
                <w:rFonts w:eastAsia="Times New Roman" w:cs="Arial"/>
                <w:b/>
                <w:bCs/>
                <w:lang w:val="en-US"/>
              </w:rPr>
              <w:t xml:space="preserve">Continuous two-way </w:t>
            </w:r>
          </w:p>
          <w:p w:rsidRPr="00A72B75" w:rsidR="00BA432F" w:rsidP="00F1086E" w:rsidRDefault="00BA432F" w14:paraId="1C03A365" w14:textId="2DFD06CC">
            <w:pPr>
              <w:rPr>
                <w:lang w:val="en-US"/>
              </w:rPr>
            </w:pPr>
            <w:r w:rsidRPr="00A72B75">
              <w:rPr>
                <w:rFonts w:eastAsia="Times New Roman" w:cs="Arial"/>
                <w:b/>
                <w:bCs/>
                <w:lang w:val="en-US"/>
              </w:rPr>
              <w:t>air-ground voice communication required</w:t>
            </w:r>
          </w:p>
        </w:tc>
        <w:tc>
          <w:tcPr>
            <w:tcW w:w="2552" w:type="dxa"/>
            <w:vAlign w:val="center"/>
          </w:tcPr>
          <w:p w:rsidRPr="00A72B75" w:rsidR="00BA432F" w:rsidP="00F1086E" w:rsidRDefault="00BA432F" w14:paraId="52A02A3D" w14:textId="77777777">
            <w:pPr>
              <w:rPr>
                <w:lang w:val="en-US"/>
              </w:rPr>
            </w:pPr>
            <w:r w:rsidRPr="00A72B75">
              <w:rPr>
                <w:rFonts w:eastAsia="Times New Roman" w:cs="Arial"/>
              </w:rPr>
              <w:t>Yes</w:t>
            </w:r>
          </w:p>
        </w:tc>
        <w:tc>
          <w:tcPr>
            <w:tcW w:w="2551" w:type="dxa"/>
            <w:vAlign w:val="center"/>
          </w:tcPr>
          <w:p w:rsidRPr="00A72B75" w:rsidR="00BA432F" w:rsidP="00F1086E" w:rsidRDefault="00BA432F" w14:paraId="65814A1D" w14:textId="07DB179B">
            <w:pPr>
              <w:rPr>
                <w:lang w:val="en-US"/>
              </w:rPr>
            </w:pPr>
            <w:r w:rsidRPr="00A72B75">
              <w:rPr>
                <w:rFonts w:eastAsia="Times New Roman" w:cs="Arial"/>
              </w:rPr>
              <w:t>No</w:t>
            </w:r>
            <w:r w:rsidRPr="00A72B75">
              <w:rPr>
                <w:rFonts w:eastAsia="Times New Roman" w:cs="Arial"/>
                <w:vertAlign w:val="superscript"/>
              </w:rPr>
              <w:t>2)</w:t>
            </w:r>
          </w:p>
        </w:tc>
      </w:tr>
      <w:tr w:rsidRPr="00A72B75" w:rsidR="00BA432F" w:rsidTr="009B1485" w14:paraId="6EF17D5F" w14:textId="77777777">
        <w:trPr>
          <w:trHeight w:val="456"/>
        </w:trPr>
        <w:tc>
          <w:tcPr>
            <w:tcW w:w="2830" w:type="dxa"/>
            <w:vAlign w:val="center"/>
          </w:tcPr>
          <w:p w:rsidRPr="00A72B75" w:rsidR="00BA432F" w:rsidP="00F1086E" w:rsidRDefault="00BA432F" w14:paraId="5BB1A41D" w14:textId="77777777">
            <w:pPr>
              <w:rPr>
                <w:lang w:val="en-US"/>
              </w:rPr>
            </w:pPr>
            <w:r w:rsidRPr="00A72B75">
              <w:rPr>
                <w:rFonts w:eastAsia="Times New Roman" w:cs="Arial"/>
                <w:b/>
                <w:bCs/>
              </w:rPr>
              <w:t>Flight plan required</w:t>
            </w:r>
          </w:p>
        </w:tc>
        <w:tc>
          <w:tcPr>
            <w:tcW w:w="2552" w:type="dxa"/>
            <w:vAlign w:val="center"/>
          </w:tcPr>
          <w:p w:rsidRPr="00A72B75" w:rsidR="00BA432F" w:rsidP="00F1086E" w:rsidRDefault="00BA432F" w14:paraId="48F1C6F9" w14:textId="77777777">
            <w:pPr>
              <w:rPr>
                <w:lang w:val="en-US"/>
              </w:rPr>
            </w:pPr>
            <w:r w:rsidRPr="00A72B75">
              <w:rPr>
                <w:rFonts w:eastAsia="Times New Roman" w:cs="Arial"/>
              </w:rPr>
              <w:t>Yes</w:t>
            </w:r>
          </w:p>
        </w:tc>
        <w:tc>
          <w:tcPr>
            <w:tcW w:w="2551" w:type="dxa"/>
            <w:vAlign w:val="center"/>
          </w:tcPr>
          <w:p w:rsidRPr="00A72B75" w:rsidR="00BA432F" w:rsidP="00F1086E" w:rsidRDefault="00BA432F" w14:paraId="7E6B2182" w14:textId="77777777">
            <w:pPr>
              <w:rPr>
                <w:lang w:val="en-US"/>
              </w:rPr>
            </w:pPr>
            <w:r w:rsidRPr="00A72B75">
              <w:rPr>
                <w:rFonts w:eastAsia="Times New Roman" w:cs="Arial"/>
              </w:rPr>
              <w:t>No</w:t>
            </w:r>
          </w:p>
        </w:tc>
      </w:tr>
      <w:tr w:rsidRPr="00A72B75" w:rsidR="00BA432F" w:rsidTr="009B1485" w14:paraId="16B622F4" w14:textId="77777777">
        <w:trPr>
          <w:trHeight w:val="695"/>
        </w:trPr>
        <w:tc>
          <w:tcPr>
            <w:tcW w:w="2830" w:type="dxa"/>
            <w:vAlign w:val="center"/>
          </w:tcPr>
          <w:p w:rsidRPr="00A72B75" w:rsidR="00BA432F" w:rsidP="00F1086E" w:rsidRDefault="00BA432F" w14:paraId="41639D2C" w14:textId="77777777">
            <w:pPr>
              <w:rPr>
                <w:lang w:val="en-US"/>
              </w:rPr>
            </w:pPr>
            <w:r w:rsidRPr="00A72B75">
              <w:rPr>
                <w:rFonts w:eastAsia="Times New Roman" w:cs="Arial"/>
                <w:b/>
                <w:bCs/>
                <w:lang w:val="en-US"/>
              </w:rPr>
              <w:t>Subject to an ATC clearance</w:t>
            </w:r>
          </w:p>
        </w:tc>
        <w:tc>
          <w:tcPr>
            <w:tcW w:w="2552" w:type="dxa"/>
            <w:vAlign w:val="center"/>
          </w:tcPr>
          <w:p w:rsidRPr="00A72B75" w:rsidR="00BA432F" w:rsidP="00F1086E" w:rsidRDefault="00BA432F" w14:paraId="25917DF9" w14:textId="77777777">
            <w:pPr>
              <w:rPr>
                <w:lang w:val="en-US"/>
              </w:rPr>
            </w:pPr>
            <w:r w:rsidRPr="00A72B75">
              <w:rPr>
                <w:rFonts w:eastAsia="Times New Roman" w:cs="Arial"/>
              </w:rPr>
              <w:t>Yes</w:t>
            </w:r>
          </w:p>
        </w:tc>
        <w:tc>
          <w:tcPr>
            <w:tcW w:w="2551" w:type="dxa"/>
            <w:vAlign w:val="center"/>
          </w:tcPr>
          <w:p w:rsidRPr="00A72B75" w:rsidR="00BA432F" w:rsidP="00F1086E" w:rsidRDefault="00BA432F" w14:paraId="599A7CE4" w14:textId="77777777">
            <w:pPr>
              <w:rPr>
                <w:lang w:val="en-US"/>
              </w:rPr>
            </w:pPr>
            <w:r w:rsidRPr="00A72B75">
              <w:rPr>
                <w:rFonts w:eastAsia="Times New Roman" w:cs="Arial"/>
              </w:rPr>
              <w:t>No</w:t>
            </w:r>
          </w:p>
        </w:tc>
      </w:tr>
    </w:tbl>
    <w:p w:rsidRPr="00A72B75" w:rsidR="002D661F" w:rsidP="00F1086E" w:rsidRDefault="002D661F" w14:paraId="76C7CF74" w14:textId="60889723">
      <w:pPr>
        <w:rPr>
          <w:rFonts w:eastAsia="Arial Unicode MS" w:cs="Arial"/>
          <w:vertAlign w:val="superscript"/>
          <w:lang w:val="en"/>
        </w:rPr>
      </w:pPr>
      <w:r w:rsidRPr="00A72B75">
        <w:rPr>
          <w:rFonts w:eastAsia="Arial Unicode MS" w:cs="Arial"/>
          <w:vertAlign w:val="superscript"/>
          <w:lang w:val="en"/>
        </w:rPr>
        <w:t>1)</w:t>
      </w:r>
      <w:r w:rsidRPr="00A72B75" w:rsidR="006426AB">
        <w:rPr>
          <w:rFonts w:eastAsia="Arial Unicode MS" w:cs="Arial"/>
          <w:vertAlign w:val="superscript"/>
          <w:lang w:val="en"/>
        </w:rPr>
        <w:t xml:space="preserve"> </w:t>
      </w:r>
      <w:r w:rsidRPr="00A72B75">
        <w:rPr>
          <w:rFonts w:eastAsia="Arial Unicode MS" w:cs="Arial"/>
          <w:lang w:val="en"/>
        </w:rPr>
        <w:t>The speed limitation is not applicable to military jet fighters with a minimum air speed of 250 KIAS, provided that the flight visibility is more than 8 </w:t>
      </w:r>
      <w:r w:rsidRPr="00A72B75" w:rsidR="006426AB">
        <w:rPr>
          <w:rFonts w:eastAsia="Arial Unicode MS" w:cs="Arial"/>
          <w:lang w:val="en"/>
        </w:rPr>
        <w:t>km</w:t>
      </w:r>
      <w:r w:rsidRPr="00A72B75">
        <w:rPr>
          <w:rFonts w:eastAsia="Arial Unicode MS" w:cs="Arial"/>
          <w:lang w:val="en"/>
        </w:rPr>
        <w:t xml:space="preserve"> (CTRs exempted).</w:t>
      </w:r>
    </w:p>
    <w:p w:rsidRPr="00A72B75" w:rsidR="00491AE2" w:rsidP="00F1086E" w:rsidRDefault="002D661F" w14:paraId="0DC3BEA3" w14:textId="2D5B7630">
      <w:pPr>
        <w:rPr>
          <w:lang w:val="en-US"/>
        </w:rPr>
      </w:pPr>
      <w:r w:rsidRPr="00A72B75">
        <w:rPr>
          <w:rFonts w:eastAsia="Arial Unicode MS" w:cs="Arial"/>
          <w:vertAlign w:val="superscript"/>
          <w:lang w:val="en"/>
        </w:rPr>
        <w:t>2)</w:t>
      </w:r>
      <w:r w:rsidRPr="00A72B75" w:rsidR="006426AB">
        <w:rPr>
          <w:rFonts w:eastAsia="Arial Unicode MS" w:cs="Arial"/>
          <w:vertAlign w:val="superscript"/>
          <w:lang w:val="en"/>
        </w:rPr>
        <w:t xml:space="preserve"> </w:t>
      </w:r>
      <w:r w:rsidRPr="00A72B75">
        <w:rPr>
          <w:rFonts w:eastAsia="Arial Unicode MS" w:cs="Arial"/>
          <w:lang w:val="en"/>
        </w:rPr>
        <w:t>Pilots shall maintain continuous air-ground voice communication watch and establish two-way communication, as necessary, on the appropriate communication channel in RMZ.</w:t>
      </w:r>
    </w:p>
    <w:p w:rsidRPr="00A72B75" w:rsidR="00F42005" w:rsidP="00F1086E" w:rsidRDefault="00F42005" w14:paraId="374A8411" w14:textId="77777777">
      <w:pPr>
        <w:rPr>
          <w:u w:val="single"/>
          <w:lang w:val="en-US"/>
        </w:rPr>
      </w:pPr>
    </w:p>
    <w:p w:rsidRPr="00A72B75" w:rsidR="00F42005" w:rsidP="00F1086E" w:rsidRDefault="00F42005" w14:paraId="22A23E60" w14:textId="77777777">
      <w:pPr>
        <w:rPr>
          <w:u w:val="single"/>
          <w:lang w:val="en-US"/>
        </w:rPr>
      </w:pPr>
    </w:p>
    <w:p w:rsidRPr="00A72B75" w:rsidR="00491AE2" w:rsidP="00F1086E" w:rsidRDefault="00491AE2" w14:paraId="0D998EA4" w14:textId="40B95FF0">
      <w:pPr>
        <w:rPr>
          <w:u w:val="single"/>
        </w:rPr>
      </w:pPr>
      <w:r w:rsidRPr="00A72B75">
        <w:rPr>
          <w:u w:val="single"/>
        </w:rPr>
        <w:t xml:space="preserve">Ontheffing militaire jachtvliegtuigen </w:t>
      </w:r>
      <w:r w:rsidRPr="00A72B75" w:rsidR="00164213">
        <w:rPr>
          <w:u w:val="single"/>
        </w:rPr>
        <w:t xml:space="preserve">voor </w:t>
      </w:r>
      <w:r w:rsidRPr="00A72B75">
        <w:rPr>
          <w:u w:val="single"/>
        </w:rPr>
        <w:t>250 knopen</w:t>
      </w:r>
      <w:r w:rsidRPr="00A72B75" w:rsidR="00164213">
        <w:rPr>
          <w:u w:val="single"/>
        </w:rPr>
        <w:t xml:space="preserve"> maximale vliegsnelheid</w:t>
      </w:r>
    </w:p>
    <w:p w:rsidRPr="00A72B75" w:rsidR="00087862" w:rsidP="00F1086E" w:rsidRDefault="003076C6" w14:paraId="5701E42C" w14:textId="3544F8A1">
      <w:pPr>
        <w:rPr>
          <w:u w:val="single"/>
        </w:rPr>
      </w:pPr>
      <w:r w:rsidRPr="00A72B75">
        <w:t>In de ‘Standardized European Rules of the Air’ (SERA)</w:t>
      </w:r>
      <w:r w:rsidRPr="00A72B75" w:rsidR="00864893">
        <w:rPr>
          <w:rStyle w:val="FootnoteReference"/>
        </w:rPr>
        <w:footnoteReference w:id="8"/>
      </w:r>
      <w:r w:rsidRPr="00A72B75">
        <w:t xml:space="preserve"> welke van toepassing is op militair ‘operational air traffic’</w:t>
      </w:r>
      <w:r w:rsidRPr="00A72B75" w:rsidR="009D3A11">
        <w:t>,</w:t>
      </w:r>
      <w:r w:rsidRPr="00A72B75">
        <w:t xml:space="preserve"> staat omschreven dat luchtvaartuigen goedkeuring kunnen krijgen om af te wijken van de maximale </w:t>
      </w:r>
      <w:r w:rsidRPr="00A72B75" w:rsidR="00E014E4">
        <w:t>vlieg</w:t>
      </w:r>
      <w:r w:rsidRPr="00A72B75">
        <w:t>snelheid van 250 knopen beneden 10.000 voet</w:t>
      </w:r>
      <w:r w:rsidRPr="00A72B75" w:rsidR="00491AE2">
        <w:t xml:space="preserve"> hoogte</w:t>
      </w:r>
      <w:r w:rsidRPr="00A72B75" w:rsidR="00491AE2">
        <w:rPr>
          <w:rStyle w:val="FootnoteReference"/>
        </w:rPr>
        <w:footnoteReference w:id="9"/>
      </w:r>
      <w:r w:rsidRPr="00A72B75" w:rsidR="00491AE2">
        <w:t xml:space="preserve"> </w:t>
      </w:r>
      <w:r w:rsidRPr="00A72B75">
        <w:t>voor technische- of veiligheidsaspecten. Dit heeft te maken met de vliegkarakteristieken van het type luchtvaartuig. Illustratief hiervoor is de zogenaamde ‘airstart-envelop’ van eenmotorige vliegtuigen zoals de F-16 en F-35 voor een herstart bij motoruitval. Er geldt beneden de 3.000 voet hoogte wel een maximale snelheid van 450 knopen.</w:t>
      </w:r>
    </w:p>
    <w:p w:rsidRPr="00A72B75" w:rsidR="00087862" w:rsidP="00F1086E" w:rsidRDefault="00087862" w14:paraId="7E9B4778" w14:textId="77777777">
      <w:pPr>
        <w:rPr>
          <w:u w:val="single"/>
        </w:rPr>
      </w:pPr>
    </w:p>
    <w:p w:rsidRPr="00A72B75" w:rsidR="00087862" w:rsidP="00F1086E" w:rsidRDefault="00087862" w14:paraId="11C54024" w14:textId="6ECE8A58">
      <w:pPr>
        <w:rPr>
          <w:iCs/>
          <w:u w:val="single"/>
        </w:rPr>
      </w:pPr>
      <w:r w:rsidRPr="00A72B75">
        <w:rPr>
          <w:iCs/>
          <w:u w:val="single"/>
        </w:rPr>
        <w:t xml:space="preserve">Nederlands luchtvaartveiligheidssysteem </w:t>
      </w:r>
    </w:p>
    <w:p w:rsidR="00491AE2" w:rsidP="00F1086E" w:rsidRDefault="00087862" w14:paraId="5B964D49" w14:textId="4EEA68E5">
      <w:r w:rsidRPr="00A72B75">
        <w:t xml:space="preserve">Tijdens de Nederlandse Veiligheids Analyse (NVA) uitgevoerd in 2021 is een </w:t>
      </w:r>
      <w:r w:rsidRPr="00A72B75" w:rsidR="00864893">
        <w:t>bijna-botsing</w:t>
      </w:r>
      <w:r w:rsidRPr="00A72B75">
        <w:t xml:space="preserve"> als risicoscenario voor luchtruimgebruikers, afhankelijk van de type operatie (</w:t>
      </w:r>
      <w:r w:rsidR="009E3949">
        <w:t>burger</w:t>
      </w:r>
      <w:r w:rsidRPr="00A72B75">
        <w:t xml:space="preserve">, militair of algemeen) naar voren gekomen als een geïdentificeerd gevaar. In dit risicoscenario staat een conflict in hetzelfde luchtruim tussen commercieel vliegverkeer met militaire luchtvaart, kleine luchtvaart en onbemande luchtvaart centraal. Vanwege het ontbreken van data (meldingen van bijna botsingen tussen </w:t>
      </w:r>
      <w:r w:rsidR="009E3949">
        <w:t>burger</w:t>
      </w:r>
      <w:r w:rsidRPr="00A72B75">
        <w:t xml:space="preserve"> en militaire vliegtuigen) kon de risicoweging van dit scenario niet worden geduid (kwantitatief en kwalitatief). Dit had tot gevolg dat het risico niet kon worden geprioriteerd binnen de NVA en derhalve niet is opgenomen in het Nederlands Actieplan Luchtvaartveiligheid (NALV).</w:t>
      </w:r>
    </w:p>
    <w:sectPr w:rsidR="00491AE2">
      <w:headerReference w:type="default" r:id="rId14"/>
      <w:headerReference w:type="first" r:id="rId15"/>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2AE337" w14:textId="77777777" w:rsidR="003441DE" w:rsidRDefault="003441DE">
      <w:pPr>
        <w:spacing w:line="240" w:lineRule="auto"/>
      </w:pPr>
      <w:r>
        <w:separator/>
      </w:r>
    </w:p>
  </w:endnote>
  <w:endnote w:type="continuationSeparator" w:id="0">
    <w:p w14:paraId="55E9BBA6" w14:textId="77777777" w:rsidR="003441DE" w:rsidRDefault="003441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406E44" w14:textId="77777777" w:rsidR="003441DE" w:rsidRDefault="003441DE">
      <w:pPr>
        <w:spacing w:line="240" w:lineRule="auto"/>
      </w:pPr>
      <w:r>
        <w:separator/>
      </w:r>
    </w:p>
  </w:footnote>
  <w:footnote w:type="continuationSeparator" w:id="0">
    <w:p w14:paraId="52F446C2" w14:textId="77777777" w:rsidR="003441DE" w:rsidRDefault="003441DE">
      <w:pPr>
        <w:spacing w:line="240" w:lineRule="auto"/>
      </w:pPr>
      <w:r>
        <w:continuationSeparator/>
      </w:r>
    </w:p>
  </w:footnote>
  <w:footnote w:id="1">
    <w:p w14:paraId="28E461B2" w14:textId="175537DE" w:rsidR="005E76EE" w:rsidRPr="005E76EE" w:rsidRDefault="005E76EE">
      <w:pPr>
        <w:pStyle w:val="FootnoteText"/>
      </w:pPr>
      <w:r>
        <w:rPr>
          <w:rStyle w:val="FootnoteReference"/>
        </w:rPr>
        <w:footnoteRef/>
      </w:r>
      <w:r>
        <w:t xml:space="preserve"> </w:t>
      </w:r>
      <w:r w:rsidR="006D4D2B">
        <w:rPr>
          <w:sz w:val="16"/>
          <w:szCs w:val="16"/>
        </w:rPr>
        <w:t xml:space="preserve">Het Commando </w:t>
      </w:r>
      <w:r w:rsidRPr="005E76EE">
        <w:rPr>
          <w:sz w:val="16"/>
          <w:szCs w:val="16"/>
        </w:rPr>
        <w:t>Lucht</w:t>
      </w:r>
      <w:r w:rsidR="006D4D2B">
        <w:rPr>
          <w:sz w:val="16"/>
          <w:szCs w:val="16"/>
        </w:rPr>
        <w:t>strijdkrachten</w:t>
      </w:r>
      <w:r w:rsidRPr="005E76EE">
        <w:rPr>
          <w:sz w:val="16"/>
          <w:szCs w:val="16"/>
        </w:rPr>
        <w:t xml:space="preserve"> is met ingang van 1 juli 2025 overgegaan in het Commando Lucht- en Ruimtestrijdkrachten (CLRS).</w:t>
      </w:r>
    </w:p>
  </w:footnote>
  <w:footnote w:id="2">
    <w:p w14:paraId="38E73D04" w14:textId="4B183281" w:rsidR="004960C7" w:rsidRDefault="004960C7">
      <w:pPr>
        <w:pStyle w:val="FootnoteText"/>
      </w:pPr>
      <w:r>
        <w:rPr>
          <w:rStyle w:val="FootnoteReference"/>
        </w:rPr>
        <w:footnoteRef/>
      </w:r>
      <w:r>
        <w:t xml:space="preserve"> </w:t>
      </w:r>
      <w:r w:rsidRPr="004960C7">
        <w:rPr>
          <w:sz w:val="16"/>
          <w:szCs w:val="16"/>
        </w:rPr>
        <w:t>Situational awareness is het mentale beeld dat de vlieger vormt over alles wat er rondom en in het vliegtuig gebeurt. Een hoge situational awareness is cruciaal voor de herkenning van de risico’s tijdens de vlucht en de mogelijkheid hierop te anticiperen.</w:t>
      </w:r>
    </w:p>
  </w:footnote>
  <w:footnote w:id="3">
    <w:p w14:paraId="2DF32948" w14:textId="3D54AE10" w:rsidR="0028257A" w:rsidRPr="005E76EE" w:rsidRDefault="0028257A" w:rsidP="0028257A">
      <w:pPr>
        <w:pStyle w:val="FootnoteText"/>
      </w:pPr>
      <w:r>
        <w:rPr>
          <w:rStyle w:val="FootnoteReference"/>
        </w:rPr>
        <w:footnoteRef/>
      </w:r>
      <w:r>
        <w:t xml:space="preserve"> </w:t>
      </w:r>
      <w:r w:rsidRPr="005E76EE">
        <w:rPr>
          <w:sz w:val="16"/>
          <w:szCs w:val="16"/>
        </w:rPr>
        <w:t>Zie bijlage 2 voor nadere uitleg luchtruimclassificaties</w:t>
      </w:r>
      <w:r w:rsidR="00EA5918">
        <w:rPr>
          <w:sz w:val="16"/>
          <w:szCs w:val="16"/>
        </w:rPr>
        <w:t>.</w:t>
      </w:r>
    </w:p>
  </w:footnote>
  <w:footnote w:id="4">
    <w:p w14:paraId="600CF8BB" w14:textId="3F2880C8" w:rsidR="00143491" w:rsidRDefault="00143491">
      <w:pPr>
        <w:pStyle w:val="FootnoteText"/>
      </w:pPr>
      <w:r>
        <w:rPr>
          <w:rStyle w:val="FootnoteReference"/>
        </w:rPr>
        <w:footnoteRef/>
      </w:r>
      <w:r>
        <w:t xml:space="preserve"> </w:t>
      </w:r>
      <w:r w:rsidRPr="00143491">
        <w:rPr>
          <w:sz w:val="16"/>
          <w:szCs w:val="16"/>
        </w:rPr>
        <w:t xml:space="preserve">De Taskforce Veilig Gebruik Luchtruim werkt aan het voorkomen van luchtruimschendingen en het veiliger maken van het </w:t>
      </w:r>
      <w:r w:rsidR="0024254A">
        <w:rPr>
          <w:sz w:val="16"/>
          <w:szCs w:val="16"/>
        </w:rPr>
        <w:t xml:space="preserve">Nederlands </w:t>
      </w:r>
      <w:r w:rsidRPr="00143491">
        <w:rPr>
          <w:sz w:val="16"/>
          <w:szCs w:val="16"/>
        </w:rPr>
        <w:t xml:space="preserve">luchtruim. Deelnemers zijn </w:t>
      </w:r>
      <w:r>
        <w:rPr>
          <w:sz w:val="16"/>
          <w:szCs w:val="16"/>
        </w:rPr>
        <w:t xml:space="preserve">het Ministerie van </w:t>
      </w:r>
      <w:r w:rsidRPr="00143491">
        <w:rPr>
          <w:sz w:val="16"/>
          <w:szCs w:val="16"/>
        </w:rPr>
        <w:t xml:space="preserve">IenW, </w:t>
      </w:r>
      <w:r w:rsidR="004B6BDA">
        <w:rPr>
          <w:sz w:val="16"/>
          <w:szCs w:val="16"/>
        </w:rPr>
        <w:t xml:space="preserve">CLRS, </w:t>
      </w:r>
      <w:r w:rsidR="004B6BDA" w:rsidRPr="00143491">
        <w:rPr>
          <w:sz w:val="16"/>
          <w:szCs w:val="16"/>
        </w:rPr>
        <w:t>ILT</w:t>
      </w:r>
      <w:r w:rsidR="004B6BDA">
        <w:rPr>
          <w:sz w:val="16"/>
          <w:szCs w:val="16"/>
        </w:rPr>
        <w:t xml:space="preserve"> Luchtvaartautoriteit, </w:t>
      </w:r>
      <w:r>
        <w:rPr>
          <w:sz w:val="16"/>
          <w:szCs w:val="16"/>
        </w:rPr>
        <w:t xml:space="preserve">de </w:t>
      </w:r>
      <w:r w:rsidRPr="00143491">
        <w:rPr>
          <w:sz w:val="16"/>
          <w:szCs w:val="16"/>
        </w:rPr>
        <w:t>Militaire Luchtvaart Autoriteit, L</w:t>
      </w:r>
      <w:r>
        <w:rPr>
          <w:sz w:val="16"/>
          <w:szCs w:val="16"/>
        </w:rPr>
        <w:t>uchtverkeersleiding Nederland</w:t>
      </w:r>
      <w:r w:rsidRPr="00143491">
        <w:rPr>
          <w:sz w:val="16"/>
          <w:szCs w:val="16"/>
        </w:rPr>
        <w:t xml:space="preserve"> en de </w:t>
      </w:r>
      <w:r>
        <w:rPr>
          <w:sz w:val="16"/>
          <w:szCs w:val="16"/>
        </w:rPr>
        <w:t xml:space="preserve">general aviation </w:t>
      </w:r>
      <w:r w:rsidRPr="00143491">
        <w:rPr>
          <w:sz w:val="16"/>
          <w:szCs w:val="16"/>
        </w:rPr>
        <w:t>sectorpartijen.</w:t>
      </w:r>
      <w:r w:rsidRPr="00143491">
        <w:t xml:space="preserve">   </w:t>
      </w:r>
    </w:p>
  </w:footnote>
  <w:footnote w:id="5">
    <w:p w14:paraId="6C193FDC" w14:textId="77777777" w:rsidR="001A337D" w:rsidRPr="00B14272" w:rsidRDefault="001A337D" w:rsidP="6EAA2466">
      <w:pPr>
        <w:rPr>
          <w:sz w:val="16"/>
          <w:szCs w:val="16"/>
        </w:rPr>
      </w:pPr>
      <w:r>
        <w:rPr>
          <w:rStyle w:val="FootnoteReference"/>
        </w:rPr>
        <w:footnoteRef/>
      </w:r>
      <w:r>
        <w:t xml:space="preserve"> </w:t>
      </w:r>
      <w:bookmarkStart w:id="2" w:name="_Hlk217304605"/>
      <w:r w:rsidRPr="00326A48">
        <w:rPr>
          <w:sz w:val="16"/>
          <w:szCs w:val="16"/>
        </w:rPr>
        <w:t>Voor de instelling van het ABL werden bijna</w:t>
      </w:r>
      <w:r>
        <w:rPr>
          <w:sz w:val="16"/>
          <w:szCs w:val="16"/>
        </w:rPr>
        <w:t xml:space="preserve"> </w:t>
      </w:r>
      <w:r w:rsidRPr="00326A48">
        <w:rPr>
          <w:sz w:val="16"/>
          <w:szCs w:val="16"/>
        </w:rPr>
        <w:t>botsingen tussen burger- en militaire luchtvaartuigen onderzocht om de vliegveiligheid te verbeteren door de toenmalige (interdepartementale) Air Traffic Incident Commission (ATIC).</w:t>
      </w:r>
      <w:r w:rsidRPr="008D4EC5">
        <w:rPr>
          <w:sz w:val="16"/>
          <w:szCs w:val="16"/>
        </w:rPr>
        <w:t xml:space="preserve"> </w:t>
      </w:r>
      <w:bookmarkEnd w:id="2"/>
    </w:p>
  </w:footnote>
  <w:footnote w:id="6">
    <w:p w14:paraId="1FB3D821" w14:textId="77777777" w:rsidR="001A337D" w:rsidRPr="00F45A21" w:rsidRDefault="001A337D" w:rsidP="6EAA2466">
      <w:pPr>
        <w:pStyle w:val="FootnoteText"/>
        <w:rPr>
          <w:sz w:val="16"/>
          <w:szCs w:val="16"/>
        </w:rPr>
      </w:pPr>
      <w:r>
        <w:rPr>
          <w:rStyle w:val="FootnoteReference"/>
        </w:rPr>
        <w:footnoteRef/>
      </w:r>
      <w:r>
        <w:t xml:space="preserve"> </w:t>
      </w:r>
      <w:r w:rsidRPr="00F45A21">
        <w:rPr>
          <w:sz w:val="16"/>
          <w:szCs w:val="16"/>
        </w:rPr>
        <w:t>Verordening (EU) nr. 376/2014</w:t>
      </w:r>
      <w:r>
        <w:rPr>
          <w:sz w:val="16"/>
          <w:szCs w:val="16"/>
        </w:rPr>
        <w:t xml:space="preserve"> </w:t>
      </w:r>
      <w:r w:rsidRPr="00855C89">
        <w:rPr>
          <w:sz w:val="16"/>
          <w:szCs w:val="16"/>
        </w:rPr>
        <w:t>inzake het melden, onderzoeken en opvolgen van voorvallen in de burgerluchtvaart</w:t>
      </w:r>
      <w:r>
        <w:rPr>
          <w:sz w:val="16"/>
          <w:szCs w:val="16"/>
        </w:rPr>
        <w:t>.</w:t>
      </w:r>
    </w:p>
  </w:footnote>
  <w:footnote w:id="7">
    <w:p w14:paraId="5177318B" w14:textId="77777777" w:rsidR="001A337D" w:rsidRDefault="001A337D" w:rsidP="00EB5391">
      <w:pPr>
        <w:pStyle w:val="FootnoteText"/>
      </w:pPr>
      <w:r>
        <w:rPr>
          <w:rStyle w:val="FootnoteReference"/>
        </w:rPr>
        <w:footnoteRef/>
      </w:r>
      <w:r>
        <w:t xml:space="preserve"> </w:t>
      </w:r>
      <w:r w:rsidRPr="00064E22">
        <w:rPr>
          <w:sz w:val="16"/>
          <w:szCs w:val="16"/>
        </w:rPr>
        <w:t>Het ABL publiceert resultaten op www.ilent.nl in verschillende factsheets en via het Dashboard luchtvaartvoorvallen.</w:t>
      </w:r>
    </w:p>
  </w:footnote>
  <w:footnote w:id="8">
    <w:p w14:paraId="12849432" w14:textId="7C878C5C" w:rsidR="00864893" w:rsidRPr="00CE57C1" w:rsidRDefault="00864893">
      <w:pPr>
        <w:pStyle w:val="FootnoteText"/>
        <w:rPr>
          <w:sz w:val="16"/>
          <w:szCs w:val="16"/>
        </w:rPr>
      </w:pPr>
      <w:r>
        <w:rPr>
          <w:rStyle w:val="FootnoteReference"/>
        </w:rPr>
        <w:footnoteRef/>
      </w:r>
      <w:r>
        <w:t xml:space="preserve"> </w:t>
      </w:r>
      <w:r w:rsidRPr="00CE57C1">
        <w:rPr>
          <w:sz w:val="16"/>
          <w:szCs w:val="16"/>
        </w:rPr>
        <w:t xml:space="preserve">Verordening </w:t>
      </w:r>
      <w:r w:rsidR="009D3A11">
        <w:rPr>
          <w:sz w:val="16"/>
          <w:szCs w:val="16"/>
        </w:rPr>
        <w:t xml:space="preserve">(EU) </w:t>
      </w:r>
      <w:r w:rsidRPr="00CE57C1">
        <w:rPr>
          <w:sz w:val="16"/>
          <w:szCs w:val="16"/>
        </w:rPr>
        <w:t>923/2012, ook wel SERA, die in het Besluit luchtverkeer op mil</w:t>
      </w:r>
      <w:r w:rsidR="00CE57C1">
        <w:rPr>
          <w:sz w:val="16"/>
          <w:szCs w:val="16"/>
        </w:rPr>
        <w:t>itair</w:t>
      </w:r>
      <w:r w:rsidRPr="00CE57C1">
        <w:rPr>
          <w:sz w:val="16"/>
          <w:szCs w:val="16"/>
        </w:rPr>
        <w:t xml:space="preserve"> </w:t>
      </w:r>
      <w:r w:rsidR="00CE57C1" w:rsidRPr="00CE57C1">
        <w:rPr>
          <w:sz w:val="16"/>
          <w:szCs w:val="16"/>
        </w:rPr>
        <w:t>operational air traffic</w:t>
      </w:r>
      <w:r w:rsidR="00CE57C1">
        <w:rPr>
          <w:sz w:val="16"/>
          <w:szCs w:val="16"/>
        </w:rPr>
        <w:t xml:space="preserve"> (OAT) </w:t>
      </w:r>
      <w:r w:rsidRPr="00CE57C1">
        <w:rPr>
          <w:sz w:val="16"/>
          <w:szCs w:val="16"/>
        </w:rPr>
        <w:t>van toepassing is verklaard. SERA.6001.a.(5).</w:t>
      </w:r>
    </w:p>
  </w:footnote>
  <w:footnote w:id="9">
    <w:p w14:paraId="64B48D3E" w14:textId="77777777" w:rsidR="001A337D" w:rsidRPr="005F3108" w:rsidRDefault="001A337D" w:rsidP="00491AE2">
      <w:pPr>
        <w:pStyle w:val="FootnoteText"/>
        <w:rPr>
          <w:sz w:val="16"/>
          <w:szCs w:val="16"/>
        </w:rPr>
      </w:pPr>
      <w:r w:rsidRPr="005F3108">
        <w:rPr>
          <w:rStyle w:val="FootnoteReference"/>
          <w:sz w:val="16"/>
          <w:szCs w:val="16"/>
        </w:rPr>
        <w:footnoteRef/>
      </w:r>
      <w:r w:rsidRPr="005F3108">
        <w:rPr>
          <w:sz w:val="16"/>
          <w:szCs w:val="16"/>
        </w:rPr>
        <w:t xml:space="preserve"> Op gemiddeld zeeniveau.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4A663" w14:textId="77777777" w:rsidR="001A337D" w:rsidRDefault="001A337D">
    <w:r>
      <w:rPr>
        <w:noProof/>
        <w:lang w:val="en-GB" w:eastAsia="en-GB"/>
      </w:rPr>
      <mc:AlternateContent>
        <mc:Choice Requires="wps">
          <w:drawing>
            <wp:anchor distT="0" distB="0" distL="0" distR="0" simplePos="0" relativeHeight="251651584" behindDoc="0" locked="1" layoutInCell="1" allowOverlap="1" wp14:anchorId="1ACEFEF7" wp14:editId="12180467">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122FB4BE" w14:textId="77777777" w:rsidR="001A337D" w:rsidRDefault="001A337D">
                          <w:pPr>
                            <w:pStyle w:val="AfzendgegevensKop0"/>
                          </w:pPr>
                          <w:r>
                            <w:t>Ministerie van Infrastructuur en Waterstaat</w:t>
                          </w:r>
                        </w:p>
                        <w:p w14:paraId="0B89110C" w14:textId="77777777" w:rsidR="00DA09ED" w:rsidRDefault="00DA09ED" w:rsidP="00DA09ED"/>
                        <w:p w14:paraId="7D6DD3C7" w14:textId="77777777" w:rsidR="00DA09ED" w:rsidRPr="00DA09ED" w:rsidRDefault="00DA09ED" w:rsidP="00DA09ED">
                          <w:pPr>
                            <w:spacing w:line="240" w:lineRule="auto"/>
                            <w:rPr>
                              <w:b/>
                              <w:bCs/>
                              <w:sz w:val="13"/>
                              <w:szCs w:val="13"/>
                            </w:rPr>
                          </w:pPr>
                          <w:r w:rsidRPr="00DA09ED">
                            <w:rPr>
                              <w:b/>
                              <w:bCs/>
                              <w:sz w:val="13"/>
                              <w:szCs w:val="13"/>
                            </w:rPr>
                            <w:t>Ons Kenmerk</w:t>
                          </w:r>
                        </w:p>
                        <w:p w14:paraId="79627E10" w14:textId="77777777" w:rsidR="00DA09ED" w:rsidRPr="00DA09ED" w:rsidRDefault="00DA09ED" w:rsidP="00DA09ED">
                          <w:pPr>
                            <w:spacing w:line="240" w:lineRule="auto"/>
                            <w:rPr>
                              <w:sz w:val="13"/>
                              <w:szCs w:val="13"/>
                            </w:rPr>
                          </w:pPr>
                          <w:r w:rsidRPr="00DA09ED">
                            <w:rPr>
                              <w:sz w:val="13"/>
                              <w:szCs w:val="13"/>
                            </w:rPr>
                            <w:t>IENW/BSK-2026/11880</w:t>
                          </w:r>
                        </w:p>
                        <w:p w14:paraId="083F3F58" w14:textId="77777777" w:rsidR="00DA09ED" w:rsidRPr="00DA09ED" w:rsidRDefault="00DA09ED" w:rsidP="00DA09ED"/>
                      </w:txbxContent>
                    </wps:txbx>
                    <wps:bodyPr vert="horz" wrap="square" lIns="0" tIns="0" rIns="0" bIns="0" anchor="t" anchorCtr="0"/>
                  </wps:wsp>
                </a:graphicData>
              </a:graphic>
            </wp:anchor>
          </w:drawing>
        </mc:Choice>
        <mc:Fallback>
          <w:pict>
            <v:shapetype w14:anchorId="1ACEFEF7"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122FB4BE" w14:textId="77777777" w:rsidR="001A337D" w:rsidRDefault="001A337D">
                    <w:pPr>
                      <w:pStyle w:val="AfzendgegevensKop0"/>
                    </w:pPr>
                    <w:r>
                      <w:t>Ministerie van Infrastructuur en Waterstaat</w:t>
                    </w:r>
                  </w:p>
                  <w:p w14:paraId="0B89110C" w14:textId="77777777" w:rsidR="00DA09ED" w:rsidRDefault="00DA09ED" w:rsidP="00DA09ED"/>
                  <w:p w14:paraId="7D6DD3C7" w14:textId="77777777" w:rsidR="00DA09ED" w:rsidRPr="00DA09ED" w:rsidRDefault="00DA09ED" w:rsidP="00DA09ED">
                    <w:pPr>
                      <w:spacing w:line="240" w:lineRule="auto"/>
                      <w:rPr>
                        <w:b/>
                        <w:bCs/>
                        <w:sz w:val="13"/>
                        <w:szCs w:val="13"/>
                      </w:rPr>
                    </w:pPr>
                    <w:r w:rsidRPr="00DA09ED">
                      <w:rPr>
                        <w:b/>
                        <w:bCs/>
                        <w:sz w:val="13"/>
                        <w:szCs w:val="13"/>
                      </w:rPr>
                      <w:t>Ons Kenmerk</w:t>
                    </w:r>
                  </w:p>
                  <w:p w14:paraId="79627E10" w14:textId="77777777" w:rsidR="00DA09ED" w:rsidRPr="00DA09ED" w:rsidRDefault="00DA09ED" w:rsidP="00DA09ED">
                    <w:pPr>
                      <w:spacing w:line="240" w:lineRule="auto"/>
                      <w:rPr>
                        <w:sz w:val="13"/>
                        <w:szCs w:val="13"/>
                      </w:rPr>
                    </w:pPr>
                    <w:r w:rsidRPr="00DA09ED">
                      <w:rPr>
                        <w:sz w:val="13"/>
                        <w:szCs w:val="13"/>
                      </w:rPr>
                      <w:t>IENW/BSK-2026/11880</w:t>
                    </w:r>
                  </w:p>
                  <w:p w14:paraId="083F3F58" w14:textId="77777777" w:rsidR="00DA09ED" w:rsidRPr="00DA09ED" w:rsidRDefault="00DA09ED" w:rsidP="00DA09ED"/>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3E6D9F83" wp14:editId="0E8D31FE">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4F1C242" w14:textId="6DEC28FE" w:rsidR="001A337D" w:rsidRDefault="001A337D">
                          <w:pPr>
                            <w:pStyle w:val="Referentiegegevens"/>
                          </w:pPr>
                          <w:r>
                            <w:t xml:space="preserve">Pagina </w:t>
                          </w:r>
                          <w:r>
                            <w:fldChar w:fldCharType="begin"/>
                          </w:r>
                          <w:r>
                            <w:instrText>PAGE</w:instrText>
                          </w:r>
                          <w:r>
                            <w:fldChar w:fldCharType="separate"/>
                          </w:r>
                          <w:r w:rsidR="00C35938">
                            <w:rPr>
                              <w:noProof/>
                            </w:rPr>
                            <w:t>2</w:t>
                          </w:r>
                          <w:r>
                            <w:fldChar w:fldCharType="end"/>
                          </w:r>
                          <w:r>
                            <w:t xml:space="preserve"> van </w:t>
                          </w:r>
                          <w:r>
                            <w:fldChar w:fldCharType="begin"/>
                          </w:r>
                          <w:r>
                            <w:instrText>NUMPAGES</w:instrText>
                          </w:r>
                          <w:r>
                            <w:fldChar w:fldCharType="separate"/>
                          </w:r>
                          <w:r w:rsidR="00C35938">
                            <w:rPr>
                              <w:noProof/>
                            </w:rPr>
                            <w:t>7</w:t>
                          </w:r>
                          <w:r>
                            <w:fldChar w:fldCharType="end"/>
                          </w:r>
                        </w:p>
                      </w:txbxContent>
                    </wps:txbx>
                    <wps:bodyPr vert="horz" wrap="square" lIns="0" tIns="0" rIns="0" bIns="0" anchor="t" anchorCtr="0"/>
                  </wps:wsp>
                </a:graphicData>
              </a:graphic>
            </wp:anchor>
          </w:drawing>
        </mc:Choice>
        <mc:Fallback>
          <w:pict>
            <v:shape w14:anchorId="3E6D9F83"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64F1C242" w14:textId="6DEC28FE" w:rsidR="001A337D" w:rsidRDefault="001A337D">
                    <w:pPr>
                      <w:pStyle w:val="Referentiegegevens"/>
                    </w:pPr>
                    <w:r>
                      <w:t xml:space="preserve">Pagina </w:t>
                    </w:r>
                    <w:r>
                      <w:fldChar w:fldCharType="begin"/>
                    </w:r>
                    <w:r>
                      <w:instrText>PAGE</w:instrText>
                    </w:r>
                    <w:r>
                      <w:fldChar w:fldCharType="separate"/>
                    </w:r>
                    <w:r w:rsidR="00C35938">
                      <w:rPr>
                        <w:noProof/>
                      </w:rPr>
                      <w:t>2</w:t>
                    </w:r>
                    <w:r>
                      <w:fldChar w:fldCharType="end"/>
                    </w:r>
                    <w:r>
                      <w:t xml:space="preserve"> van </w:t>
                    </w:r>
                    <w:r>
                      <w:fldChar w:fldCharType="begin"/>
                    </w:r>
                    <w:r>
                      <w:instrText>NUMPAGES</w:instrText>
                    </w:r>
                    <w:r>
                      <w:fldChar w:fldCharType="separate"/>
                    </w:r>
                    <w:r w:rsidR="00C35938">
                      <w:rPr>
                        <w:noProof/>
                      </w:rPr>
                      <w:t>7</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59C3A91A" wp14:editId="423B1D64">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3704615" w14:textId="77777777" w:rsidR="001A337D" w:rsidRDefault="001A337D"/>
                      </w:txbxContent>
                    </wps:txbx>
                    <wps:bodyPr vert="horz" wrap="square" lIns="0" tIns="0" rIns="0" bIns="0" anchor="t" anchorCtr="0"/>
                  </wps:wsp>
                </a:graphicData>
              </a:graphic>
            </wp:anchor>
          </w:drawing>
        </mc:Choice>
        <mc:Fallback>
          <w:pict>
            <v:shape w14:anchorId="59C3A91A"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53704615" w14:textId="77777777" w:rsidR="001A337D" w:rsidRDefault="001A337D"/>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70E36216" wp14:editId="5E36E13F">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0DF834A" w14:textId="77777777" w:rsidR="001A337D" w:rsidRDefault="001A337D"/>
                      </w:txbxContent>
                    </wps:txbx>
                    <wps:bodyPr vert="horz" wrap="square" lIns="0" tIns="0" rIns="0" bIns="0" anchor="t" anchorCtr="0"/>
                  </wps:wsp>
                </a:graphicData>
              </a:graphic>
            </wp:anchor>
          </w:drawing>
        </mc:Choice>
        <mc:Fallback>
          <w:pict>
            <v:shape w14:anchorId="70E36216"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70DF834A" w14:textId="77777777" w:rsidR="001A337D" w:rsidRDefault="001A337D"/>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43832" w14:textId="77777777" w:rsidR="001A337D" w:rsidRDefault="001A337D">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7A6C2671" wp14:editId="220BC738">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3A9539B" w14:textId="77777777" w:rsidR="001A337D" w:rsidRDefault="001A337D"/>
                      </w:txbxContent>
                    </wps:txbx>
                    <wps:bodyPr vert="horz" wrap="square" lIns="0" tIns="0" rIns="0" bIns="0" anchor="t" anchorCtr="0"/>
                  </wps:wsp>
                </a:graphicData>
              </a:graphic>
            </wp:anchor>
          </w:drawing>
        </mc:Choice>
        <mc:Fallback>
          <w:pict>
            <v:shapetype w14:anchorId="7A6C2671"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63A9539B" w14:textId="77777777" w:rsidR="001A337D" w:rsidRDefault="001A337D"/>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38E68716" wp14:editId="7ED9255D">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45E6FF3" w14:textId="0B59132D" w:rsidR="001A337D" w:rsidRDefault="001A337D">
                          <w:pPr>
                            <w:pStyle w:val="Referentiegegevens"/>
                          </w:pPr>
                          <w:r>
                            <w:t xml:space="preserve">Pagina </w:t>
                          </w:r>
                          <w:r>
                            <w:fldChar w:fldCharType="begin"/>
                          </w:r>
                          <w:r>
                            <w:instrText>PAGE</w:instrText>
                          </w:r>
                          <w:r>
                            <w:fldChar w:fldCharType="separate"/>
                          </w:r>
                          <w:r w:rsidR="00A01F31">
                            <w:rPr>
                              <w:noProof/>
                            </w:rPr>
                            <w:t>1</w:t>
                          </w:r>
                          <w:r>
                            <w:fldChar w:fldCharType="end"/>
                          </w:r>
                          <w:r>
                            <w:t xml:space="preserve"> van </w:t>
                          </w:r>
                          <w:r>
                            <w:fldChar w:fldCharType="begin"/>
                          </w:r>
                          <w:r>
                            <w:instrText>NUMPAGES</w:instrText>
                          </w:r>
                          <w:r>
                            <w:fldChar w:fldCharType="separate"/>
                          </w:r>
                          <w:r w:rsidR="00A01F31">
                            <w:rPr>
                              <w:noProof/>
                            </w:rPr>
                            <w:t>1</w:t>
                          </w:r>
                          <w:r>
                            <w:fldChar w:fldCharType="end"/>
                          </w:r>
                        </w:p>
                      </w:txbxContent>
                    </wps:txbx>
                    <wps:bodyPr vert="horz" wrap="square" lIns="0" tIns="0" rIns="0" bIns="0" anchor="t" anchorCtr="0"/>
                  </wps:wsp>
                </a:graphicData>
              </a:graphic>
            </wp:anchor>
          </w:drawing>
        </mc:Choice>
        <mc:Fallback>
          <w:pict>
            <v:shape w14:anchorId="38E68716"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045E6FF3" w14:textId="0B59132D" w:rsidR="001A337D" w:rsidRDefault="001A337D">
                    <w:pPr>
                      <w:pStyle w:val="Referentiegegevens"/>
                    </w:pPr>
                    <w:r>
                      <w:t xml:space="preserve">Pagina </w:t>
                    </w:r>
                    <w:r>
                      <w:fldChar w:fldCharType="begin"/>
                    </w:r>
                    <w:r>
                      <w:instrText>PAGE</w:instrText>
                    </w:r>
                    <w:r>
                      <w:fldChar w:fldCharType="separate"/>
                    </w:r>
                    <w:r w:rsidR="00A01F31">
                      <w:rPr>
                        <w:noProof/>
                      </w:rPr>
                      <w:t>1</w:t>
                    </w:r>
                    <w:r>
                      <w:fldChar w:fldCharType="end"/>
                    </w:r>
                    <w:r>
                      <w:t xml:space="preserve"> van </w:t>
                    </w:r>
                    <w:r>
                      <w:fldChar w:fldCharType="begin"/>
                    </w:r>
                    <w:r>
                      <w:instrText>NUMPAGES</w:instrText>
                    </w:r>
                    <w:r>
                      <w:fldChar w:fldCharType="separate"/>
                    </w:r>
                    <w:r w:rsidR="00A01F31">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6B7B60D6" wp14:editId="773EDBEA">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F2D995A" w14:textId="77777777" w:rsidR="001A337D" w:rsidRDefault="001A337D">
                          <w:pPr>
                            <w:pStyle w:val="AfzendgegevensKop0"/>
                          </w:pPr>
                          <w:r>
                            <w:t>Ministerie van Infrastructuur en Waterstaat</w:t>
                          </w:r>
                        </w:p>
                        <w:p w14:paraId="5360EC22" w14:textId="77777777" w:rsidR="001A337D" w:rsidRDefault="001A337D">
                          <w:pPr>
                            <w:pStyle w:val="WitregelW1"/>
                          </w:pPr>
                        </w:p>
                        <w:p w14:paraId="484FB768" w14:textId="77777777" w:rsidR="001A337D" w:rsidRDefault="001A337D">
                          <w:pPr>
                            <w:pStyle w:val="Afzendgegevens"/>
                          </w:pPr>
                          <w:r>
                            <w:t>Rijnstraat 8</w:t>
                          </w:r>
                        </w:p>
                        <w:p w14:paraId="353BEF91" w14:textId="08F474F8" w:rsidR="001A337D" w:rsidRPr="001F760B" w:rsidRDefault="001A337D">
                          <w:pPr>
                            <w:pStyle w:val="Afzendgegevens"/>
                            <w:rPr>
                              <w:lang w:val="de-DE"/>
                            </w:rPr>
                          </w:pPr>
                          <w:r w:rsidRPr="001F760B">
                            <w:rPr>
                              <w:lang w:val="de-DE"/>
                            </w:rPr>
                            <w:t xml:space="preserve">2515 </w:t>
                          </w:r>
                          <w:r w:rsidR="0059274E" w:rsidRPr="001F760B">
                            <w:rPr>
                              <w:lang w:val="de-DE"/>
                            </w:rPr>
                            <w:t>XP Den</w:t>
                          </w:r>
                          <w:r w:rsidRPr="001F760B">
                            <w:rPr>
                              <w:lang w:val="de-DE"/>
                            </w:rPr>
                            <w:t xml:space="preserve"> Haag</w:t>
                          </w:r>
                        </w:p>
                        <w:p w14:paraId="57625EE6" w14:textId="77777777" w:rsidR="001A337D" w:rsidRPr="001F760B" w:rsidRDefault="001A337D">
                          <w:pPr>
                            <w:pStyle w:val="Afzendgegevens"/>
                            <w:rPr>
                              <w:lang w:val="de-DE"/>
                            </w:rPr>
                          </w:pPr>
                          <w:r w:rsidRPr="001F760B">
                            <w:rPr>
                              <w:lang w:val="de-DE"/>
                            </w:rPr>
                            <w:t>Postbus 20901</w:t>
                          </w:r>
                        </w:p>
                        <w:p w14:paraId="73DF737F" w14:textId="77777777" w:rsidR="001A337D" w:rsidRPr="001F760B" w:rsidRDefault="001A337D">
                          <w:pPr>
                            <w:pStyle w:val="Afzendgegevens"/>
                            <w:rPr>
                              <w:lang w:val="de-DE"/>
                            </w:rPr>
                          </w:pPr>
                          <w:r w:rsidRPr="001F760B">
                            <w:rPr>
                              <w:lang w:val="de-DE"/>
                            </w:rPr>
                            <w:t>2500 EX Den Haag</w:t>
                          </w:r>
                        </w:p>
                        <w:p w14:paraId="5E5EB616" w14:textId="77777777" w:rsidR="001A337D" w:rsidRPr="001F760B" w:rsidRDefault="001A337D">
                          <w:pPr>
                            <w:pStyle w:val="WitregelW1"/>
                            <w:rPr>
                              <w:lang w:val="de-DE"/>
                            </w:rPr>
                          </w:pPr>
                        </w:p>
                        <w:p w14:paraId="727C5A02" w14:textId="77777777" w:rsidR="001A337D" w:rsidRPr="001F760B" w:rsidRDefault="001A337D">
                          <w:pPr>
                            <w:pStyle w:val="Afzendgegevens"/>
                            <w:rPr>
                              <w:lang w:val="de-DE"/>
                            </w:rPr>
                          </w:pPr>
                          <w:r w:rsidRPr="001F760B">
                            <w:rPr>
                              <w:lang w:val="de-DE"/>
                            </w:rPr>
                            <w:t>T   070-456 0000</w:t>
                          </w:r>
                        </w:p>
                        <w:p w14:paraId="2795EDC6" w14:textId="77777777" w:rsidR="001A337D" w:rsidRPr="00DA09ED" w:rsidRDefault="001A337D" w:rsidP="00DA09ED">
                          <w:pPr>
                            <w:pStyle w:val="Afzendgegevens"/>
                            <w:spacing w:line="240" w:lineRule="auto"/>
                          </w:pPr>
                          <w:r>
                            <w:t xml:space="preserve">F   </w:t>
                          </w:r>
                          <w:r w:rsidRPr="00DA09ED">
                            <w:t>070-456 1111</w:t>
                          </w:r>
                        </w:p>
                        <w:p w14:paraId="3DCF7FE6" w14:textId="77777777" w:rsidR="001A337D" w:rsidRPr="00DA09ED" w:rsidRDefault="001A337D" w:rsidP="00DA09ED">
                          <w:pPr>
                            <w:pStyle w:val="WitregelW2"/>
                            <w:spacing w:line="240" w:lineRule="auto"/>
                            <w:rPr>
                              <w:sz w:val="13"/>
                              <w:szCs w:val="13"/>
                            </w:rPr>
                          </w:pPr>
                        </w:p>
                        <w:p w14:paraId="47130619" w14:textId="3D5F804D" w:rsidR="00DA09ED" w:rsidRPr="00DA09ED" w:rsidRDefault="00DA09ED" w:rsidP="00DA09ED">
                          <w:pPr>
                            <w:spacing w:line="240" w:lineRule="auto"/>
                            <w:rPr>
                              <w:b/>
                              <w:bCs/>
                              <w:sz w:val="13"/>
                              <w:szCs w:val="13"/>
                            </w:rPr>
                          </w:pPr>
                          <w:r w:rsidRPr="00DA09ED">
                            <w:rPr>
                              <w:b/>
                              <w:bCs/>
                              <w:sz w:val="13"/>
                              <w:szCs w:val="13"/>
                            </w:rPr>
                            <w:t>Ons Kenmerk</w:t>
                          </w:r>
                        </w:p>
                        <w:p w14:paraId="42EAB799" w14:textId="08480F83" w:rsidR="00DA09ED" w:rsidRPr="00DA09ED" w:rsidRDefault="00DA09ED" w:rsidP="00DA09ED">
                          <w:pPr>
                            <w:spacing w:line="240" w:lineRule="auto"/>
                            <w:rPr>
                              <w:sz w:val="13"/>
                              <w:szCs w:val="13"/>
                            </w:rPr>
                          </w:pPr>
                          <w:r w:rsidRPr="00DA09ED">
                            <w:rPr>
                              <w:sz w:val="13"/>
                              <w:szCs w:val="13"/>
                            </w:rPr>
                            <w:t>IENW/BSK-2026/11880</w:t>
                          </w:r>
                        </w:p>
                        <w:p w14:paraId="396765F1" w14:textId="77777777" w:rsidR="00DA09ED" w:rsidRPr="00DA09ED" w:rsidRDefault="00DA09ED" w:rsidP="00DA09ED">
                          <w:pPr>
                            <w:spacing w:line="240" w:lineRule="auto"/>
                            <w:rPr>
                              <w:sz w:val="13"/>
                              <w:szCs w:val="13"/>
                            </w:rPr>
                          </w:pPr>
                        </w:p>
                        <w:p w14:paraId="5C6A7285" w14:textId="77777777" w:rsidR="001A337D" w:rsidRPr="00DA09ED" w:rsidRDefault="001A337D" w:rsidP="00DA09ED">
                          <w:pPr>
                            <w:pStyle w:val="Referentiegegevenskop"/>
                            <w:spacing w:line="240" w:lineRule="auto"/>
                          </w:pPr>
                          <w:r w:rsidRPr="00DA09ED">
                            <w:t>Bijlage(n)</w:t>
                          </w:r>
                        </w:p>
                        <w:p w14:paraId="7AB83B98" w14:textId="19F6475B" w:rsidR="001A337D" w:rsidRPr="00DA09ED" w:rsidRDefault="0059274E" w:rsidP="00DA09ED">
                          <w:pPr>
                            <w:pStyle w:val="Referentiegegevens"/>
                            <w:spacing w:line="240" w:lineRule="auto"/>
                          </w:pPr>
                          <w:r>
                            <w:t>1</w:t>
                          </w:r>
                        </w:p>
                      </w:txbxContent>
                    </wps:txbx>
                    <wps:bodyPr vert="horz" wrap="square" lIns="0" tIns="0" rIns="0" bIns="0" anchor="t" anchorCtr="0"/>
                  </wps:wsp>
                </a:graphicData>
              </a:graphic>
            </wp:anchor>
          </w:drawing>
        </mc:Choice>
        <mc:Fallback>
          <w:pict>
            <v:shape w14:anchorId="6B7B60D6"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3F2D995A" w14:textId="77777777" w:rsidR="001A337D" w:rsidRDefault="001A337D">
                    <w:pPr>
                      <w:pStyle w:val="AfzendgegevensKop0"/>
                    </w:pPr>
                    <w:r>
                      <w:t>Ministerie van Infrastructuur en Waterstaat</w:t>
                    </w:r>
                  </w:p>
                  <w:p w14:paraId="5360EC22" w14:textId="77777777" w:rsidR="001A337D" w:rsidRDefault="001A337D">
                    <w:pPr>
                      <w:pStyle w:val="WitregelW1"/>
                    </w:pPr>
                  </w:p>
                  <w:p w14:paraId="484FB768" w14:textId="77777777" w:rsidR="001A337D" w:rsidRDefault="001A337D">
                    <w:pPr>
                      <w:pStyle w:val="Afzendgegevens"/>
                    </w:pPr>
                    <w:r>
                      <w:t>Rijnstraat 8</w:t>
                    </w:r>
                  </w:p>
                  <w:p w14:paraId="353BEF91" w14:textId="08F474F8" w:rsidR="001A337D" w:rsidRPr="001F760B" w:rsidRDefault="001A337D">
                    <w:pPr>
                      <w:pStyle w:val="Afzendgegevens"/>
                      <w:rPr>
                        <w:lang w:val="de-DE"/>
                      </w:rPr>
                    </w:pPr>
                    <w:r w:rsidRPr="001F760B">
                      <w:rPr>
                        <w:lang w:val="de-DE"/>
                      </w:rPr>
                      <w:t xml:space="preserve">2515 </w:t>
                    </w:r>
                    <w:r w:rsidR="0059274E" w:rsidRPr="001F760B">
                      <w:rPr>
                        <w:lang w:val="de-DE"/>
                      </w:rPr>
                      <w:t>XP Den</w:t>
                    </w:r>
                    <w:r w:rsidRPr="001F760B">
                      <w:rPr>
                        <w:lang w:val="de-DE"/>
                      </w:rPr>
                      <w:t xml:space="preserve"> Haag</w:t>
                    </w:r>
                  </w:p>
                  <w:p w14:paraId="57625EE6" w14:textId="77777777" w:rsidR="001A337D" w:rsidRPr="001F760B" w:rsidRDefault="001A337D">
                    <w:pPr>
                      <w:pStyle w:val="Afzendgegevens"/>
                      <w:rPr>
                        <w:lang w:val="de-DE"/>
                      </w:rPr>
                    </w:pPr>
                    <w:r w:rsidRPr="001F760B">
                      <w:rPr>
                        <w:lang w:val="de-DE"/>
                      </w:rPr>
                      <w:t>Postbus 20901</w:t>
                    </w:r>
                  </w:p>
                  <w:p w14:paraId="73DF737F" w14:textId="77777777" w:rsidR="001A337D" w:rsidRPr="001F760B" w:rsidRDefault="001A337D">
                    <w:pPr>
                      <w:pStyle w:val="Afzendgegevens"/>
                      <w:rPr>
                        <w:lang w:val="de-DE"/>
                      </w:rPr>
                    </w:pPr>
                    <w:r w:rsidRPr="001F760B">
                      <w:rPr>
                        <w:lang w:val="de-DE"/>
                      </w:rPr>
                      <w:t>2500 EX Den Haag</w:t>
                    </w:r>
                  </w:p>
                  <w:p w14:paraId="5E5EB616" w14:textId="77777777" w:rsidR="001A337D" w:rsidRPr="001F760B" w:rsidRDefault="001A337D">
                    <w:pPr>
                      <w:pStyle w:val="WitregelW1"/>
                      <w:rPr>
                        <w:lang w:val="de-DE"/>
                      </w:rPr>
                    </w:pPr>
                  </w:p>
                  <w:p w14:paraId="727C5A02" w14:textId="77777777" w:rsidR="001A337D" w:rsidRPr="001F760B" w:rsidRDefault="001A337D">
                    <w:pPr>
                      <w:pStyle w:val="Afzendgegevens"/>
                      <w:rPr>
                        <w:lang w:val="de-DE"/>
                      </w:rPr>
                    </w:pPr>
                    <w:r w:rsidRPr="001F760B">
                      <w:rPr>
                        <w:lang w:val="de-DE"/>
                      </w:rPr>
                      <w:t>T   070-456 0000</w:t>
                    </w:r>
                  </w:p>
                  <w:p w14:paraId="2795EDC6" w14:textId="77777777" w:rsidR="001A337D" w:rsidRPr="00DA09ED" w:rsidRDefault="001A337D" w:rsidP="00DA09ED">
                    <w:pPr>
                      <w:pStyle w:val="Afzendgegevens"/>
                      <w:spacing w:line="240" w:lineRule="auto"/>
                    </w:pPr>
                    <w:r>
                      <w:t xml:space="preserve">F   </w:t>
                    </w:r>
                    <w:r w:rsidRPr="00DA09ED">
                      <w:t>070-456 1111</w:t>
                    </w:r>
                  </w:p>
                  <w:p w14:paraId="3DCF7FE6" w14:textId="77777777" w:rsidR="001A337D" w:rsidRPr="00DA09ED" w:rsidRDefault="001A337D" w:rsidP="00DA09ED">
                    <w:pPr>
                      <w:pStyle w:val="WitregelW2"/>
                      <w:spacing w:line="240" w:lineRule="auto"/>
                      <w:rPr>
                        <w:sz w:val="13"/>
                        <w:szCs w:val="13"/>
                      </w:rPr>
                    </w:pPr>
                  </w:p>
                  <w:p w14:paraId="47130619" w14:textId="3D5F804D" w:rsidR="00DA09ED" w:rsidRPr="00DA09ED" w:rsidRDefault="00DA09ED" w:rsidP="00DA09ED">
                    <w:pPr>
                      <w:spacing w:line="240" w:lineRule="auto"/>
                      <w:rPr>
                        <w:b/>
                        <w:bCs/>
                        <w:sz w:val="13"/>
                        <w:szCs w:val="13"/>
                      </w:rPr>
                    </w:pPr>
                    <w:r w:rsidRPr="00DA09ED">
                      <w:rPr>
                        <w:b/>
                        <w:bCs/>
                        <w:sz w:val="13"/>
                        <w:szCs w:val="13"/>
                      </w:rPr>
                      <w:t>Ons Kenmerk</w:t>
                    </w:r>
                  </w:p>
                  <w:p w14:paraId="42EAB799" w14:textId="08480F83" w:rsidR="00DA09ED" w:rsidRPr="00DA09ED" w:rsidRDefault="00DA09ED" w:rsidP="00DA09ED">
                    <w:pPr>
                      <w:spacing w:line="240" w:lineRule="auto"/>
                      <w:rPr>
                        <w:sz w:val="13"/>
                        <w:szCs w:val="13"/>
                      </w:rPr>
                    </w:pPr>
                    <w:r w:rsidRPr="00DA09ED">
                      <w:rPr>
                        <w:sz w:val="13"/>
                        <w:szCs w:val="13"/>
                      </w:rPr>
                      <w:t>IENW/BSK-2026/11880</w:t>
                    </w:r>
                  </w:p>
                  <w:p w14:paraId="396765F1" w14:textId="77777777" w:rsidR="00DA09ED" w:rsidRPr="00DA09ED" w:rsidRDefault="00DA09ED" w:rsidP="00DA09ED">
                    <w:pPr>
                      <w:spacing w:line="240" w:lineRule="auto"/>
                      <w:rPr>
                        <w:sz w:val="13"/>
                        <w:szCs w:val="13"/>
                      </w:rPr>
                    </w:pPr>
                  </w:p>
                  <w:p w14:paraId="5C6A7285" w14:textId="77777777" w:rsidR="001A337D" w:rsidRPr="00DA09ED" w:rsidRDefault="001A337D" w:rsidP="00DA09ED">
                    <w:pPr>
                      <w:pStyle w:val="Referentiegegevenskop"/>
                      <w:spacing w:line="240" w:lineRule="auto"/>
                    </w:pPr>
                    <w:r w:rsidRPr="00DA09ED">
                      <w:t>Bijlage(n)</w:t>
                    </w:r>
                  </w:p>
                  <w:p w14:paraId="7AB83B98" w14:textId="19F6475B" w:rsidR="001A337D" w:rsidRPr="00DA09ED" w:rsidRDefault="0059274E" w:rsidP="00DA09ED">
                    <w:pPr>
                      <w:pStyle w:val="Referentiegegevens"/>
                      <w:spacing w:line="240" w:lineRule="auto"/>
                    </w:pPr>
                    <w: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418788AF" wp14:editId="079371FA">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27FB9481" w14:textId="77777777" w:rsidR="001A337D" w:rsidRDefault="001A337D">
                          <w:pPr>
                            <w:spacing w:line="240" w:lineRule="auto"/>
                          </w:pPr>
                          <w:r>
                            <w:rPr>
                              <w:noProof/>
                              <w:lang w:val="en-GB" w:eastAsia="en-GB"/>
                            </w:rPr>
                            <w:drawing>
                              <wp:inline distT="0" distB="0" distL="0" distR="0" wp14:anchorId="5AF00291" wp14:editId="449F64EB">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18788AF"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27FB9481" w14:textId="77777777" w:rsidR="001A337D" w:rsidRDefault="001A337D">
                    <w:pPr>
                      <w:spacing w:line="240" w:lineRule="auto"/>
                    </w:pPr>
                    <w:r>
                      <w:rPr>
                        <w:noProof/>
                        <w:lang w:val="en-GB" w:eastAsia="en-GB"/>
                      </w:rPr>
                      <w:drawing>
                        <wp:inline distT="0" distB="0" distL="0" distR="0" wp14:anchorId="5AF00291" wp14:editId="449F64EB">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3E88337A" wp14:editId="0A2B96E1">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90D59D9" w14:textId="77777777" w:rsidR="001A337D" w:rsidRDefault="001A337D">
                          <w:pPr>
                            <w:spacing w:line="240" w:lineRule="auto"/>
                          </w:pPr>
                          <w:r>
                            <w:rPr>
                              <w:noProof/>
                              <w:lang w:val="en-GB" w:eastAsia="en-GB"/>
                            </w:rPr>
                            <w:drawing>
                              <wp:inline distT="0" distB="0" distL="0" distR="0" wp14:anchorId="31EF68F5" wp14:editId="489A53D3">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E88337A"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490D59D9" w14:textId="77777777" w:rsidR="001A337D" w:rsidRDefault="001A337D">
                    <w:pPr>
                      <w:spacing w:line="240" w:lineRule="auto"/>
                    </w:pPr>
                    <w:r>
                      <w:rPr>
                        <w:noProof/>
                        <w:lang w:val="en-GB" w:eastAsia="en-GB"/>
                      </w:rPr>
                      <w:drawing>
                        <wp:inline distT="0" distB="0" distL="0" distR="0" wp14:anchorId="31EF68F5" wp14:editId="489A53D3">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4547FB1F" wp14:editId="7579B5BE">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5391E17C" w14:textId="77777777" w:rsidR="001A337D" w:rsidRDefault="001A337D">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4547FB1F"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5391E17C" w14:textId="77777777" w:rsidR="001A337D" w:rsidRDefault="001A337D">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593E1FED" wp14:editId="3F5BA223">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4F217A4F" w14:textId="77777777" w:rsidR="001A337D" w:rsidRDefault="001A337D">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593E1FED"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4F217A4F" w14:textId="77777777" w:rsidR="001A337D" w:rsidRDefault="001A337D">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3967E6CA" wp14:editId="620DB78F">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1A337D" w14:paraId="5542D5F9" w14:textId="77777777">
                            <w:trPr>
                              <w:trHeight w:val="200"/>
                            </w:trPr>
                            <w:tc>
                              <w:tcPr>
                                <w:tcW w:w="1140" w:type="dxa"/>
                              </w:tcPr>
                              <w:p w14:paraId="7D37E6EB" w14:textId="77777777" w:rsidR="001A337D" w:rsidRDefault="001A337D"/>
                            </w:tc>
                            <w:tc>
                              <w:tcPr>
                                <w:tcW w:w="5400" w:type="dxa"/>
                              </w:tcPr>
                              <w:p w14:paraId="64A2D143" w14:textId="77777777" w:rsidR="001A337D" w:rsidRDefault="001A337D"/>
                            </w:tc>
                          </w:tr>
                          <w:tr w:rsidR="001A337D" w14:paraId="17E54E7B" w14:textId="77777777">
                            <w:trPr>
                              <w:trHeight w:val="240"/>
                            </w:trPr>
                            <w:tc>
                              <w:tcPr>
                                <w:tcW w:w="1140" w:type="dxa"/>
                              </w:tcPr>
                              <w:p w14:paraId="00179B1C" w14:textId="77777777" w:rsidR="001A337D" w:rsidRDefault="001A337D">
                                <w:r>
                                  <w:t>Datum</w:t>
                                </w:r>
                              </w:p>
                            </w:tc>
                            <w:tc>
                              <w:tcPr>
                                <w:tcW w:w="5400" w:type="dxa"/>
                              </w:tcPr>
                              <w:p w14:paraId="24A638FF" w14:textId="70506746" w:rsidR="001A337D" w:rsidRDefault="00D2797B">
                                <w:r>
                                  <w:t>17 februari 2026</w:t>
                                </w:r>
                              </w:p>
                            </w:tc>
                          </w:tr>
                          <w:tr w:rsidR="001A337D" w:rsidRPr="007F5633" w14:paraId="497427B9" w14:textId="77777777">
                            <w:trPr>
                              <w:trHeight w:val="240"/>
                            </w:trPr>
                            <w:tc>
                              <w:tcPr>
                                <w:tcW w:w="1140" w:type="dxa"/>
                              </w:tcPr>
                              <w:p w14:paraId="53007C81" w14:textId="77777777" w:rsidR="001A337D" w:rsidRDefault="001A337D">
                                <w:r>
                                  <w:t>Betreft</w:t>
                                </w:r>
                              </w:p>
                            </w:tc>
                            <w:tc>
                              <w:tcPr>
                                <w:tcW w:w="5400" w:type="dxa"/>
                              </w:tcPr>
                              <w:p w14:paraId="54B54711" w14:textId="77777777" w:rsidR="001A337D" w:rsidRPr="001F760B" w:rsidRDefault="001A337D">
                                <w:pPr>
                                  <w:rPr>
                                    <w:lang w:val="en-US"/>
                                  </w:rPr>
                                </w:pPr>
                                <w:r>
                                  <w:rPr>
                                    <w:lang w:val="en-US"/>
                                  </w:rPr>
                                  <w:t xml:space="preserve">Opvolging aanbevelingen </w:t>
                                </w:r>
                                <w:r w:rsidRPr="001F760B">
                                  <w:rPr>
                                    <w:lang w:val="en-US"/>
                                  </w:rPr>
                                  <w:t>OVV-rapport Near mid-air collision between F-16 and Tecnam</w:t>
                                </w:r>
                              </w:p>
                            </w:tc>
                          </w:tr>
                          <w:tr w:rsidR="001A337D" w:rsidRPr="007F5633" w14:paraId="0912778A" w14:textId="77777777">
                            <w:trPr>
                              <w:trHeight w:val="200"/>
                            </w:trPr>
                            <w:tc>
                              <w:tcPr>
                                <w:tcW w:w="1140" w:type="dxa"/>
                              </w:tcPr>
                              <w:p w14:paraId="0824C82A" w14:textId="77777777" w:rsidR="001A337D" w:rsidRPr="001F760B" w:rsidRDefault="001A337D">
                                <w:pPr>
                                  <w:rPr>
                                    <w:lang w:val="en-US"/>
                                  </w:rPr>
                                </w:pPr>
                              </w:p>
                            </w:tc>
                            <w:tc>
                              <w:tcPr>
                                <w:tcW w:w="5400" w:type="dxa"/>
                              </w:tcPr>
                              <w:p w14:paraId="061FB293" w14:textId="77777777" w:rsidR="001A337D" w:rsidRPr="001F760B" w:rsidRDefault="001A337D">
                                <w:pPr>
                                  <w:rPr>
                                    <w:lang w:val="en-US"/>
                                  </w:rPr>
                                </w:pPr>
                              </w:p>
                            </w:tc>
                          </w:tr>
                        </w:tbl>
                        <w:p w14:paraId="24809D36" w14:textId="77777777" w:rsidR="001A337D" w:rsidRPr="001F760B" w:rsidRDefault="001A337D">
                          <w:pPr>
                            <w:rPr>
                              <w:lang w:val="en-US"/>
                            </w:rPr>
                          </w:pPr>
                        </w:p>
                      </w:txbxContent>
                    </wps:txbx>
                    <wps:bodyPr vert="horz" wrap="square" lIns="0" tIns="0" rIns="0" bIns="0" anchor="t" anchorCtr="0"/>
                  </wps:wsp>
                </a:graphicData>
              </a:graphic>
            </wp:anchor>
          </w:drawing>
        </mc:Choice>
        <mc:Fallback>
          <w:pict>
            <v:shape w14:anchorId="3967E6CA"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1A337D" w14:paraId="5542D5F9" w14:textId="77777777">
                      <w:trPr>
                        <w:trHeight w:val="200"/>
                      </w:trPr>
                      <w:tc>
                        <w:tcPr>
                          <w:tcW w:w="1140" w:type="dxa"/>
                        </w:tcPr>
                        <w:p w14:paraId="7D37E6EB" w14:textId="77777777" w:rsidR="001A337D" w:rsidRDefault="001A337D"/>
                      </w:tc>
                      <w:tc>
                        <w:tcPr>
                          <w:tcW w:w="5400" w:type="dxa"/>
                        </w:tcPr>
                        <w:p w14:paraId="64A2D143" w14:textId="77777777" w:rsidR="001A337D" w:rsidRDefault="001A337D"/>
                      </w:tc>
                    </w:tr>
                    <w:tr w:rsidR="001A337D" w14:paraId="17E54E7B" w14:textId="77777777">
                      <w:trPr>
                        <w:trHeight w:val="240"/>
                      </w:trPr>
                      <w:tc>
                        <w:tcPr>
                          <w:tcW w:w="1140" w:type="dxa"/>
                        </w:tcPr>
                        <w:p w14:paraId="00179B1C" w14:textId="77777777" w:rsidR="001A337D" w:rsidRDefault="001A337D">
                          <w:r>
                            <w:t>Datum</w:t>
                          </w:r>
                        </w:p>
                      </w:tc>
                      <w:tc>
                        <w:tcPr>
                          <w:tcW w:w="5400" w:type="dxa"/>
                        </w:tcPr>
                        <w:p w14:paraId="24A638FF" w14:textId="70506746" w:rsidR="001A337D" w:rsidRDefault="00D2797B">
                          <w:r>
                            <w:t>17 februari 2026</w:t>
                          </w:r>
                        </w:p>
                      </w:tc>
                    </w:tr>
                    <w:tr w:rsidR="001A337D" w:rsidRPr="007F5633" w14:paraId="497427B9" w14:textId="77777777">
                      <w:trPr>
                        <w:trHeight w:val="240"/>
                      </w:trPr>
                      <w:tc>
                        <w:tcPr>
                          <w:tcW w:w="1140" w:type="dxa"/>
                        </w:tcPr>
                        <w:p w14:paraId="53007C81" w14:textId="77777777" w:rsidR="001A337D" w:rsidRDefault="001A337D">
                          <w:r>
                            <w:t>Betreft</w:t>
                          </w:r>
                        </w:p>
                      </w:tc>
                      <w:tc>
                        <w:tcPr>
                          <w:tcW w:w="5400" w:type="dxa"/>
                        </w:tcPr>
                        <w:p w14:paraId="54B54711" w14:textId="77777777" w:rsidR="001A337D" w:rsidRPr="001F760B" w:rsidRDefault="001A337D">
                          <w:pPr>
                            <w:rPr>
                              <w:lang w:val="en-US"/>
                            </w:rPr>
                          </w:pPr>
                          <w:r>
                            <w:rPr>
                              <w:lang w:val="en-US"/>
                            </w:rPr>
                            <w:t xml:space="preserve">Opvolging aanbevelingen </w:t>
                          </w:r>
                          <w:r w:rsidRPr="001F760B">
                            <w:rPr>
                              <w:lang w:val="en-US"/>
                            </w:rPr>
                            <w:t>OVV-rapport Near mid-air collision between F-16 and Tecnam</w:t>
                          </w:r>
                        </w:p>
                      </w:tc>
                    </w:tr>
                    <w:tr w:rsidR="001A337D" w:rsidRPr="007F5633" w14:paraId="0912778A" w14:textId="77777777">
                      <w:trPr>
                        <w:trHeight w:val="200"/>
                      </w:trPr>
                      <w:tc>
                        <w:tcPr>
                          <w:tcW w:w="1140" w:type="dxa"/>
                        </w:tcPr>
                        <w:p w14:paraId="0824C82A" w14:textId="77777777" w:rsidR="001A337D" w:rsidRPr="001F760B" w:rsidRDefault="001A337D">
                          <w:pPr>
                            <w:rPr>
                              <w:lang w:val="en-US"/>
                            </w:rPr>
                          </w:pPr>
                        </w:p>
                      </w:tc>
                      <w:tc>
                        <w:tcPr>
                          <w:tcW w:w="5400" w:type="dxa"/>
                        </w:tcPr>
                        <w:p w14:paraId="061FB293" w14:textId="77777777" w:rsidR="001A337D" w:rsidRPr="001F760B" w:rsidRDefault="001A337D">
                          <w:pPr>
                            <w:rPr>
                              <w:lang w:val="en-US"/>
                            </w:rPr>
                          </w:pPr>
                        </w:p>
                      </w:tc>
                    </w:tr>
                  </w:tbl>
                  <w:p w14:paraId="24809D36" w14:textId="77777777" w:rsidR="001A337D" w:rsidRPr="001F760B" w:rsidRDefault="001A337D">
                    <w:pPr>
                      <w:rPr>
                        <w:lang w:val="en-US"/>
                      </w:rPr>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4347E388" wp14:editId="37F0B88A">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905FE7C" w14:textId="77777777" w:rsidR="001A337D" w:rsidRDefault="001A337D"/>
                      </w:txbxContent>
                    </wps:txbx>
                    <wps:bodyPr vert="horz" wrap="square" lIns="0" tIns="0" rIns="0" bIns="0" anchor="t" anchorCtr="0"/>
                  </wps:wsp>
                </a:graphicData>
              </a:graphic>
            </wp:anchor>
          </w:drawing>
        </mc:Choice>
        <mc:Fallback>
          <w:pict>
            <v:shape w14:anchorId="4347E388"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4905FE7C" w14:textId="77777777" w:rsidR="001A337D" w:rsidRDefault="001A337D"/>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7F8320"/>
    <w:multiLevelType w:val="multilevel"/>
    <w:tmpl w:val="9FF04E36"/>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660521A"/>
    <w:multiLevelType w:val="multilevel"/>
    <w:tmpl w:val="CE464B56"/>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E23102A"/>
    <w:multiLevelType w:val="multilevel"/>
    <w:tmpl w:val="A56B4D7A"/>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3567EB6"/>
    <w:multiLevelType w:val="multilevel"/>
    <w:tmpl w:val="6A3F271A"/>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6296E43"/>
    <w:multiLevelType w:val="multilevel"/>
    <w:tmpl w:val="EAD9D52E"/>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E679AC3"/>
    <w:multiLevelType w:val="multilevel"/>
    <w:tmpl w:val="8ED5C38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C7BE7150"/>
    <w:multiLevelType w:val="multilevel"/>
    <w:tmpl w:val="6F009CDD"/>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ABB4B9D"/>
    <w:multiLevelType w:val="multilevel"/>
    <w:tmpl w:val="692A62C9"/>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406E340"/>
    <w:multiLevelType w:val="multilevel"/>
    <w:tmpl w:val="EBCBE488"/>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B77D87B"/>
    <w:multiLevelType w:val="multilevel"/>
    <w:tmpl w:val="F321EBE8"/>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DC6BECF0"/>
    <w:multiLevelType w:val="multilevel"/>
    <w:tmpl w:val="E4F6C66D"/>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E3018C59"/>
    <w:multiLevelType w:val="multilevel"/>
    <w:tmpl w:val="E9965508"/>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E549898A"/>
    <w:multiLevelType w:val="multilevel"/>
    <w:tmpl w:val="6FECB9AD"/>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3F9D73D"/>
    <w:multiLevelType w:val="multilevel"/>
    <w:tmpl w:val="2FC1A99E"/>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C99D9DE"/>
    <w:multiLevelType w:val="multilevel"/>
    <w:tmpl w:val="54FFFF32"/>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DF3773F"/>
    <w:multiLevelType w:val="hybridMultilevel"/>
    <w:tmpl w:val="167C043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30FB563A"/>
    <w:multiLevelType w:val="hybridMultilevel"/>
    <w:tmpl w:val="5718AC2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37635B54"/>
    <w:multiLevelType w:val="multilevel"/>
    <w:tmpl w:val="AFEE46B4"/>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B3327B"/>
    <w:multiLevelType w:val="multilevel"/>
    <w:tmpl w:val="AE55096D"/>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7F36AD9"/>
    <w:multiLevelType w:val="hybridMultilevel"/>
    <w:tmpl w:val="A184B26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557EC397"/>
    <w:multiLevelType w:val="multilevel"/>
    <w:tmpl w:val="42C03E04"/>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307E46D"/>
    <w:multiLevelType w:val="multilevel"/>
    <w:tmpl w:val="5220D605"/>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39046BA"/>
    <w:multiLevelType w:val="multilevel"/>
    <w:tmpl w:val="623D38FC"/>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6A1CAFA"/>
    <w:multiLevelType w:val="multilevel"/>
    <w:tmpl w:val="75579FB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4" w15:restartNumberingAfterBreak="0">
    <w:nsid w:val="6FCCFF9A"/>
    <w:multiLevelType w:val="multilevel"/>
    <w:tmpl w:val="048D5C44"/>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940D46D"/>
    <w:multiLevelType w:val="multilevel"/>
    <w:tmpl w:val="A8C9EAF2"/>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11"/>
  </w:num>
  <w:num w:numId="3">
    <w:abstractNumId w:val="13"/>
  </w:num>
  <w:num w:numId="4">
    <w:abstractNumId w:val="24"/>
  </w:num>
  <w:num w:numId="5">
    <w:abstractNumId w:val="23"/>
  </w:num>
  <w:num w:numId="6">
    <w:abstractNumId w:val="22"/>
  </w:num>
  <w:num w:numId="7">
    <w:abstractNumId w:val="6"/>
  </w:num>
  <w:num w:numId="8">
    <w:abstractNumId w:val="3"/>
  </w:num>
  <w:num w:numId="9">
    <w:abstractNumId w:val="25"/>
  </w:num>
  <w:num w:numId="10">
    <w:abstractNumId w:val="17"/>
  </w:num>
  <w:num w:numId="11">
    <w:abstractNumId w:val="9"/>
  </w:num>
  <w:num w:numId="12">
    <w:abstractNumId w:val="5"/>
  </w:num>
  <w:num w:numId="13">
    <w:abstractNumId w:val="4"/>
  </w:num>
  <w:num w:numId="14">
    <w:abstractNumId w:val="2"/>
  </w:num>
  <w:num w:numId="15">
    <w:abstractNumId w:val="7"/>
  </w:num>
  <w:num w:numId="16">
    <w:abstractNumId w:val="0"/>
  </w:num>
  <w:num w:numId="17">
    <w:abstractNumId w:val="10"/>
  </w:num>
  <w:num w:numId="18">
    <w:abstractNumId w:val="1"/>
  </w:num>
  <w:num w:numId="19">
    <w:abstractNumId w:val="20"/>
  </w:num>
  <w:num w:numId="20">
    <w:abstractNumId w:val="8"/>
  </w:num>
  <w:num w:numId="21">
    <w:abstractNumId w:val="18"/>
  </w:num>
  <w:num w:numId="22">
    <w:abstractNumId w:val="21"/>
  </w:num>
  <w:num w:numId="23">
    <w:abstractNumId w:val="14"/>
  </w:num>
  <w:num w:numId="24">
    <w:abstractNumId w:val="15"/>
  </w:num>
  <w:num w:numId="25">
    <w:abstractNumId w:val="16"/>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60B"/>
    <w:rsid w:val="0000304B"/>
    <w:rsid w:val="00007249"/>
    <w:rsid w:val="00012238"/>
    <w:rsid w:val="000123E7"/>
    <w:rsid w:val="00014C03"/>
    <w:rsid w:val="0001662B"/>
    <w:rsid w:val="0003078C"/>
    <w:rsid w:val="00034260"/>
    <w:rsid w:val="00036D76"/>
    <w:rsid w:val="000606E6"/>
    <w:rsid w:val="00064E22"/>
    <w:rsid w:val="0007562E"/>
    <w:rsid w:val="000771E9"/>
    <w:rsid w:val="00081379"/>
    <w:rsid w:val="00087862"/>
    <w:rsid w:val="000966FD"/>
    <w:rsid w:val="0009734A"/>
    <w:rsid w:val="000B1F2A"/>
    <w:rsid w:val="000C7A0B"/>
    <w:rsid w:val="000C7AA2"/>
    <w:rsid w:val="000E06E3"/>
    <w:rsid w:val="000F325B"/>
    <w:rsid w:val="000F42A9"/>
    <w:rsid w:val="00101771"/>
    <w:rsid w:val="00102B68"/>
    <w:rsid w:val="00107D28"/>
    <w:rsid w:val="00107D5A"/>
    <w:rsid w:val="00113087"/>
    <w:rsid w:val="00125498"/>
    <w:rsid w:val="001420A9"/>
    <w:rsid w:val="00143491"/>
    <w:rsid w:val="00162911"/>
    <w:rsid w:val="00164213"/>
    <w:rsid w:val="00165D86"/>
    <w:rsid w:val="00167332"/>
    <w:rsid w:val="00172C08"/>
    <w:rsid w:val="00175ACF"/>
    <w:rsid w:val="001769E2"/>
    <w:rsid w:val="001942DE"/>
    <w:rsid w:val="00194531"/>
    <w:rsid w:val="001A337D"/>
    <w:rsid w:val="001A77A2"/>
    <w:rsid w:val="001C6ACA"/>
    <w:rsid w:val="001C7F4C"/>
    <w:rsid w:val="001F6575"/>
    <w:rsid w:val="001F760B"/>
    <w:rsid w:val="00202042"/>
    <w:rsid w:val="002043C0"/>
    <w:rsid w:val="00213E68"/>
    <w:rsid w:val="00214466"/>
    <w:rsid w:val="0022000B"/>
    <w:rsid w:val="002204BE"/>
    <w:rsid w:val="00241ABB"/>
    <w:rsid w:val="0024254A"/>
    <w:rsid w:val="00255FAB"/>
    <w:rsid w:val="00257A84"/>
    <w:rsid w:val="002623C9"/>
    <w:rsid w:val="00267B9F"/>
    <w:rsid w:val="00272FC2"/>
    <w:rsid w:val="002739C0"/>
    <w:rsid w:val="0028257A"/>
    <w:rsid w:val="00294B6A"/>
    <w:rsid w:val="002A0166"/>
    <w:rsid w:val="002A1929"/>
    <w:rsid w:val="002C55FE"/>
    <w:rsid w:val="002D0C4B"/>
    <w:rsid w:val="002D661F"/>
    <w:rsid w:val="002E3928"/>
    <w:rsid w:val="002F1C8B"/>
    <w:rsid w:val="002F312F"/>
    <w:rsid w:val="003076C6"/>
    <w:rsid w:val="00312C8D"/>
    <w:rsid w:val="00326A48"/>
    <w:rsid w:val="00333985"/>
    <w:rsid w:val="00343151"/>
    <w:rsid w:val="003441DE"/>
    <w:rsid w:val="00354D6E"/>
    <w:rsid w:val="00371648"/>
    <w:rsid w:val="00372E60"/>
    <w:rsid w:val="003754C2"/>
    <w:rsid w:val="00376BC1"/>
    <w:rsid w:val="003879EE"/>
    <w:rsid w:val="003879FA"/>
    <w:rsid w:val="003977C9"/>
    <w:rsid w:val="003A05B3"/>
    <w:rsid w:val="003A655E"/>
    <w:rsid w:val="003B03DF"/>
    <w:rsid w:val="003B5D69"/>
    <w:rsid w:val="003C09C4"/>
    <w:rsid w:val="003D6958"/>
    <w:rsid w:val="003E01A7"/>
    <w:rsid w:val="003F4493"/>
    <w:rsid w:val="003F67F3"/>
    <w:rsid w:val="00400F59"/>
    <w:rsid w:val="00405B92"/>
    <w:rsid w:val="0041787C"/>
    <w:rsid w:val="00436B85"/>
    <w:rsid w:val="00446608"/>
    <w:rsid w:val="0046478C"/>
    <w:rsid w:val="0047272A"/>
    <w:rsid w:val="00474859"/>
    <w:rsid w:val="00475165"/>
    <w:rsid w:val="00482134"/>
    <w:rsid w:val="00484308"/>
    <w:rsid w:val="00491AE2"/>
    <w:rsid w:val="004960C7"/>
    <w:rsid w:val="004A55FD"/>
    <w:rsid w:val="004A5907"/>
    <w:rsid w:val="004B272D"/>
    <w:rsid w:val="004B6BDA"/>
    <w:rsid w:val="004E039F"/>
    <w:rsid w:val="004E50A6"/>
    <w:rsid w:val="004F3F55"/>
    <w:rsid w:val="00503B06"/>
    <w:rsid w:val="00520D9F"/>
    <w:rsid w:val="00521169"/>
    <w:rsid w:val="00543433"/>
    <w:rsid w:val="00543D95"/>
    <w:rsid w:val="005531B1"/>
    <w:rsid w:val="00557185"/>
    <w:rsid w:val="005648B4"/>
    <w:rsid w:val="005737D5"/>
    <w:rsid w:val="00581BA5"/>
    <w:rsid w:val="0058231C"/>
    <w:rsid w:val="00586165"/>
    <w:rsid w:val="005914DF"/>
    <w:rsid w:val="0059274E"/>
    <w:rsid w:val="005962EF"/>
    <w:rsid w:val="005A5123"/>
    <w:rsid w:val="005A6004"/>
    <w:rsid w:val="005B1FD7"/>
    <w:rsid w:val="005C1AE7"/>
    <w:rsid w:val="005D669D"/>
    <w:rsid w:val="005E1FF8"/>
    <w:rsid w:val="005E76EE"/>
    <w:rsid w:val="005F01FE"/>
    <w:rsid w:val="005F1D95"/>
    <w:rsid w:val="005F3108"/>
    <w:rsid w:val="00616E17"/>
    <w:rsid w:val="00635CE5"/>
    <w:rsid w:val="006426AB"/>
    <w:rsid w:val="00661F28"/>
    <w:rsid w:val="00672803"/>
    <w:rsid w:val="006768E5"/>
    <w:rsid w:val="00690F3E"/>
    <w:rsid w:val="00695CD2"/>
    <w:rsid w:val="006A335A"/>
    <w:rsid w:val="006B014D"/>
    <w:rsid w:val="006C2CEC"/>
    <w:rsid w:val="006D4D2B"/>
    <w:rsid w:val="006E2BE2"/>
    <w:rsid w:val="00720EB0"/>
    <w:rsid w:val="007469E9"/>
    <w:rsid w:val="00746B5E"/>
    <w:rsid w:val="00746D2A"/>
    <w:rsid w:val="007A4F27"/>
    <w:rsid w:val="007B614D"/>
    <w:rsid w:val="007C20B5"/>
    <w:rsid w:val="007D50CE"/>
    <w:rsid w:val="007E0D9A"/>
    <w:rsid w:val="007F4B71"/>
    <w:rsid w:val="007F4BA1"/>
    <w:rsid w:val="007F5633"/>
    <w:rsid w:val="007F5E54"/>
    <w:rsid w:val="007F6058"/>
    <w:rsid w:val="00801E98"/>
    <w:rsid w:val="0080448F"/>
    <w:rsid w:val="00830521"/>
    <w:rsid w:val="0084228A"/>
    <w:rsid w:val="00842F5E"/>
    <w:rsid w:val="00842F6C"/>
    <w:rsid w:val="00855C89"/>
    <w:rsid w:val="00864893"/>
    <w:rsid w:val="00866770"/>
    <w:rsid w:val="008932AA"/>
    <w:rsid w:val="008A1130"/>
    <w:rsid w:val="008A4A03"/>
    <w:rsid w:val="008A5078"/>
    <w:rsid w:val="008A650E"/>
    <w:rsid w:val="008B1C8D"/>
    <w:rsid w:val="008B4FEE"/>
    <w:rsid w:val="008B569C"/>
    <w:rsid w:val="008B5EB3"/>
    <w:rsid w:val="008C4583"/>
    <w:rsid w:val="008C5201"/>
    <w:rsid w:val="008D0D97"/>
    <w:rsid w:val="008D4922"/>
    <w:rsid w:val="008D4EC5"/>
    <w:rsid w:val="008E7ED9"/>
    <w:rsid w:val="008F20F7"/>
    <w:rsid w:val="008F234C"/>
    <w:rsid w:val="008F7351"/>
    <w:rsid w:val="00921832"/>
    <w:rsid w:val="00934DFD"/>
    <w:rsid w:val="00955AA8"/>
    <w:rsid w:val="00987FCA"/>
    <w:rsid w:val="009972C0"/>
    <w:rsid w:val="009A53E8"/>
    <w:rsid w:val="009B1485"/>
    <w:rsid w:val="009C6BA1"/>
    <w:rsid w:val="009D0E82"/>
    <w:rsid w:val="009D2E05"/>
    <w:rsid w:val="009D3A11"/>
    <w:rsid w:val="009E3949"/>
    <w:rsid w:val="009F0B50"/>
    <w:rsid w:val="009F1131"/>
    <w:rsid w:val="009F43D4"/>
    <w:rsid w:val="009F695D"/>
    <w:rsid w:val="00A01F31"/>
    <w:rsid w:val="00A029E9"/>
    <w:rsid w:val="00A0327B"/>
    <w:rsid w:val="00A06347"/>
    <w:rsid w:val="00A203FD"/>
    <w:rsid w:val="00A27F51"/>
    <w:rsid w:val="00A45311"/>
    <w:rsid w:val="00A636E5"/>
    <w:rsid w:val="00A66C27"/>
    <w:rsid w:val="00A72B75"/>
    <w:rsid w:val="00A95E4D"/>
    <w:rsid w:val="00AA57B1"/>
    <w:rsid w:val="00AA6AFC"/>
    <w:rsid w:val="00AC02C6"/>
    <w:rsid w:val="00AD02F8"/>
    <w:rsid w:val="00AE6BB5"/>
    <w:rsid w:val="00B14272"/>
    <w:rsid w:val="00B312BD"/>
    <w:rsid w:val="00B319E2"/>
    <w:rsid w:val="00B33389"/>
    <w:rsid w:val="00B35372"/>
    <w:rsid w:val="00BA432F"/>
    <w:rsid w:val="00BD3268"/>
    <w:rsid w:val="00BD7107"/>
    <w:rsid w:val="00BE20D5"/>
    <w:rsid w:val="00BF0012"/>
    <w:rsid w:val="00BF3BCB"/>
    <w:rsid w:val="00BF7B44"/>
    <w:rsid w:val="00C169EB"/>
    <w:rsid w:val="00C31A81"/>
    <w:rsid w:val="00C324F5"/>
    <w:rsid w:val="00C358FC"/>
    <w:rsid w:val="00C35938"/>
    <w:rsid w:val="00C41276"/>
    <w:rsid w:val="00C642F4"/>
    <w:rsid w:val="00C7136D"/>
    <w:rsid w:val="00C83132"/>
    <w:rsid w:val="00C85E8B"/>
    <w:rsid w:val="00C93481"/>
    <w:rsid w:val="00CB0A65"/>
    <w:rsid w:val="00CD103A"/>
    <w:rsid w:val="00CD45C9"/>
    <w:rsid w:val="00CE3F15"/>
    <w:rsid w:val="00CE57C1"/>
    <w:rsid w:val="00CF2181"/>
    <w:rsid w:val="00CF26FF"/>
    <w:rsid w:val="00D044DD"/>
    <w:rsid w:val="00D16B03"/>
    <w:rsid w:val="00D23523"/>
    <w:rsid w:val="00D2797B"/>
    <w:rsid w:val="00D3425B"/>
    <w:rsid w:val="00D4310B"/>
    <w:rsid w:val="00D63239"/>
    <w:rsid w:val="00D63487"/>
    <w:rsid w:val="00D71650"/>
    <w:rsid w:val="00DA09ED"/>
    <w:rsid w:val="00DA1876"/>
    <w:rsid w:val="00DB0929"/>
    <w:rsid w:val="00DC1747"/>
    <w:rsid w:val="00DD24D4"/>
    <w:rsid w:val="00DD30F8"/>
    <w:rsid w:val="00DD4CE8"/>
    <w:rsid w:val="00DF347F"/>
    <w:rsid w:val="00E014E4"/>
    <w:rsid w:val="00E178D4"/>
    <w:rsid w:val="00E42DFE"/>
    <w:rsid w:val="00E440AB"/>
    <w:rsid w:val="00E52C1F"/>
    <w:rsid w:val="00E55BB5"/>
    <w:rsid w:val="00E65009"/>
    <w:rsid w:val="00E77174"/>
    <w:rsid w:val="00E8612F"/>
    <w:rsid w:val="00E96BE3"/>
    <w:rsid w:val="00EA097D"/>
    <w:rsid w:val="00EA5918"/>
    <w:rsid w:val="00EB1422"/>
    <w:rsid w:val="00EB5391"/>
    <w:rsid w:val="00EB6FFA"/>
    <w:rsid w:val="00EB70B6"/>
    <w:rsid w:val="00EC26BA"/>
    <w:rsid w:val="00EC2EFB"/>
    <w:rsid w:val="00ED42A7"/>
    <w:rsid w:val="00EF4EE7"/>
    <w:rsid w:val="00F00D3F"/>
    <w:rsid w:val="00F04776"/>
    <w:rsid w:val="00F072D1"/>
    <w:rsid w:val="00F1086E"/>
    <w:rsid w:val="00F21E40"/>
    <w:rsid w:val="00F27521"/>
    <w:rsid w:val="00F32085"/>
    <w:rsid w:val="00F42005"/>
    <w:rsid w:val="00F44D31"/>
    <w:rsid w:val="00F45A21"/>
    <w:rsid w:val="00F66AE0"/>
    <w:rsid w:val="00FA3BA0"/>
    <w:rsid w:val="00FA52C1"/>
    <w:rsid w:val="00FA56C8"/>
    <w:rsid w:val="00FA6227"/>
    <w:rsid w:val="00FB1479"/>
    <w:rsid w:val="00FD4CB0"/>
    <w:rsid w:val="6EAA24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11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1F760B"/>
    <w:pPr>
      <w:tabs>
        <w:tab w:val="center" w:pos="4536"/>
        <w:tab w:val="right" w:pos="9072"/>
      </w:tabs>
      <w:spacing w:line="240" w:lineRule="auto"/>
    </w:pPr>
  </w:style>
  <w:style w:type="character" w:customStyle="1" w:styleId="HeaderChar">
    <w:name w:val="Header Char"/>
    <w:basedOn w:val="DefaultParagraphFont"/>
    <w:link w:val="Header"/>
    <w:uiPriority w:val="99"/>
    <w:rsid w:val="001F760B"/>
    <w:rPr>
      <w:rFonts w:ascii="Verdana" w:hAnsi="Verdana"/>
      <w:color w:val="000000"/>
      <w:sz w:val="18"/>
      <w:szCs w:val="18"/>
    </w:rPr>
  </w:style>
  <w:style w:type="paragraph" w:styleId="Footer">
    <w:name w:val="footer"/>
    <w:basedOn w:val="Normal"/>
    <w:link w:val="FooterChar"/>
    <w:uiPriority w:val="99"/>
    <w:unhideWhenUsed/>
    <w:rsid w:val="001F760B"/>
    <w:pPr>
      <w:tabs>
        <w:tab w:val="center" w:pos="4536"/>
        <w:tab w:val="right" w:pos="9072"/>
      </w:tabs>
      <w:spacing w:line="240" w:lineRule="auto"/>
    </w:pPr>
  </w:style>
  <w:style w:type="character" w:customStyle="1" w:styleId="FooterChar">
    <w:name w:val="Footer Char"/>
    <w:basedOn w:val="DefaultParagraphFont"/>
    <w:link w:val="Footer"/>
    <w:uiPriority w:val="99"/>
    <w:rsid w:val="001F760B"/>
    <w:rPr>
      <w:rFonts w:ascii="Verdana" w:hAnsi="Verdana"/>
      <w:color w:val="000000"/>
      <w:sz w:val="18"/>
      <w:szCs w:val="18"/>
    </w:rPr>
  </w:style>
  <w:style w:type="paragraph" w:styleId="ListParagraph">
    <w:name w:val="List Paragraph"/>
    <w:basedOn w:val="Normal"/>
    <w:uiPriority w:val="34"/>
    <w:rsid w:val="0084228A"/>
    <w:pPr>
      <w:ind w:left="720"/>
      <w:contextualSpacing/>
    </w:pPr>
  </w:style>
  <w:style w:type="paragraph" w:styleId="FootnoteText">
    <w:name w:val="footnote text"/>
    <w:basedOn w:val="Normal"/>
    <w:link w:val="FootnoteTextChar"/>
    <w:uiPriority w:val="99"/>
    <w:semiHidden/>
    <w:unhideWhenUsed/>
    <w:rsid w:val="008B5EB3"/>
    <w:pPr>
      <w:spacing w:line="240" w:lineRule="auto"/>
    </w:pPr>
    <w:rPr>
      <w:sz w:val="20"/>
      <w:szCs w:val="20"/>
    </w:rPr>
  </w:style>
  <w:style w:type="character" w:customStyle="1" w:styleId="FootnoteTextChar">
    <w:name w:val="Footnote Text Char"/>
    <w:basedOn w:val="DefaultParagraphFont"/>
    <w:link w:val="FootnoteText"/>
    <w:uiPriority w:val="99"/>
    <w:semiHidden/>
    <w:rsid w:val="008B5EB3"/>
    <w:rPr>
      <w:rFonts w:ascii="Verdana" w:hAnsi="Verdana"/>
      <w:color w:val="000000"/>
    </w:rPr>
  </w:style>
  <w:style w:type="character" w:styleId="FootnoteReference">
    <w:name w:val="footnote reference"/>
    <w:basedOn w:val="DefaultParagraphFont"/>
    <w:uiPriority w:val="99"/>
    <w:semiHidden/>
    <w:unhideWhenUsed/>
    <w:rsid w:val="008B5EB3"/>
    <w:rPr>
      <w:vertAlign w:val="superscript"/>
    </w:rPr>
  </w:style>
  <w:style w:type="character" w:styleId="CommentReference">
    <w:name w:val="annotation reference"/>
    <w:basedOn w:val="DefaultParagraphFont"/>
    <w:uiPriority w:val="99"/>
    <w:semiHidden/>
    <w:unhideWhenUsed/>
    <w:rsid w:val="00F072D1"/>
    <w:rPr>
      <w:sz w:val="16"/>
      <w:szCs w:val="16"/>
    </w:rPr>
  </w:style>
  <w:style w:type="paragraph" w:styleId="CommentText">
    <w:name w:val="annotation text"/>
    <w:basedOn w:val="Normal"/>
    <w:link w:val="CommentTextChar"/>
    <w:uiPriority w:val="99"/>
    <w:unhideWhenUsed/>
    <w:rsid w:val="00F072D1"/>
    <w:pPr>
      <w:spacing w:line="240" w:lineRule="auto"/>
    </w:pPr>
    <w:rPr>
      <w:sz w:val="20"/>
      <w:szCs w:val="20"/>
    </w:rPr>
  </w:style>
  <w:style w:type="character" w:customStyle="1" w:styleId="CommentTextChar">
    <w:name w:val="Comment Text Char"/>
    <w:basedOn w:val="DefaultParagraphFont"/>
    <w:link w:val="CommentText"/>
    <w:uiPriority w:val="99"/>
    <w:rsid w:val="00F072D1"/>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8D4EC5"/>
    <w:rPr>
      <w:b/>
      <w:bCs/>
    </w:rPr>
  </w:style>
  <w:style w:type="character" w:customStyle="1" w:styleId="CommentSubjectChar">
    <w:name w:val="Comment Subject Char"/>
    <w:basedOn w:val="CommentTextChar"/>
    <w:link w:val="CommentSubject"/>
    <w:uiPriority w:val="99"/>
    <w:semiHidden/>
    <w:rsid w:val="008D4EC5"/>
    <w:rPr>
      <w:rFonts w:ascii="Verdana" w:hAnsi="Verdana"/>
      <w:b/>
      <w:bCs/>
      <w:color w:val="000000"/>
    </w:rPr>
  </w:style>
  <w:style w:type="paragraph" w:styleId="BalloonText">
    <w:name w:val="Balloon Text"/>
    <w:basedOn w:val="Normal"/>
    <w:link w:val="BalloonTextChar"/>
    <w:uiPriority w:val="99"/>
    <w:semiHidden/>
    <w:unhideWhenUsed/>
    <w:rsid w:val="00F32085"/>
    <w:pPr>
      <w:spacing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F32085"/>
    <w:rPr>
      <w:rFonts w:ascii="Segoe UI" w:hAnsi="Segoe UI" w:cs="Segoe UI"/>
      <w:color w:val="000000"/>
      <w:sz w:val="18"/>
      <w:szCs w:val="18"/>
    </w:rPr>
  </w:style>
  <w:style w:type="table" w:styleId="TableGrid">
    <w:name w:val="Table Grid"/>
    <w:basedOn w:val="TableNormal"/>
    <w:uiPriority w:val="39"/>
    <w:rsid w:val="00BA43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5E76EE"/>
    <w:pPr>
      <w:spacing w:line="240" w:lineRule="auto"/>
    </w:pPr>
    <w:rPr>
      <w:sz w:val="20"/>
      <w:szCs w:val="20"/>
    </w:rPr>
  </w:style>
  <w:style w:type="character" w:customStyle="1" w:styleId="EndnoteTextChar">
    <w:name w:val="Endnote Text Char"/>
    <w:basedOn w:val="DefaultParagraphFont"/>
    <w:link w:val="EndnoteText"/>
    <w:uiPriority w:val="99"/>
    <w:semiHidden/>
    <w:rsid w:val="005E76EE"/>
    <w:rPr>
      <w:rFonts w:ascii="Verdana" w:hAnsi="Verdana"/>
      <w:color w:val="000000"/>
    </w:rPr>
  </w:style>
  <w:style w:type="character" w:styleId="EndnoteReference">
    <w:name w:val="endnote reference"/>
    <w:basedOn w:val="DefaultParagraphFont"/>
    <w:uiPriority w:val="99"/>
    <w:semiHidden/>
    <w:unhideWhenUsed/>
    <w:rsid w:val="005E76EE"/>
    <w:rPr>
      <w:vertAlign w:val="superscript"/>
    </w:rPr>
  </w:style>
  <w:style w:type="paragraph" w:styleId="Revision">
    <w:name w:val="Revision"/>
    <w:hidden/>
    <w:uiPriority w:val="99"/>
    <w:semiHidden/>
    <w:rsid w:val="008A1130"/>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593834">
      <w:bodyDiv w:val="1"/>
      <w:marLeft w:val="0"/>
      <w:marRight w:val="0"/>
      <w:marTop w:val="0"/>
      <w:marBottom w:val="0"/>
      <w:divBdr>
        <w:top w:val="none" w:sz="0" w:space="0" w:color="auto"/>
        <w:left w:val="none" w:sz="0" w:space="0" w:color="auto"/>
        <w:bottom w:val="none" w:sz="0" w:space="0" w:color="auto"/>
        <w:right w:val="none" w:sz="0" w:space="0" w:color="auto"/>
      </w:divBdr>
    </w:div>
    <w:div w:id="1849439718">
      <w:bodyDiv w:val="1"/>
      <w:marLeft w:val="0"/>
      <w:marRight w:val="0"/>
      <w:marTop w:val="0"/>
      <w:marBottom w:val="0"/>
      <w:divBdr>
        <w:top w:val="none" w:sz="0" w:space="0" w:color="auto"/>
        <w:left w:val="none" w:sz="0" w:space="0" w:color="auto"/>
        <w:bottom w:val="none" w:sz="0" w:space="0" w:color="auto"/>
        <w:right w:val="none" w:sz="0" w:space="0" w:color="auto"/>
      </w:divBdr>
    </w:div>
    <w:div w:id="19971474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footnotes" Target="footnotes.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webSetting" Target="webSettings0.xml" Id="rId23" /><Relationship Type="http://schemas.openxmlformats.org/officeDocument/2006/relationships/settings" Target="settings.xml" Id="rId10" /><Relationship Type="http://schemas.openxmlformats.org/officeDocument/2006/relationships/styles" Target="styles.xml" Id="rId9" /><Relationship Type="http://schemas.openxmlformats.org/officeDocument/2006/relationships/header" Target="header1.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1767</ap:Words>
  <ap:Characters>10077</ap:Characters>
  <ap:DocSecurity>0</ap:DocSecurity>
  <ap:Lines>83</ap:Lines>
  <ap:Paragraphs>23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Brief aan Parlement - Aanbieden OVV-rapport Near mid-air collision between F-16 and Tecnam</vt:lpstr>
      <vt:lpstr>Brief aan Parlement - Aanbieden OVV-rapport Near mid-air collision between F-16 and Tecnam</vt:lpstr>
    </vt:vector>
  </ap:TitlesOfParts>
  <ap:LinksUpToDate>false</ap:LinksUpToDate>
  <ap:CharactersWithSpaces>11821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2026-02-17T12:40:00.0000000Z</dcterms:created>
  <dcterms:modified xsi:type="dcterms:W3CDTF">2026-02-17T12:40:00.0000000Z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Aanbieden OVV-rapport Near mid-air collision between F-16 and Tecnam</vt:lpwstr>
  </property>
  <property fmtid="{D5CDD505-2E9C-101B-9397-08002B2CF9AE}" pid="5" name="Publicatiedatum">
    <vt:lpwstr/>
  </property>
  <property fmtid="{D5CDD505-2E9C-101B-9397-08002B2CF9AE}" pid="6" name="Verantwoordelijke organisatie">
    <vt:lpwstr>Dir.Luchtvaart</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K.E. Beumkes</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ContentTypeId">
    <vt:lpwstr>0x010100E0729B95A31C56458C19731DF68FBC94040094F5F9B24C54144CAFAF00C3BD4A8781</vt:lpwstr>
  </property>
</Properties>
</file>