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2026Z03434</w:t>
        <w:br/>
      </w:r>
      <w:proofErr w:type="spellEnd"/>
    </w:p>
    <w:p>
      <w:pPr>
        <w:pStyle w:val="Normal"/>
        <w:rPr>
          <w:b w:val="1"/>
          <w:bCs w:val="1"/>
        </w:rPr>
      </w:pPr>
      <w:r w:rsidR="250AE766">
        <w:rPr>
          <w:b w:val="0"/>
          <w:bCs w:val="0"/>
        </w:rPr>
        <w:t>(ingezonden 18 februari 2026)</w:t>
        <w:br/>
      </w:r>
    </w:p>
    <w:p>
      <w:r>
        <w:t xml:space="preserve">Vragen van de leden Boomsma en Nanninga (beiden JA21) aan de minister van Sociale Zaken en Werkgelegenheid over het ‘Nationaal onderzoek moslimdiscriminatie’ van Regioplan en de Universiteit Utrecht en het rapport ‘Opgroeien als moslimjongere in een polariserende samenleving’ (2025) van het Kennisplatform Inclusief Samenleven (2026).</w:t>
      </w:r>
      <w:r>
        <w:br/>
      </w:r>
    </w:p>
    <w:p>
      <w:r>
        <w:t xml:space="preserve"> </w:t>
      </w:r>
      <w:r>
        <w:br/>
      </w:r>
    </w:p>
    <w:p>
      <w:r>
        <w:t xml:space="preserve"> </w:t>
      </w:r>
      <w:r>
        <w:br/>
      </w:r>
    </w:p>
    <w:p>
      <w:r>
        <w:t xml:space="preserve"/>
      </w:r>
      <w:r>
        <w:rPr>
          <w:b w:val="1"/>
          <w:bCs w:val="1"/>
        </w:rPr>
        <w:t xml:space="preserve">Vraag 1</w:t>
      </w:r>
      <w:r>
        <w:rPr/>
        <w:t xml:space="preserve">.</w:t>
      </w:r>
      <w:r>
        <w:br/>
      </w:r>
    </w:p>
    <w:p>
      <w:r>
        <w:t xml:space="preserve"> </w:t>
      </w:r>
      <w:r>
        <w:br/>
      </w:r>
    </w:p>
    <w:p>
      <w:r>
        <w:t xml:space="preserve">Overwegende dat het onderzoek van het Kennisplatform Inclusief Samenleven (KIS) is gefinancierd door het ministerie van Sociale Zaken en Werkgelegenheid en de ISN Academie, een onderdeel van de Islamitische Stichting Nederland (ISN), de Nederlandse tak van Diyanet, het Turkse Presidium voor Godsdienstzaken, dat moskeeën beheert, imams opleidt en de politieke ideologie van de AKP-partij van president Recep Tayyip Erdogan uitdraagt, waarom is gekozen voor samenwerking met Diyanet? Graag een toelichting welke overwegingen en opvattingen daaraan ten grondslag liggen.</w:t>
      </w:r>
      <w:r>
        <w:br/>
      </w:r>
    </w:p>
    <w:p>
      <w:r>
        <w:t xml:space="preserve">           </w:t>
      </w:r>
      <w:r>
        <w:br/>
      </w:r>
    </w:p>
    <w:p>
      <w:r>
        <w:t xml:space="preserve"/>
      </w:r>
      <w:r>
        <w:rPr>
          <w:b w:val="1"/>
          <w:bCs w:val="1"/>
        </w:rPr>
        <w:t xml:space="preserve">Vraag 2</w:t>
      </w:r>
      <w:r>
        <w:rPr/>
        <w:t xml:space="preserve">.</w:t>
      </w:r>
      <w:r>
        <w:br/>
      </w:r>
    </w:p>
    <w:p>
      <w:r>
        <w:t xml:space="preserve"> </w:t>
      </w:r>
      <w:r>
        <w:br/>
      </w:r>
    </w:p>
    <w:p>
      <w:r>
        <w:t xml:space="preserve">Volgens de wetenschapster Semiha Sözeri van de Universiteit Utrecht e.a. vormen de imams en de koranscholen van Diyanet een schild tegen wat als ‘assimilatiekrachten’ in de Nederlandse samenleving wordt ervaren. Vindt u dat Diyanet in het licht van deze achtergrond een geschikte partner is om mee samen te werken in een onderzoek naar moslimdiscriminatie?</w:t>
      </w:r>
      <w:r>
        <w:br/>
      </w:r>
    </w:p>
    <w:p>
      <w:r>
        <w:t xml:space="preserve"> </w:t>
      </w:r>
      <w:r>
        <w:br/>
      </w:r>
    </w:p>
    <w:p>
      <w:r>
        <w:t xml:space="preserve"/>
      </w:r>
      <w:r>
        <w:rPr>
          <w:b w:val="1"/>
          <w:bCs w:val="1"/>
        </w:rPr>
        <w:t xml:space="preserve">Vraag 3</w:t>
      </w:r>
      <w:r>
        <w:rPr/>
        <w:t xml:space="preserve">.</w:t>
      </w:r>
      <w:r>
        <w:br/>
      </w:r>
    </w:p>
    <w:p>
      <w:r>
        <w:t xml:space="preserve"> </w:t>
      </w:r>
      <w:r>
        <w:br/>
      </w:r>
    </w:p>
    <w:p>
      <w:r>
        <w:t xml:space="preserve">Overwegende dat de onderzoeken van Regioplan en de Universiteit Utrecht en van het Kennisplatform Inclusief Samenleven berusten op zeer bescheiden steekproeven (het gaat om respectievelijk 38 en 57 respondenten), en zijn aangevuld met een literatuurstudie, bent u van mening dat onderzoek met een dergelijke beperkte opzet de conclusie kan rechtvaardigen dat moslimdiscriminatie in Nederland een ‘structureel probleem’ is? Zo ja waarom bent u die opvatting toegedaan?</w:t>
      </w:r>
      <w:r>
        <w:br/>
      </w:r>
    </w:p>
    <w:p>
      <w:r>
        <w:t xml:space="preserve"> </w:t>
      </w:r>
      <w:r>
        <w:br/>
      </w:r>
    </w:p>
    <w:p>
      <w:r>
        <w:t xml:space="preserve"/>
      </w:r>
      <w:r>
        <w:rPr>
          <w:b w:val="1"/>
          <w:bCs w:val="1"/>
        </w:rPr>
        <w:t xml:space="preserve">Vraag 4</w:t>
      </w:r>
      <w:r>
        <w:rPr/>
        <w:t xml:space="preserve">.</w:t>
      </w:r>
      <w:r>
        <w:br/>
      </w:r>
    </w:p>
    <w:p>
      <w:r>
        <w:t xml:space="preserve"> </w:t>
      </w:r>
      <w:r>
        <w:br/>
      </w:r>
    </w:p>
    <w:p>
      <w:r>
        <w:t xml:space="preserve">Het Kennisplatform Inclusief Samenleven (KIS) heeft de 57 respondenten voor ‘Opgroeien als moslimjongere in een polariserende samenleving’</w:t>
      </w:r>
      <w:r>
        <w:rPr>
          <w:b w:val="1"/>
          <w:bCs w:val="1"/>
        </w:rPr>
        <w:t xml:space="preserve"> </w:t>
      </w:r>
      <w:r>
        <w:rPr/>
        <w:t xml:space="preserve">deels</w:t>
      </w:r>
      <w:r>
        <w:rPr>
          <w:b w:val="1"/>
          <w:bCs w:val="1"/>
        </w:rPr>
        <w:t xml:space="preserve"> </w:t>
      </w:r>
      <w:r>
        <w:rPr/>
        <w:t xml:space="preserve">geworven via een oproep op sociale media en deels gebruik gemaakt van personen die eerder meewerkten aan onderzoek van KIS; bent u van mening dat deze methode voldoende robuust is? Zo ja, waar baseert u dat op?</w:t>
      </w:r>
      <w:r>
        <w:br/>
      </w:r>
    </w:p>
    <w:p>
      <w:r>
        <w:t xml:space="preserve"> </w:t>
      </w:r>
      <w:r>
        <w:br/>
      </w:r>
    </w:p>
    <w:p>
      <w:r>
        <w:t xml:space="preserve"/>
      </w:r>
      <w:r>
        <w:rPr>
          <w:b w:val="1"/>
          <w:bCs w:val="1"/>
        </w:rPr>
        <w:t xml:space="preserve">Vraag 5</w:t>
      </w:r>
      <w:r>
        <w:rPr/>
        <w:t xml:space="preserve">.</w:t>
      </w:r>
      <w:r>
        <w:br/>
      </w:r>
    </w:p>
    <w:p>
      <w:r>
        <w:t xml:space="preserve"> </w:t>
      </w:r>
      <w:r>
        <w:br/>
      </w:r>
    </w:p>
    <w:p>
      <w:r>
        <w:t xml:space="preserve">Wat heeft het ministerie uitgegeven aan beide onderzoeken? Meent u dat dit geld welbesteed is?</w:t>
      </w:r>
      <w:r>
        <w:br/>
      </w:r>
    </w:p>
    <w:p>
      <w:r>
        <w:t xml:space="preserve"> </w:t>
      </w:r>
      <w:r>
        <w:br/>
      </w:r>
    </w:p>
    <w:p>
      <w:r>
        <w:t xml:space="preserve"/>
      </w:r>
      <w:r>
        <w:rPr>
          <w:b w:val="1"/>
          <w:bCs w:val="1"/>
        </w:rPr>
        <w:t xml:space="preserve">Vraag 6.</w:t>
      </w:r>
      <w:r>
        <w:rPr/>
        <w:t xml:space="preserve"/>
      </w:r>
      <w:r>
        <w:br/>
      </w:r>
    </w:p>
    <w:p>
      <w:r>
        <w:t xml:space="preserve"> </w:t>
      </w:r>
      <w:r>
        <w:br/>
      </w:r>
    </w:p>
    <w:p>
      <w:r>
        <w:t xml:space="preserve">Bent u bekend met het werk van de Franse antropologe en kenner van de netwerken van de Moslimbroederschap in Europa Florence Bergeaud-Blackler, die erop wijst dat de klacht over islamofobie een cruciaal onderdeel is van een ’soft power strategie’ van islamistische lobbyisten? En dat deze lobbyisten steeds herhalen dat men slachtoffer is van haat en discriminatie omdat zij op die manier de kans denken te vergroten dat hun eisen voor bijvoorbeeld gebedsruimtes op scholen en hoofddoeken bij de politie worden ingewilligd? Bergeaud-Blackler waarschuwt autoriteiten om zich niet moeten laten lenen voor deze agenda. Wat vindt u van deze analyse?</w:t>
      </w:r>
      <w:r>
        <w:br/>
      </w:r>
    </w:p>
    <w:p>
      <w:r>
        <w:t xml:space="preserve"> </w:t>
      </w:r>
      <w:r>
        <w:br/>
      </w:r>
    </w:p>
    <w:p>
      <w:r>
        <w:t xml:space="preserve"> </w:t>
      </w:r>
      <w:r>
        <w:br/>
      </w:r>
    </w:p>
    <w:p>
      <w:r>
        <w:t xml:space="preserve">[1] Florence Bergeaud-Blackler, </w:t>
      </w:r>
      <w:r>
        <w:rPr>
          <w:i w:val="1"/>
          <w:iCs w:val="1"/>
        </w:rPr>
        <w:t xml:space="preserve">Le frérisme et ses réseaux, l’enquête</w:t>
      </w:r>
      <w:r>
        <w:rPr/>
        <w:t xml:space="preserve"> (Parijs, 2023)</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77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7760">
    <w:abstractNumId w:val="1004977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