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FD" w:rsidRDefault="00D7523A" w14:paraId="41C997CF" w14:textId="12186CC1">
      <w:bookmarkStart w:name="_GoBack" w:id="0"/>
      <w:bookmarkEnd w:id="0"/>
      <w:r>
        <w:t xml:space="preserve">Geachte voorzitter, </w:t>
      </w:r>
    </w:p>
    <w:p w:rsidR="00D7523A" w:rsidRDefault="00D7523A" w14:paraId="77C50186" w14:textId="77777777"/>
    <w:p w:rsidR="004026FD" w:rsidP="00242B56" w:rsidRDefault="00D7523A" w14:paraId="6DD1A9ED" w14:textId="2EBFC2FC">
      <w:r w:rsidRPr="00D7523A">
        <w:t xml:space="preserve">Op </w:t>
      </w:r>
      <w:r>
        <w:t>3 december 2025</w:t>
      </w:r>
      <w:r w:rsidRPr="00D7523A">
        <w:t xml:space="preserve"> heeft </w:t>
      </w:r>
      <w:r w:rsidR="005A0F80">
        <w:t xml:space="preserve">de Kamer </w:t>
      </w:r>
      <w:r w:rsidRPr="00D7523A">
        <w:t xml:space="preserve">verzocht om een reactie op te stellen op </w:t>
      </w:r>
      <w:r w:rsidR="005A0F80">
        <w:t>een</w:t>
      </w:r>
      <w:r w:rsidRPr="00D7523A">
        <w:t xml:space="preserve"> brief van </w:t>
      </w:r>
      <w:r w:rsidR="009F3F5C">
        <w:t>de Noord-Veluwse gemeenten Elburg, Epe, Hattem, Nunspeet, Oldebroek en Voorst aangaande het Schet</w:t>
      </w:r>
      <w:r w:rsidR="00242B56">
        <w:t>so</w:t>
      </w:r>
      <w:r w:rsidR="009F3F5C">
        <w:t xml:space="preserve">ntwerp van de </w:t>
      </w:r>
      <w:r w:rsidR="00242B56">
        <w:t>n</w:t>
      </w:r>
      <w:r w:rsidR="009F3F5C">
        <w:t xml:space="preserve">ieuwe </w:t>
      </w:r>
      <w:r w:rsidR="00242B56">
        <w:t>i</w:t>
      </w:r>
      <w:r w:rsidR="009F3F5C">
        <w:t>ndeling van het luchtruim</w:t>
      </w:r>
      <w:r w:rsidR="005A0F80">
        <w:rPr>
          <w:rStyle w:val="FootnoteReference"/>
        </w:rPr>
        <w:footnoteReference w:id="1"/>
      </w:r>
      <w:r w:rsidRPr="00D7523A">
        <w:t>. Als bijlage bij deze brief treft u de gevraagde reactie aan.</w:t>
      </w:r>
      <w:r w:rsidR="000E1404">
        <w:t xml:space="preserve">  </w:t>
      </w:r>
    </w:p>
    <w:p w:rsidR="004026FD" w:rsidRDefault="000E1404" w14:paraId="1F70DF1D" w14:textId="77777777">
      <w:pPr>
        <w:pStyle w:val="Slotzin"/>
      </w:pPr>
      <w:r>
        <w:t>Hoogachtend,</w:t>
      </w:r>
    </w:p>
    <w:p w:rsidR="004026FD" w:rsidRDefault="000E1404" w14:paraId="482C124F" w14:textId="77777777">
      <w:pPr>
        <w:pStyle w:val="OndertekeningArea1"/>
      </w:pPr>
      <w:r>
        <w:t>DE MINISTER VAN INFRASTRUCTUUR EN WATERSTAAT,</w:t>
      </w:r>
    </w:p>
    <w:p w:rsidR="004026FD" w:rsidRDefault="004026FD" w14:paraId="5DC73212" w14:textId="77777777"/>
    <w:p w:rsidR="004026FD" w:rsidRDefault="004026FD" w14:paraId="3DD8C06B" w14:textId="77777777"/>
    <w:p w:rsidR="004026FD" w:rsidRDefault="004026FD" w14:paraId="3F5AA795" w14:textId="77777777"/>
    <w:p w:rsidR="004026FD" w:rsidRDefault="004026FD" w14:paraId="13DBC963" w14:textId="77777777"/>
    <w:p w:rsidR="004026FD" w:rsidRDefault="000E1404" w14:paraId="71C98EAA" w14:textId="77777777">
      <w:r>
        <w:t>ing. R. (Robert) Tieman</w:t>
      </w:r>
    </w:p>
    <w:sectPr w:rsidR="004026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DDFF7" w14:textId="77777777" w:rsidR="000B4041" w:rsidRDefault="000B4041">
      <w:pPr>
        <w:spacing w:line="240" w:lineRule="auto"/>
      </w:pPr>
      <w:r>
        <w:separator/>
      </w:r>
    </w:p>
  </w:endnote>
  <w:endnote w:type="continuationSeparator" w:id="0">
    <w:p w14:paraId="482A87BC" w14:textId="77777777" w:rsidR="000B4041" w:rsidRDefault="000B4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13B13" w14:textId="77777777" w:rsidR="00B07883" w:rsidRDefault="00B07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2DA9" w14:textId="77777777" w:rsidR="00B07883" w:rsidRDefault="00B07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5B67D" w14:textId="77777777" w:rsidR="00B07883" w:rsidRDefault="00B0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55CD6" w14:textId="77777777" w:rsidR="000B4041" w:rsidRDefault="000B4041">
      <w:pPr>
        <w:spacing w:line="240" w:lineRule="auto"/>
      </w:pPr>
      <w:r>
        <w:separator/>
      </w:r>
    </w:p>
  </w:footnote>
  <w:footnote w:type="continuationSeparator" w:id="0">
    <w:p w14:paraId="4D0D9118" w14:textId="77777777" w:rsidR="000B4041" w:rsidRDefault="000B4041">
      <w:pPr>
        <w:spacing w:line="240" w:lineRule="auto"/>
      </w:pPr>
      <w:r>
        <w:continuationSeparator/>
      </w:r>
    </w:p>
  </w:footnote>
  <w:footnote w:id="1">
    <w:p w14:paraId="0DA805B5" w14:textId="0D6FA60D" w:rsidR="005A0F80" w:rsidRDefault="005A0F80">
      <w:pPr>
        <w:pStyle w:val="FootnoteText"/>
      </w:pPr>
      <w:r w:rsidRPr="005A0F80">
        <w:rPr>
          <w:rStyle w:val="FootnoteReference"/>
          <w:sz w:val="16"/>
          <w:szCs w:val="16"/>
        </w:rPr>
        <w:footnoteRef/>
      </w:r>
      <w:r w:rsidRPr="005A0F80">
        <w:rPr>
          <w:sz w:val="16"/>
          <w:szCs w:val="16"/>
        </w:rPr>
        <w:t xml:space="preserve"> 2025Z19128/2025D49817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80DD4" w14:textId="77777777" w:rsidR="00B07883" w:rsidRDefault="00B07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7C74" w14:textId="77777777" w:rsidR="004026FD" w:rsidRDefault="000E140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C4A846B" wp14:editId="31C6F475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17B4D" w14:textId="77777777" w:rsidR="004026FD" w:rsidRDefault="000E140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8A3F3DE" w14:textId="77777777" w:rsidR="004026FD" w:rsidRDefault="004026FD">
                          <w:pPr>
                            <w:pStyle w:val="WitregelW2"/>
                          </w:pPr>
                        </w:p>
                        <w:p w14:paraId="04CF5CA6" w14:textId="77777777" w:rsidR="004026FD" w:rsidRDefault="000E140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2220D58" w14:textId="77777777" w:rsidR="004026FD" w:rsidRDefault="000E1404">
                          <w:pPr>
                            <w:pStyle w:val="Referentiegegevens"/>
                          </w:pPr>
                          <w:r>
                            <w:t>IENW/xxx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4A846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BC17B4D" w14:textId="77777777" w:rsidR="004026FD" w:rsidRDefault="000E140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8A3F3DE" w14:textId="77777777" w:rsidR="004026FD" w:rsidRDefault="004026FD">
                    <w:pPr>
                      <w:pStyle w:val="WitregelW2"/>
                    </w:pPr>
                  </w:p>
                  <w:p w14:paraId="04CF5CA6" w14:textId="77777777" w:rsidR="004026FD" w:rsidRDefault="000E140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2220D58" w14:textId="77777777" w:rsidR="004026FD" w:rsidRDefault="000E1404">
                    <w:pPr>
                      <w:pStyle w:val="Referentiegegevens"/>
                    </w:pPr>
                    <w:r>
                      <w:t>IENW/xxx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9D0273" wp14:editId="7A73B65D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DE71D" w14:textId="77777777" w:rsidR="004026FD" w:rsidRDefault="000E140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D027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25DE71D" w14:textId="77777777" w:rsidR="004026FD" w:rsidRDefault="000E140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427FDA7" wp14:editId="4D3AD0D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DED7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7FDA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8B7DED7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46B0539" wp14:editId="78B4473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1C8A0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6B053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D1C8A0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1632" w14:textId="77777777" w:rsidR="004026FD" w:rsidRDefault="000E140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1D6F03" wp14:editId="7F38922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4B1FA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1D6F03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A14B1FA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4B56EE" wp14:editId="3D52B9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2BA23" w14:textId="06CDA804" w:rsidR="004026FD" w:rsidRDefault="000E140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47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47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B56E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B82BA23" w14:textId="06CDA804" w:rsidR="004026FD" w:rsidRDefault="000E140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47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47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9065AF" wp14:editId="2399A9E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AAB80" w14:textId="77777777" w:rsidR="004026FD" w:rsidRDefault="000E140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7620327" w14:textId="77777777" w:rsidR="004026FD" w:rsidRDefault="004026FD">
                          <w:pPr>
                            <w:pStyle w:val="WitregelW1"/>
                          </w:pPr>
                        </w:p>
                        <w:p w14:paraId="761FA4BD" w14:textId="77777777" w:rsidR="004026FD" w:rsidRDefault="000E140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6FFE1FE" w14:textId="2F6D6C72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 xml:space="preserve">2515 </w:t>
                          </w:r>
                          <w:r w:rsidR="00B07883" w:rsidRPr="00D7523A">
                            <w:rPr>
                              <w:lang w:val="de-DE"/>
                            </w:rPr>
                            <w:t>XP Den</w:t>
                          </w:r>
                          <w:r w:rsidRPr="00D7523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18DA684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239D63F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FDCDC84" w14:textId="77777777" w:rsidR="004026FD" w:rsidRPr="00D7523A" w:rsidRDefault="004026F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04A58C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84FC47F" w14:textId="77777777" w:rsidR="004026FD" w:rsidRDefault="000E140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73237C4" w14:textId="77777777" w:rsidR="004026FD" w:rsidRDefault="004026FD">
                          <w:pPr>
                            <w:pStyle w:val="WitregelW2"/>
                          </w:pPr>
                        </w:p>
                        <w:p w14:paraId="7404BC83" w14:textId="750F5617" w:rsidR="005A0F80" w:rsidRDefault="005A0F80">
                          <w:pPr>
                            <w:pStyle w:val="Referentiegegevenskop"/>
                          </w:pPr>
                          <w:r>
                            <w:t>Uw referentie</w:t>
                          </w:r>
                        </w:p>
                        <w:p w14:paraId="1381182E" w14:textId="6AEF28FF" w:rsidR="005A0F80" w:rsidRPr="005A0F80" w:rsidRDefault="005A0F80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5A0F80">
                            <w:rPr>
                              <w:b w:val="0"/>
                              <w:bCs/>
                            </w:rPr>
                            <w:t>2025Z19128/2025D49817</w:t>
                          </w:r>
                        </w:p>
                        <w:p w14:paraId="5F7762E3" w14:textId="77777777" w:rsidR="005A0F80" w:rsidRDefault="005A0F80">
                          <w:pPr>
                            <w:pStyle w:val="Referentiegegevenskop"/>
                          </w:pPr>
                        </w:p>
                        <w:p w14:paraId="3C924F2B" w14:textId="5A89470B" w:rsidR="004026FD" w:rsidRDefault="000E140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3F3ECDA" w14:textId="07ACEB56" w:rsidR="004026FD" w:rsidRDefault="000E1404">
                          <w:pPr>
                            <w:pStyle w:val="Referentiegegevens"/>
                          </w:pPr>
                          <w:r>
                            <w:t>IENW/</w:t>
                          </w:r>
                          <w:r w:rsidR="005508BC">
                            <w:t>BSK-2026/12718</w:t>
                          </w:r>
                        </w:p>
                        <w:p w14:paraId="4FD244EE" w14:textId="77777777" w:rsidR="004026FD" w:rsidRDefault="004026FD">
                          <w:pPr>
                            <w:pStyle w:val="WitregelW1"/>
                          </w:pPr>
                        </w:p>
                        <w:p w14:paraId="50AB4137" w14:textId="77777777" w:rsidR="004026FD" w:rsidRDefault="000E1404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4F1C441" w14:textId="01A389CD" w:rsidR="004026FD" w:rsidRDefault="005508BC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065A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F0AAB80" w14:textId="77777777" w:rsidR="004026FD" w:rsidRDefault="000E140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7620327" w14:textId="77777777" w:rsidR="004026FD" w:rsidRDefault="004026FD">
                    <w:pPr>
                      <w:pStyle w:val="WitregelW1"/>
                    </w:pPr>
                  </w:p>
                  <w:p w14:paraId="761FA4BD" w14:textId="77777777" w:rsidR="004026FD" w:rsidRDefault="000E1404">
                    <w:pPr>
                      <w:pStyle w:val="Afzendgegevens"/>
                    </w:pPr>
                    <w:r>
                      <w:t>Rijnstraat 8</w:t>
                    </w:r>
                  </w:p>
                  <w:p w14:paraId="36FFE1FE" w14:textId="2F6D6C72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 xml:space="preserve">2515 </w:t>
                    </w:r>
                    <w:r w:rsidR="00B07883" w:rsidRPr="00D7523A">
                      <w:rPr>
                        <w:lang w:val="de-DE"/>
                      </w:rPr>
                      <w:t>XP Den</w:t>
                    </w:r>
                    <w:r w:rsidRPr="00D7523A">
                      <w:rPr>
                        <w:lang w:val="de-DE"/>
                      </w:rPr>
                      <w:t xml:space="preserve"> Haag</w:t>
                    </w:r>
                  </w:p>
                  <w:p w14:paraId="118DA684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Postbus 20901</w:t>
                    </w:r>
                  </w:p>
                  <w:p w14:paraId="0239D63F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2500 EX Den Haag</w:t>
                    </w:r>
                  </w:p>
                  <w:p w14:paraId="7FDCDC84" w14:textId="77777777" w:rsidR="004026FD" w:rsidRPr="00D7523A" w:rsidRDefault="004026F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04A58C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T   070-456 0000</w:t>
                    </w:r>
                  </w:p>
                  <w:p w14:paraId="684FC47F" w14:textId="77777777" w:rsidR="004026FD" w:rsidRDefault="000E140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73237C4" w14:textId="77777777" w:rsidR="004026FD" w:rsidRDefault="004026FD">
                    <w:pPr>
                      <w:pStyle w:val="WitregelW2"/>
                    </w:pPr>
                  </w:p>
                  <w:p w14:paraId="7404BC83" w14:textId="750F5617" w:rsidR="005A0F80" w:rsidRDefault="005A0F80">
                    <w:pPr>
                      <w:pStyle w:val="Referentiegegevenskop"/>
                    </w:pPr>
                    <w:r>
                      <w:t>Uw referentie</w:t>
                    </w:r>
                  </w:p>
                  <w:p w14:paraId="1381182E" w14:textId="6AEF28FF" w:rsidR="005A0F80" w:rsidRPr="005A0F80" w:rsidRDefault="005A0F80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5A0F80">
                      <w:rPr>
                        <w:b w:val="0"/>
                        <w:bCs/>
                      </w:rPr>
                      <w:t>2025Z19128/2025D49817</w:t>
                    </w:r>
                  </w:p>
                  <w:p w14:paraId="5F7762E3" w14:textId="77777777" w:rsidR="005A0F80" w:rsidRDefault="005A0F80">
                    <w:pPr>
                      <w:pStyle w:val="Referentiegegevenskop"/>
                    </w:pPr>
                  </w:p>
                  <w:p w14:paraId="3C924F2B" w14:textId="5A89470B" w:rsidR="004026FD" w:rsidRDefault="000E140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3F3ECDA" w14:textId="07ACEB56" w:rsidR="004026FD" w:rsidRDefault="000E1404">
                    <w:pPr>
                      <w:pStyle w:val="Referentiegegevens"/>
                    </w:pPr>
                    <w:r>
                      <w:t>IENW/</w:t>
                    </w:r>
                    <w:r w:rsidR="005508BC">
                      <w:t>BSK-2026/12718</w:t>
                    </w:r>
                  </w:p>
                  <w:p w14:paraId="4FD244EE" w14:textId="77777777" w:rsidR="004026FD" w:rsidRDefault="004026FD">
                    <w:pPr>
                      <w:pStyle w:val="WitregelW1"/>
                    </w:pPr>
                  </w:p>
                  <w:p w14:paraId="50AB4137" w14:textId="77777777" w:rsidR="004026FD" w:rsidRDefault="000E1404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4F1C441" w14:textId="01A389CD" w:rsidR="004026FD" w:rsidRDefault="005508BC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1755F6" wp14:editId="6F4998C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1C53C" w14:textId="77777777" w:rsidR="004026FD" w:rsidRDefault="000E14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C0D9CA" wp14:editId="0E7004DC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755F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971C53C" w14:textId="77777777" w:rsidR="004026FD" w:rsidRDefault="000E140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1C0D9CA" wp14:editId="0E7004DC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77F9E3" wp14:editId="16BA7EC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6BA28" w14:textId="77777777" w:rsidR="004026FD" w:rsidRDefault="000E14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7723BD" wp14:editId="47A3163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7F9E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216BA28" w14:textId="77777777" w:rsidR="004026FD" w:rsidRDefault="000E140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7723BD" wp14:editId="47A3163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9DDE14" wp14:editId="425D539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4F093" w14:textId="77777777" w:rsidR="004026FD" w:rsidRDefault="000E140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DDE1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E24F093" w14:textId="77777777" w:rsidR="004026FD" w:rsidRDefault="000E140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5BEB9F" wp14:editId="0E6AF59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476B8" w14:textId="77777777" w:rsidR="004026FD" w:rsidRDefault="000E140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BEB9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06476B8" w14:textId="77777777" w:rsidR="004026FD" w:rsidRDefault="000E140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5CC952" wp14:editId="5AA4275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26FD" w14:paraId="183374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B7BA70" w14:textId="77777777" w:rsidR="004026FD" w:rsidRDefault="004026FD"/>
                            </w:tc>
                            <w:tc>
                              <w:tcPr>
                                <w:tcW w:w="5400" w:type="dxa"/>
                              </w:tcPr>
                              <w:p w14:paraId="4278326E" w14:textId="77777777" w:rsidR="004026FD" w:rsidRDefault="004026FD"/>
                            </w:tc>
                          </w:tr>
                          <w:tr w:rsidR="004026FD" w14:paraId="0461F3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02E0EF" w14:textId="77777777" w:rsidR="004026FD" w:rsidRDefault="000E14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7BF48F" w14:textId="29DB558C" w:rsidR="004026FD" w:rsidRDefault="00B07883">
                                <w:r>
                                  <w:t>18 februari 2026</w:t>
                                </w:r>
                              </w:p>
                            </w:tc>
                          </w:tr>
                          <w:tr w:rsidR="004026FD" w14:paraId="12CB3B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CA689B" w14:textId="77777777" w:rsidR="004026FD" w:rsidRDefault="000E14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1BD51B" w14:textId="6F4CBDF2" w:rsidR="004026FD" w:rsidRDefault="000E1404">
                                <w:r>
                                  <w:t xml:space="preserve">Afschrift </w:t>
                                </w:r>
                                <w:r w:rsidR="009F3F5C">
                                  <w:t>beantwoording brief Noord-Veluwse gemeenten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4026FD" w14:paraId="21573F0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BB92FD" w14:textId="77777777" w:rsidR="004026FD" w:rsidRDefault="004026FD"/>
                            </w:tc>
                            <w:tc>
                              <w:tcPr>
                                <w:tcW w:w="5400" w:type="dxa"/>
                              </w:tcPr>
                              <w:p w14:paraId="4C02C548" w14:textId="77777777" w:rsidR="004026FD" w:rsidRDefault="004026FD"/>
                            </w:tc>
                          </w:tr>
                        </w:tbl>
                        <w:p w14:paraId="2B1A1AFB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CC95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26FD" w14:paraId="183374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B7BA70" w14:textId="77777777" w:rsidR="004026FD" w:rsidRDefault="004026FD"/>
                      </w:tc>
                      <w:tc>
                        <w:tcPr>
                          <w:tcW w:w="5400" w:type="dxa"/>
                        </w:tcPr>
                        <w:p w14:paraId="4278326E" w14:textId="77777777" w:rsidR="004026FD" w:rsidRDefault="004026FD"/>
                      </w:tc>
                    </w:tr>
                    <w:tr w:rsidR="004026FD" w14:paraId="0461F3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02E0EF" w14:textId="77777777" w:rsidR="004026FD" w:rsidRDefault="000E140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7BF48F" w14:textId="29DB558C" w:rsidR="004026FD" w:rsidRDefault="00B07883">
                          <w:r>
                            <w:t>18 februari 2026</w:t>
                          </w:r>
                        </w:p>
                      </w:tc>
                    </w:tr>
                    <w:tr w:rsidR="004026FD" w14:paraId="12CB3B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CA689B" w14:textId="77777777" w:rsidR="004026FD" w:rsidRDefault="000E140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1BD51B" w14:textId="6F4CBDF2" w:rsidR="004026FD" w:rsidRDefault="000E1404">
                          <w:r>
                            <w:t xml:space="preserve">Afschrift </w:t>
                          </w:r>
                          <w:r w:rsidR="009F3F5C">
                            <w:t>beantwoording brief Noord-Veluwse gemeenten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4026FD" w14:paraId="21573F0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BB92FD" w14:textId="77777777" w:rsidR="004026FD" w:rsidRDefault="004026FD"/>
                      </w:tc>
                      <w:tc>
                        <w:tcPr>
                          <w:tcW w:w="5400" w:type="dxa"/>
                        </w:tcPr>
                        <w:p w14:paraId="4C02C548" w14:textId="77777777" w:rsidR="004026FD" w:rsidRDefault="004026FD"/>
                      </w:tc>
                    </w:tr>
                  </w:tbl>
                  <w:p w14:paraId="2B1A1AFB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6869C5B" wp14:editId="5529482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777C0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869C5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A6777C0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1A7DB"/>
    <w:multiLevelType w:val="multilevel"/>
    <w:tmpl w:val="CC3FEAF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2C0B0F"/>
    <w:multiLevelType w:val="multilevel"/>
    <w:tmpl w:val="37DF8B5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44D88C"/>
    <w:multiLevelType w:val="multilevel"/>
    <w:tmpl w:val="570B122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ADB6AB"/>
    <w:multiLevelType w:val="multilevel"/>
    <w:tmpl w:val="4753E21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DEF013"/>
    <w:multiLevelType w:val="multilevel"/>
    <w:tmpl w:val="36D259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C21CEC73"/>
    <w:multiLevelType w:val="multilevel"/>
    <w:tmpl w:val="B23F29A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0C55C2E"/>
    <w:multiLevelType w:val="multilevel"/>
    <w:tmpl w:val="ACAB2DB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C6565C"/>
    <w:multiLevelType w:val="multilevel"/>
    <w:tmpl w:val="E8EF579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821CAA2"/>
    <w:multiLevelType w:val="multilevel"/>
    <w:tmpl w:val="F58566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2AAAEC3"/>
    <w:multiLevelType w:val="multilevel"/>
    <w:tmpl w:val="A4CD655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082AFE"/>
    <w:multiLevelType w:val="multilevel"/>
    <w:tmpl w:val="87E6334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23C05E"/>
    <w:multiLevelType w:val="multilevel"/>
    <w:tmpl w:val="DB52B76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92F71A"/>
    <w:multiLevelType w:val="multilevel"/>
    <w:tmpl w:val="BCCF08F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90850E"/>
    <w:multiLevelType w:val="multilevel"/>
    <w:tmpl w:val="944986B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1D764"/>
    <w:multiLevelType w:val="multilevel"/>
    <w:tmpl w:val="9EBD068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EF530B"/>
    <w:multiLevelType w:val="multilevel"/>
    <w:tmpl w:val="54C8EEB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80A69"/>
    <w:multiLevelType w:val="multilevel"/>
    <w:tmpl w:val="AA059C3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1C0DDF"/>
    <w:multiLevelType w:val="multilevel"/>
    <w:tmpl w:val="FC20D10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78CB5B"/>
    <w:multiLevelType w:val="multilevel"/>
    <w:tmpl w:val="32042ED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E88736"/>
    <w:multiLevelType w:val="multilevel"/>
    <w:tmpl w:val="F685A31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5C451"/>
    <w:multiLevelType w:val="multilevel"/>
    <w:tmpl w:val="CE50A89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029FEC"/>
    <w:multiLevelType w:val="multilevel"/>
    <w:tmpl w:val="E8EE0E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0D4FE4"/>
    <w:multiLevelType w:val="multilevel"/>
    <w:tmpl w:val="C0201FE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3"/>
  </w:num>
  <w:num w:numId="5">
    <w:abstractNumId w:val="8"/>
  </w:num>
  <w:num w:numId="6">
    <w:abstractNumId w:val="22"/>
  </w:num>
  <w:num w:numId="7">
    <w:abstractNumId w:val="1"/>
  </w:num>
  <w:num w:numId="8">
    <w:abstractNumId w:val="15"/>
  </w:num>
  <w:num w:numId="9">
    <w:abstractNumId w:val="0"/>
  </w:num>
  <w:num w:numId="10">
    <w:abstractNumId w:val="21"/>
  </w:num>
  <w:num w:numId="11">
    <w:abstractNumId w:val="11"/>
  </w:num>
  <w:num w:numId="12">
    <w:abstractNumId w:val="4"/>
  </w:num>
  <w:num w:numId="13">
    <w:abstractNumId w:val="14"/>
  </w:num>
  <w:num w:numId="14">
    <w:abstractNumId w:val="6"/>
  </w:num>
  <w:num w:numId="15">
    <w:abstractNumId w:val="19"/>
  </w:num>
  <w:num w:numId="16">
    <w:abstractNumId w:val="9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 w:numId="21">
    <w:abstractNumId w:val="7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3A"/>
    <w:rsid w:val="000B4041"/>
    <w:rsid w:val="000E1404"/>
    <w:rsid w:val="00161070"/>
    <w:rsid w:val="0022155A"/>
    <w:rsid w:val="00242B56"/>
    <w:rsid w:val="00252961"/>
    <w:rsid w:val="0030287B"/>
    <w:rsid w:val="00346954"/>
    <w:rsid w:val="004026FD"/>
    <w:rsid w:val="00462632"/>
    <w:rsid w:val="00526B4B"/>
    <w:rsid w:val="005508BC"/>
    <w:rsid w:val="005A0F80"/>
    <w:rsid w:val="0079443B"/>
    <w:rsid w:val="007A4E4A"/>
    <w:rsid w:val="007B58DD"/>
    <w:rsid w:val="007E00E8"/>
    <w:rsid w:val="008F530B"/>
    <w:rsid w:val="00917960"/>
    <w:rsid w:val="0098186B"/>
    <w:rsid w:val="00995250"/>
    <w:rsid w:val="009F3F5C"/>
    <w:rsid w:val="00A10C50"/>
    <w:rsid w:val="00AA5C6B"/>
    <w:rsid w:val="00B07883"/>
    <w:rsid w:val="00B246E7"/>
    <w:rsid w:val="00C329D2"/>
    <w:rsid w:val="00C547BD"/>
    <w:rsid w:val="00C97913"/>
    <w:rsid w:val="00D07790"/>
    <w:rsid w:val="00D13AE6"/>
    <w:rsid w:val="00D7523A"/>
    <w:rsid w:val="00DF4BEF"/>
    <w:rsid w:val="00E02739"/>
    <w:rsid w:val="00EC017C"/>
    <w:rsid w:val="00EE0CB9"/>
    <w:rsid w:val="00F03F9F"/>
    <w:rsid w:val="00F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C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752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23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23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3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8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A0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349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2026-02-18T14:41:00.0000000Z</dcterms:created>
  <dcterms:modified xsi:type="dcterms:W3CDTF">2026-02-18T14:41:00.0000000Z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reactiebrief stichting S4R 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