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2026Z03482</w:t>
        <w:br/>
      </w:r>
      <w:proofErr w:type="spellEnd"/>
    </w:p>
    <w:p>
      <w:pPr>
        <w:pStyle w:val="Normal"/>
        <w:rPr>
          <w:b w:val="1"/>
          <w:bCs w:val="1"/>
        </w:rPr>
      </w:pPr>
      <w:r w:rsidR="250AE766">
        <w:rPr>
          <w:b w:val="0"/>
          <w:bCs w:val="0"/>
        </w:rPr>
        <w:t>(ingezonden 19 februari 2026)</w:t>
        <w:br/>
      </w:r>
    </w:p>
    <w:p>
      <w:r>
        <w:t xml:space="preserve">Vragen van het lid Beckerman (SP) aan de minister van Onderwijs, Cultuur en Wetenschap over de naleving van de verplichting tot het registreren van nevenfuncties van hoogleraren</w:t>
      </w:r>
      <w:r>
        <w:br/>
      </w:r>
    </w:p>
    <w:p>
      <w:r>
        <w:t xml:space="preserve"> </w:t>
      </w:r>
      <w:r>
        <w:br/>
      </w:r>
    </w:p>
    <w:p>
      <w:r>
        <w:t xml:space="preserve">Vraag 1</w:t>
      </w:r>
      <w:r>
        <w:br/>
      </w:r>
    </w:p>
    <w:p>
      <w:r>
        <w:t xml:space="preserve">Bent u bekend met het bericht 'Universiteit Leiden noemt niet-gemeld nevenwerk van hoogleraar Kinneging voor pro-Orbán denktanks ‘uit hoofde van zijn functie’'? [1]</w:t>
      </w:r>
      <w:r>
        <w:br/>
      </w:r>
    </w:p>
    <w:p>
      <w:r>
        <w:t xml:space="preserve">Vraag 2</w:t>
      </w:r>
      <w:r>
        <w:br/>
      </w:r>
    </w:p>
    <w:p>
      <w:r>
        <w:t xml:space="preserve">Bent u van mening dat alle nevenfuncties, waaronder activiteiten voor denktanks in Hongarije, een docentschap in Polen en een voorzitterschap van een ANBI-stichting, opgenomen hadden moeten worden in het register voor nevenfuncties? Kunt u uw antwoord toelichten?</w:t>
      </w:r>
      <w:r>
        <w:br/>
      </w:r>
    </w:p>
    <w:p>
      <w:r>
        <w:t xml:space="preserve">Vraag 3</w:t>
      </w:r>
      <w:r>
        <w:br/>
      </w:r>
    </w:p>
    <w:p>
      <w:r>
        <w:t xml:space="preserve">Wat vindt u van de uitspraak van de rector magnificus van de Universiteit Leiden dat de nevenfuncties bij denktanks en als docent ‘uit hoofde van zijn functie zijn’ en derhalve niet in het register hoeven te worden opgenomen? Wordt deze route om het register te omzeilen vaker genomen?</w:t>
      </w:r>
      <w:r>
        <w:br/>
      </w:r>
    </w:p>
    <w:p>
      <w:r>
        <w:t xml:space="preserve">Vraag 4</w:t>
      </w:r>
      <w:r>
        <w:br/>
      </w:r>
    </w:p>
    <w:p>
      <w:r>
        <w:t xml:space="preserve">De Tweede Kamer heeft de afgelopen jaren meermalen aandacht gevraagd voor casussen waarin nevenfuncties niet of onvolledig werden geregistreerd, welke stappen zijn gezet om uitvoering te geven aan de aangenomen motie Heite c.s.? [2]</w:t>
      </w:r>
      <w:r>
        <w:br/>
      </w:r>
    </w:p>
    <w:p>
      <w:r>
        <w:t xml:space="preserve">Vraag 5</w:t>
      </w:r>
      <w:r>
        <w:br/>
      </w:r>
    </w:p>
    <w:p>
      <w:r>
        <w:t xml:space="preserve">Heeft de toegezegde agendering door Universiteiten van Nederland (UNL) van een actuele registratie van nevenfuncties tijdens het jaarlijkse evaluatiemoment reeds plaatsgevonden en zo ja, wat waren hiervan de uitkomsten?</w:t>
      </w:r>
      <w:r>
        <w:br/>
      </w:r>
    </w:p>
    <w:p>
      <w:r>
        <w:t xml:space="preserve">Vraag 6</w:t>
      </w:r>
      <w:r>
        <w:br/>
      </w:r>
    </w:p>
    <w:p>
      <w:r>
        <w:t xml:space="preserve">Hebben de toegezegde gesprekken door UNL met alle HR-directeuren van universiteiten over de actuele registratie van nevenfuncties reeds plaatsgevonden en zo ja, wat waren hiervan de uitkomsten?</w:t>
      </w:r>
      <w:r>
        <w:br/>
      </w:r>
    </w:p>
    <w:p>
      <w:r>
        <w:t xml:space="preserve">Vraag 7</w:t>
      </w:r>
      <w:r>
        <w:br/>
      </w:r>
    </w:p>
    <w:p>
      <w:r>
        <w:t xml:space="preserve">Zijn er cijfers te noemen hoe vaak overtredingen de afgelopen jaren zijn geconstateerd en hoe vaak zijn er maatregelen genomen in navolging van de Sectorale regeling nevenwerkzaamheden Nederlandse universiteiten 2024, waarin is opgenomen dat bij (vermeende) schendingen van wetenschappelijke integriteit, zoals het niet benoemen van nevenfuncties, het aan de universiteit is wetenschappers hierop aan te spreken.</w:t>
      </w:r>
      <w:r>
        <w:br/>
      </w:r>
    </w:p>
    <w:p>
      <w:r>
        <w:t xml:space="preserve">Vraag 8</w:t>
      </w:r>
      <w:r>
        <w:br/>
      </w:r>
    </w:p>
    <w:p>
      <w:r>
        <w:t xml:space="preserve">Welke extra aandachtspunten aangaande de registratie van nevenfuncties worden opgenomen in de dit jaar te verschijnen nieuwe Gedragscode Wetenschappelijke Integriteit (NGWI)?</w:t>
      </w:r>
      <w:r>
        <w:br/>
      </w:r>
    </w:p>
    <w:p>
      <w:r>
        <w:t xml:space="preserve">Vraag 9</w:t>
      </w:r>
      <w:r>
        <w:br/>
      </w:r>
    </w:p>
    <w:p>
      <w:r>
        <w:t xml:space="preserve">Transparantie en onafhankelijkheid zijn cruciaal voor de wetenschap, herkent u dat het het vertrouwen in de wetenschap kan schaden wanneer nevenfuncties onvermeld blijven?</w:t>
      </w:r>
      <w:r>
        <w:br/>
      </w:r>
    </w:p>
    <w:p>
      <w:r>
        <w:t xml:space="preserve">Vraag 10</w:t>
      </w:r>
      <w:r>
        <w:br/>
      </w:r>
    </w:p>
    <w:p>
      <w:r>
        <w:t xml:space="preserve">Acht u het nodig dat de Sectorale regeling nevenwerkzaamheden Nederlandse universiteiten 2024 moet worden aangescherpt en kunt u uw antwoord toelichten?</w:t>
      </w:r>
      <w:r>
        <w:br/>
      </w:r>
    </w:p>
    <w:p>
      <w:r>
        <w:t xml:space="preserve">
          <w:br/>
          [1] HP/De Tijd, d.d. 16 februari 2026 'Universiteit Leiden noemt niet-gemeld nevenwerk van hoogleraar Kinneging voor pro-Orbán denktanks ‘uit hoofde van zijn functie’' (www.hpdetijd.nl/nieuws/nieuws/47742/universiteit-leiden-noemt-niet-gemeld-nevenwerk-van-hoogleraar)
        </w:t>
      </w:r>
      <w:r>
        <w:br/>
      </w:r>
    </w:p>
    <w:p>
      <w:r>
        <w:t xml:space="preserve">[2] Kamerstuk 31 288, nr. 1220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