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2026Z03541</w:t>
        <w:br/>
      </w:r>
      <w:proofErr w:type="spellEnd"/>
    </w:p>
    <w:p>
      <w:pPr>
        <w:pStyle w:val="Normal"/>
        <w:rPr>
          <w:b w:val="1"/>
          <w:bCs w:val="1"/>
        </w:rPr>
      </w:pPr>
      <w:r w:rsidR="250AE766">
        <w:rPr>
          <w:b w:val="0"/>
          <w:bCs w:val="0"/>
        </w:rPr>
        <w:t>(ingezonden 20 februari 2026)</w:t>
        <w:br/>
      </w:r>
    </w:p>
    <w:p>
      <w:r>
        <w:t xml:space="preserve">Vragen van het lid Podt (D66) aan de minister van Landbouw, Visserij, Voedselzekerheid en Natuur over spuitlicenties voor bestrijdingsmiddelen en vakbekwaamheid</w:t>
      </w:r>
      <w:r>
        <w:br/>
      </w:r>
    </w:p>
    <w:p>
      <w:pPr>
        <w:pStyle w:val="ListParagraph"/>
        <w:numPr>
          <w:ilvl w:val="0"/>
          <w:numId w:val="100498040"/>
        </w:numPr>
        <w:ind w:left="360"/>
      </w:pPr>
      <w:r>
        <w:t xml:space="preserve">Wat behelst, in grote lijnen, het behalen van een spuitlicentie voor het spuiten met bestrijdingsmiddelen en wat behelst het verlengen hiervan? Hoe lang is de training? Welke onderwerpen komen aan bod? Met welke frequentie moet iemand met een spuitlicentie deze vernieuwen en wat zijn de vereisten voor vernieuwing?</w:t>
      </w:r>
      <w:r>
        <w:br/>
      </w:r>
    </w:p>
    <w:p>
      <w:pPr>
        <w:pStyle w:val="ListParagraph"/>
        <w:numPr>
          <w:ilvl w:val="0"/>
          <w:numId w:val="100498040"/>
        </w:numPr>
        <w:ind w:left="360"/>
      </w:pPr>
      <w:r>
        <w:t xml:space="preserve">Geldt een spuitlicentie voor specifieke teelten, specifieke middelen, of allebei?</w:t>
      </w:r>
      <w:r>
        <w:br/>
      </w:r>
    </w:p>
    <w:p>
      <w:pPr>
        <w:pStyle w:val="ListParagraph"/>
        <w:numPr>
          <w:ilvl w:val="0"/>
          <w:numId w:val="100498040"/>
        </w:numPr>
        <w:ind w:left="360"/>
      </w:pPr>
      <w:r>
        <w:t xml:space="preserve">Maakt de laatste stand van de wetenschap ten aanzien van de middelen waarvoor de licentie wordt gehaald, deel uit van het curriculum voor het behalen en/of verlengen van een spuitlicentie, zo nee, waarom niet?</w:t>
      </w:r>
      <w:r>
        <w:br/>
      </w:r>
    </w:p>
    <w:p>
      <w:pPr>
        <w:pStyle w:val="ListParagraph"/>
        <w:numPr>
          <w:ilvl w:val="0"/>
          <w:numId w:val="100498040"/>
        </w:numPr>
        <w:ind w:left="360"/>
      </w:pPr>
      <w:r>
        <w:t xml:space="preserve">Maken de risico’s voor omgeving en gezondheid van het gebruik van meerdere middelen tegelijk of na elkaar (cocktails), deel uit van het curriculum voor het behalen en/of verlengen van een spuitlicentie, zo nee, waarom niet?</w:t>
      </w:r>
      <w:r>
        <w:br/>
      </w:r>
    </w:p>
    <w:p>
      <w:pPr>
        <w:pStyle w:val="ListParagraph"/>
        <w:numPr>
          <w:ilvl w:val="0"/>
          <w:numId w:val="100498040"/>
        </w:numPr>
        <w:ind w:left="360"/>
      </w:pPr>
      <w:r>
        <w:t xml:space="preserve">Maken de nog onbekende gevolgen voor de gezondheid, ook bij veilig gebruik, op de lange termijn, van middelen, deel uit van het curriculum voor het behalen en/of verlengen van een spuitlicentie, zo nee, waarom niet?</w:t>
      </w:r>
      <w:r>
        <w:br/>
      </w:r>
    </w:p>
    <w:p>
      <w:pPr>
        <w:pStyle w:val="ListParagraph"/>
        <w:numPr>
          <w:ilvl w:val="0"/>
          <w:numId w:val="100498040"/>
        </w:numPr>
        <w:ind w:left="360"/>
      </w:pPr>
      <w:r>
        <w:t xml:space="preserve">Maakt het belang van omgang met omwonenden, bijvoorbeeld van het inlichten van omwonenden over wat er wordt gespoten en overleg over het moment van spuiten, deel uit van het curriculum voor het behalen en/of verlengen van een spuitlicentie, zo nee, waarom niet?</w:t>
      </w:r>
      <w:r>
        <w:br/>
      </w:r>
    </w:p>
    <w:p>
      <w:pPr>
        <w:pStyle w:val="ListParagraph"/>
        <w:numPr>
          <w:ilvl w:val="0"/>
          <w:numId w:val="100498040"/>
        </w:numPr>
        <w:ind w:left="360"/>
      </w:pPr>
      <w:r>
        <w:t xml:space="preserve">Aan welke eisen moeten organisaties voldoen die dit soort trainingen geven? Hoe wordt gezorgd dat deze organisaties de vereiste kennis hebben om dit soort trainingen te geven?</w:t>
      </w:r>
      <w:r>
        <w:br/>
      </w:r>
    </w:p>
    <w:p>
      <w:pPr>
        <w:pStyle w:val="ListParagraph"/>
        <w:numPr>
          <w:ilvl w:val="0"/>
          <w:numId w:val="100498040"/>
        </w:numPr>
        <w:ind w:left="360"/>
      </w:pPr>
      <w:r>
        <w:t xml:space="preserve">Wat is de stand van zaken van de motie-Van Campen c.s. (Kamerstuk 27858, nr. 691) over vakbekwaamheidseisen?</w:t>
      </w:r>
      <w:r>
        <w:br/>
      </w:r>
    </w:p>
    <w:p>
      <w:pPr>
        <w:pStyle w:val="ListParagraph"/>
        <w:numPr>
          <w:ilvl w:val="0"/>
          <w:numId w:val="100498040"/>
        </w:numPr>
        <w:ind w:left="360"/>
      </w:pPr>
      <w:r>
        <w:t xml:space="preserve">Is het (wettelijk) mogelijk bij herhaald overtreden van de regels ten aanzien van bestrijdingsmiddelen (denk bijvoorbeeld aan de recente bevindingen van de Nederlandse Voedsel- en Warenautoriteit (NVWA) in de sierteelt onder glas) de spuitlicentie (tijdelijk) in te nemen? Zo nee, waarom niet?</w:t>
      </w:r>
      <w:r>
        <w:br/>
      </w:r>
    </w:p>
    <w:p>
      <w:pPr>
        <w:pStyle w:val="ListParagraph"/>
        <w:numPr>
          <w:ilvl w:val="0"/>
          <w:numId w:val="100498040"/>
        </w:numPr>
        <w:ind w:left="360"/>
      </w:pPr>
      <w:r>
        <w:t xml:space="preserve">Bent u bereid bovenstaande vragen te beantwoorden voor het debat over gewasbescherming?</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9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940">
    <w:abstractNumId w:val="1004979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