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571" w:rsidRDefault="00487571" w14:paraId="08F0A177" w14:textId="77777777"/>
    <w:p w:rsidR="00487571" w:rsidP="00487571" w:rsidRDefault="00487571" w14:paraId="78909804" w14:textId="509454D5">
      <w:r>
        <w:t xml:space="preserve">In antwoord op uw brief van </w:t>
      </w:r>
      <w:r w:rsidR="00DE305E">
        <w:t>1</w:t>
      </w:r>
      <w:r>
        <w:t xml:space="preserve">9 </w:t>
      </w:r>
      <w:r w:rsidR="00DE305E">
        <w:t>januari</w:t>
      </w:r>
      <w:r>
        <w:t xml:space="preserve"> 202</w:t>
      </w:r>
      <w:r w:rsidR="00DE305E">
        <w:t>6</w:t>
      </w:r>
      <w:r>
        <w:t xml:space="preserve"> deel ik u</w:t>
      </w:r>
      <w:r w:rsidR="003E3D98">
        <w:t xml:space="preserve">, </w:t>
      </w:r>
      <w:r w:rsidRPr="00A16F2F" w:rsidR="003E3D98">
        <w:t xml:space="preserve">mede namens de </w:t>
      </w:r>
      <w:r w:rsidRPr="00A16F2F" w:rsidR="00DE5C44">
        <w:rPr>
          <w:color w:val="auto"/>
        </w:rPr>
        <w:t>staatssecretaris van Financiën – Fiscaliteit, Belastingdienst en Douane</w:t>
      </w:r>
      <w:r w:rsidRPr="00A16F2F" w:rsidR="00DE5C44">
        <w:t xml:space="preserve"> </w:t>
      </w:r>
      <w:r w:rsidRPr="00A16F2F">
        <w:t>mee</w:t>
      </w:r>
      <w:r w:rsidRPr="00DE5C44">
        <w:t>,</w:t>
      </w:r>
      <w:r>
        <w:t xml:space="preserve"> dat de schriftelijke vragen van </w:t>
      </w:r>
      <w:r w:rsidR="00DE305E">
        <w:t xml:space="preserve">het lid </w:t>
      </w:r>
      <w:proofErr w:type="spellStart"/>
      <w:r w:rsidR="00DE305E">
        <w:t>Stultiens</w:t>
      </w:r>
      <w:proofErr w:type="spellEnd"/>
      <w:r w:rsidR="00DE305E">
        <w:t xml:space="preserve"> (</w:t>
      </w:r>
      <w:proofErr w:type="spellStart"/>
      <w:r w:rsidR="00DE305E">
        <w:t>Groe</w:t>
      </w:r>
      <w:r w:rsidR="00CB67B6">
        <w:t>n</w:t>
      </w:r>
      <w:r w:rsidR="00DE305E">
        <w:t>links</w:t>
      </w:r>
      <w:proofErr w:type="spellEnd"/>
      <w:r w:rsidR="00DE305E">
        <w:t>-PvdA</w:t>
      </w:r>
      <w:r>
        <w:t xml:space="preserve">) </w:t>
      </w:r>
      <w:r w:rsidRPr="00DE305E">
        <w:t xml:space="preserve">inzake </w:t>
      </w:r>
      <w:r w:rsidRPr="00DE305E" w:rsidR="00DE305E">
        <w:t>de</w:t>
      </w:r>
      <w:r w:rsidRPr="00DE305E">
        <w:t xml:space="preserve"> bericht</w:t>
      </w:r>
      <w:r w:rsidRPr="00DE305E" w:rsidR="00DE305E">
        <w:t>en</w:t>
      </w:r>
      <w:r w:rsidRPr="00DE305E">
        <w:t xml:space="preserve"> ‘Misbruik via de plof-bv: kinderlijk eenvoudig en niemand krijgt er vat op’,</w:t>
      </w:r>
      <w:r w:rsidRPr="00DE305E" w:rsidR="00DE305E">
        <w:t xml:space="preserve"> ‘Fiscus loopt in tien jaar ruim €1,5 </w:t>
      </w:r>
      <w:proofErr w:type="spellStart"/>
      <w:r w:rsidRPr="00DE305E" w:rsidR="00DE305E">
        <w:t>mrd</w:t>
      </w:r>
      <w:proofErr w:type="spellEnd"/>
      <w:r w:rsidRPr="00DE305E" w:rsidR="00DE305E">
        <w:t xml:space="preserve"> mis door spoorloze ondernemers en plof-bv’s’ en ‘Fraude en turboliquidaties in Nederland’,</w:t>
      </w:r>
      <w:r w:rsidRPr="00DE305E">
        <w:t xml:space="preserve"> worden beantwoord zoals aangegeven in de bijlage bij deze brief.</w:t>
      </w:r>
    </w:p>
    <w:p w:rsidR="00487571" w:rsidP="00487571" w:rsidRDefault="00487571" w14:paraId="5E24C55E" w14:textId="77777777"/>
    <w:p w:rsidR="00487571" w:rsidP="00487571" w:rsidRDefault="00487571" w14:paraId="7EC53B94" w14:textId="77777777"/>
    <w:p w:rsidRPr="00DB4FD6" w:rsidR="00487571" w:rsidP="00487571" w:rsidRDefault="00487571" w14:paraId="6F8B9C84" w14:textId="64C64745">
      <w:r w:rsidRPr="00DB4FD6">
        <w:t xml:space="preserve">De </w:t>
      </w:r>
      <w:r w:rsidR="00A16F2F">
        <w:t>S</w:t>
      </w:r>
      <w:r w:rsidRPr="00DB4FD6" w:rsidR="00F329C4">
        <w:t xml:space="preserve">taatssecretaris </w:t>
      </w:r>
      <w:r w:rsidRPr="00DB4FD6">
        <w:t>van Justitie en Veiligheid,</w:t>
      </w:r>
    </w:p>
    <w:p w:rsidRPr="00DB4FD6" w:rsidR="00487571" w:rsidP="00487571" w:rsidRDefault="00487571" w14:paraId="5A00689D" w14:textId="77777777"/>
    <w:p w:rsidR="00487571" w:rsidP="00487571" w:rsidRDefault="00487571" w14:paraId="5CBA4831" w14:textId="77777777"/>
    <w:p w:rsidRPr="00DB4FD6" w:rsidR="00825653" w:rsidP="00487571" w:rsidRDefault="00825653" w14:paraId="2E3FC23D" w14:textId="77777777"/>
    <w:p w:rsidRPr="00DB4FD6" w:rsidR="00487571" w:rsidP="00487571" w:rsidRDefault="00487571" w14:paraId="717074FC" w14:textId="77777777"/>
    <w:p w:rsidR="00487571" w:rsidP="00487571" w:rsidRDefault="00B917B7" w14:paraId="0244EB0D" w14:textId="0E24662D">
      <w:r>
        <w:t xml:space="preserve">mr. A.C.L. </w:t>
      </w:r>
      <w:r w:rsidRPr="00DB4FD6" w:rsidR="00F329C4">
        <w:t>Rutte</w:t>
      </w:r>
    </w:p>
    <w:p w:rsidR="00487571" w:rsidP="00487571" w:rsidRDefault="00487571" w14:paraId="6D00F8E2" w14:textId="77777777"/>
    <w:p w:rsidR="00487571" w:rsidP="00487571" w:rsidRDefault="00487571" w14:paraId="41A965A4" w14:textId="77777777"/>
    <w:p w:rsidR="00487571" w:rsidP="00487571" w:rsidRDefault="00487571" w14:paraId="7FE1D01D" w14:textId="77777777"/>
    <w:p w:rsidR="00487571" w:rsidP="00487571" w:rsidRDefault="00487571" w14:paraId="545F3571" w14:textId="77777777"/>
    <w:p w:rsidR="00487571" w:rsidP="00487571" w:rsidRDefault="00487571" w14:paraId="746CE32E" w14:textId="77777777"/>
    <w:p w:rsidR="00487571" w:rsidP="00487571" w:rsidRDefault="00487571" w14:paraId="0BCD7A6C" w14:textId="77777777"/>
    <w:p w:rsidR="00487571" w:rsidP="00487571" w:rsidRDefault="00487571" w14:paraId="3A99274D" w14:textId="77777777"/>
    <w:p w:rsidR="00487571" w:rsidP="00487571" w:rsidRDefault="00487571" w14:paraId="3C2C911C" w14:textId="77777777"/>
    <w:p w:rsidR="00487571" w:rsidP="00487571" w:rsidRDefault="00487571" w14:paraId="4BEF26D3" w14:textId="77777777"/>
    <w:p w:rsidR="00487571" w:rsidP="00487571" w:rsidRDefault="00487571" w14:paraId="1AFB8C2F" w14:textId="77777777"/>
    <w:p w:rsidR="00487571" w:rsidP="00487571" w:rsidRDefault="00487571" w14:paraId="38D20B3B" w14:textId="77777777"/>
    <w:p w:rsidR="00487571" w:rsidP="00487571" w:rsidRDefault="00487571" w14:paraId="0FBB0E6C" w14:textId="77777777"/>
    <w:p w:rsidR="00487571" w:rsidP="00487571" w:rsidRDefault="00487571" w14:paraId="2429A6FF" w14:textId="77777777"/>
    <w:p w:rsidR="00487571" w:rsidP="00487571" w:rsidRDefault="00487571" w14:paraId="0D7B94F2" w14:textId="77777777"/>
    <w:p w:rsidR="00487571" w:rsidP="00487571" w:rsidRDefault="00487571" w14:paraId="0119A324" w14:textId="77777777"/>
    <w:p w:rsidR="00487571" w:rsidP="00487571" w:rsidRDefault="00487571" w14:paraId="04E2AD1D" w14:textId="77777777"/>
    <w:p w:rsidR="00487571" w:rsidP="00487571" w:rsidRDefault="00487571" w14:paraId="3843F216" w14:textId="77777777"/>
    <w:p w:rsidR="00487571" w:rsidP="00487571" w:rsidRDefault="00487571" w14:paraId="5A911F6E" w14:textId="77777777"/>
    <w:p w:rsidR="00487571" w:rsidP="00487571" w:rsidRDefault="00487571" w14:paraId="5FA0D726" w14:textId="77777777"/>
    <w:p w:rsidR="00DE5C44" w:rsidP="00487571" w:rsidRDefault="00DE5C44" w14:paraId="6FE4D93C" w14:textId="77777777">
      <w:pPr>
        <w:pBdr>
          <w:bottom w:val="single" w:color="auto" w:sz="6" w:space="1"/>
        </w:pBdr>
        <w:rPr>
          <w:b/>
          <w:bCs/>
        </w:rPr>
      </w:pPr>
    </w:p>
    <w:p w:rsidR="00825653" w:rsidP="00487571" w:rsidRDefault="00825653" w14:paraId="7E231FBC" w14:textId="77777777">
      <w:pPr>
        <w:pBdr>
          <w:bottom w:val="single" w:color="auto" w:sz="6" w:space="1"/>
        </w:pBdr>
        <w:rPr>
          <w:b/>
          <w:bCs/>
        </w:rPr>
      </w:pPr>
    </w:p>
    <w:p w:rsidR="00825653" w:rsidP="00487571" w:rsidRDefault="00825653" w14:paraId="2DF9747D" w14:textId="77777777">
      <w:pPr>
        <w:pBdr>
          <w:bottom w:val="single" w:color="auto" w:sz="6" w:space="1"/>
        </w:pBdr>
        <w:rPr>
          <w:b/>
          <w:bCs/>
        </w:rPr>
      </w:pPr>
    </w:p>
    <w:p w:rsidR="00825653" w:rsidP="00487571" w:rsidRDefault="00DE305E" w14:paraId="71426B0E" w14:textId="77777777">
      <w:pPr>
        <w:pBdr>
          <w:bottom w:val="single" w:color="auto" w:sz="6" w:space="1"/>
        </w:pBdr>
        <w:rPr>
          <w:b/>
          <w:bCs/>
        </w:rPr>
      </w:pPr>
      <w:r w:rsidRPr="006E028A">
        <w:rPr>
          <w:b/>
          <w:bCs/>
        </w:rPr>
        <w:lastRenderedPageBreak/>
        <w:t>Vragen van het lid Stultiens (GroenLinks-PvdA) aan de staatssecretaris van Financiën</w:t>
      </w:r>
      <w:r w:rsidR="00DE5C44">
        <w:rPr>
          <w:b/>
          <w:bCs/>
        </w:rPr>
        <w:t xml:space="preserve"> </w:t>
      </w:r>
      <w:r w:rsidRPr="00DE5C44" w:rsidR="00DE5C44">
        <w:rPr>
          <w:b/>
          <w:bCs/>
        </w:rPr>
        <w:t>– Fiscaliteit, Belastingdienst en Douane</w:t>
      </w:r>
      <w:r w:rsidRPr="006E028A">
        <w:rPr>
          <w:b/>
          <w:bCs/>
        </w:rPr>
        <w:t xml:space="preserve"> en de minister van Justitie en Veiligheid over misbruik door turboliquidaties </w:t>
      </w:r>
    </w:p>
    <w:p w:rsidR="00487571" w:rsidP="00487571" w:rsidRDefault="00DE305E" w14:paraId="370AFEAB" w14:textId="55F69F19">
      <w:pPr>
        <w:pBdr>
          <w:bottom w:val="single" w:color="auto" w:sz="6" w:space="1"/>
        </w:pBdr>
        <w:rPr>
          <w:b/>
          <w:bCs/>
        </w:rPr>
      </w:pPr>
      <w:r w:rsidRPr="006E028A">
        <w:rPr>
          <w:b/>
          <w:bCs/>
        </w:rPr>
        <w:t>(</w:t>
      </w:r>
      <w:proofErr w:type="gramStart"/>
      <w:r w:rsidRPr="006E028A">
        <w:rPr>
          <w:b/>
          <w:bCs/>
        </w:rPr>
        <w:t>ingezonden</w:t>
      </w:r>
      <w:proofErr w:type="gramEnd"/>
      <w:r w:rsidRPr="006E028A">
        <w:rPr>
          <w:b/>
          <w:bCs/>
        </w:rPr>
        <w:t xml:space="preserve"> 19 januari 2026, 2026Z00784).</w:t>
      </w:r>
    </w:p>
    <w:p w:rsidR="00957B4B" w:rsidP="00957B4B" w:rsidRDefault="00957B4B" w14:paraId="4A86173B" w14:textId="18D9F729">
      <w:pPr>
        <w:autoSpaceDN/>
        <w:spacing w:line="259" w:lineRule="auto"/>
        <w:textAlignment w:val="auto"/>
      </w:pPr>
    </w:p>
    <w:p w:rsidRPr="00B66DF9" w:rsidR="00957B4B" w:rsidP="00957B4B" w:rsidRDefault="00957B4B" w14:paraId="32C312E7" w14:textId="77777777">
      <w:pPr>
        <w:autoSpaceDN/>
        <w:spacing w:line="259" w:lineRule="auto"/>
        <w:textAlignment w:val="auto"/>
      </w:pPr>
    </w:p>
    <w:p w:rsidRPr="00B66DF9" w:rsidR="002C38D4" w:rsidP="00825653" w:rsidRDefault="00825653" w14:paraId="0DE87816" w14:textId="1B584A83">
      <w:pPr>
        <w:autoSpaceDN/>
        <w:spacing w:after="160" w:line="259" w:lineRule="auto"/>
        <w:ind w:left="360"/>
        <w:textAlignment w:val="auto"/>
        <w:rPr>
          <w:b/>
          <w:bCs/>
        </w:rPr>
      </w:pPr>
      <w:r>
        <w:rPr>
          <w:b/>
          <w:bCs/>
        </w:rPr>
        <w:t>Vraag 1</w:t>
      </w:r>
      <w:r>
        <w:rPr>
          <w:b/>
          <w:bCs/>
        </w:rPr>
        <w:br/>
      </w:r>
      <w:r w:rsidRPr="00B66DF9" w:rsidR="002C38D4">
        <w:rPr>
          <w:b/>
          <w:bCs/>
        </w:rPr>
        <w:t>Bent u bekend met de artikelen ‘Misbruik via de plof-bv: kinderlijk eenvoudig en niemand krijgt er vat op</w:t>
      </w:r>
      <w:proofErr w:type="gramStart"/>
      <w:r w:rsidRPr="00B66DF9" w:rsidR="002C38D4">
        <w:rPr>
          <w:b/>
          <w:bCs/>
        </w:rPr>
        <w:t>’[</w:t>
      </w:r>
      <w:proofErr w:type="gramEnd"/>
      <w:r w:rsidRPr="00B66DF9" w:rsidR="002C38D4">
        <w:rPr>
          <w:b/>
          <w:bCs/>
        </w:rPr>
        <w:t xml:space="preserve">1], ‘Fiscus loopt in tien jaar ruim €1,5 </w:t>
      </w:r>
      <w:proofErr w:type="spellStart"/>
      <w:r w:rsidRPr="00B66DF9" w:rsidR="002C38D4">
        <w:rPr>
          <w:b/>
          <w:bCs/>
        </w:rPr>
        <w:t>mrd</w:t>
      </w:r>
      <w:proofErr w:type="spellEnd"/>
      <w:r w:rsidRPr="00B66DF9" w:rsidR="002C38D4">
        <w:rPr>
          <w:b/>
          <w:bCs/>
        </w:rPr>
        <w:t xml:space="preserve"> mis door spoorloze ondernemers en plof-bv’s’[2] en ‘Fraude en turboliquidaties in Nederland’[3]?</w:t>
      </w:r>
    </w:p>
    <w:p w:rsidR="002C38D4" w:rsidP="002C38D4" w:rsidRDefault="00825653" w14:paraId="2A53A28F" w14:textId="2E2C9E12">
      <w:pPr>
        <w:ind w:left="360"/>
      </w:pPr>
      <w:r w:rsidRPr="00825653">
        <w:rPr>
          <w:b/>
          <w:bCs/>
        </w:rPr>
        <w:t>Antwoord op vraag 1</w:t>
      </w:r>
      <w:r>
        <w:br/>
      </w:r>
      <w:r w:rsidRPr="00B66DF9" w:rsidR="002C38D4">
        <w:t>Ja, hiermee ben ik bekend.</w:t>
      </w:r>
    </w:p>
    <w:p w:rsidRPr="00B66DF9" w:rsidR="002C38D4" w:rsidP="002C38D4" w:rsidRDefault="002C38D4" w14:paraId="605EC014" w14:textId="77777777">
      <w:pPr>
        <w:ind w:left="360"/>
      </w:pPr>
    </w:p>
    <w:p w:rsidRPr="00B66DF9" w:rsidR="002C38D4" w:rsidP="00825653" w:rsidRDefault="00825653" w14:paraId="65901520" w14:textId="252F442E">
      <w:pPr>
        <w:autoSpaceDN/>
        <w:spacing w:after="160" w:line="259" w:lineRule="auto"/>
        <w:ind w:left="360"/>
        <w:textAlignment w:val="auto"/>
        <w:rPr>
          <w:b/>
          <w:bCs/>
        </w:rPr>
      </w:pPr>
      <w:r>
        <w:rPr>
          <w:b/>
          <w:bCs/>
        </w:rPr>
        <w:t>Vraag 2</w:t>
      </w:r>
      <w:r>
        <w:rPr>
          <w:b/>
          <w:bCs/>
        </w:rPr>
        <w:br/>
      </w:r>
      <w:r w:rsidRPr="00B66DF9" w:rsidR="002C38D4">
        <w:rPr>
          <w:b/>
          <w:bCs/>
        </w:rPr>
        <w:t>Deelt u de analyse dat turboliquidaties in Nederland steeds vaker worden misbruikt om tijd te kopen en verantwoordelijkheid te laten verdampen, waardoor schuldeisers met lege handen achterblijven?</w:t>
      </w:r>
    </w:p>
    <w:p w:rsidR="002C38D4" w:rsidP="002C38D4" w:rsidRDefault="00825653" w14:paraId="638749E9" w14:textId="5A389600">
      <w:pPr>
        <w:ind w:left="360"/>
      </w:pPr>
      <w:r w:rsidRPr="00825653">
        <w:rPr>
          <w:b/>
          <w:bCs/>
        </w:rPr>
        <w:t>Antwoord op vraag 2</w:t>
      </w:r>
      <w:r>
        <w:br/>
      </w:r>
      <w:r w:rsidRPr="00B66DF9" w:rsidR="002C38D4">
        <w:t xml:space="preserve">Ik deel deze analyse niet. </w:t>
      </w:r>
      <w:r w:rsidR="00804C8D">
        <w:t xml:space="preserve">Waar het jaarlijks aantal turboliquidaties in 2019-2021 </w:t>
      </w:r>
      <w:proofErr w:type="gramStart"/>
      <w:r w:rsidR="00804C8D">
        <w:t>circa</w:t>
      </w:r>
      <w:proofErr w:type="gramEnd"/>
      <w:r w:rsidR="00804C8D">
        <w:t xml:space="preserve"> 40.000 bedroeg en in 2022 zelfs bijna 50.000, is dit aantal in 2024 gedaald tot</w:t>
      </w:r>
      <w:r w:rsidRPr="00B66DF9" w:rsidR="002C38D4">
        <w:t xml:space="preserve"> een totaal van 33.000.</w:t>
      </w:r>
      <w:r w:rsidR="00804C8D">
        <w:t xml:space="preserve"> Deze daling lijkt verband te houden met de inwerkingtreding van de Tijdelijke wet </w:t>
      </w:r>
      <w:r w:rsidR="00DB4FD6">
        <w:t xml:space="preserve">transparantie turboliquidaties </w:t>
      </w:r>
      <w:r w:rsidR="00804C8D">
        <w:t xml:space="preserve">op 15 november 2023 </w:t>
      </w:r>
      <w:r w:rsidR="002C38D4">
        <w:rPr>
          <w:rStyle w:val="Voetnootmarkering"/>
        </w:rPr>
        <w:footnoteReference w:id="1"/>
      </w:r>
      <w:r w:rsidRPr="00B66DF9" w:rsidR="002C38D4">
        <w:t xml:space="preserve"> </w:t>
      </w:r>
      <w:r w:rsidR="00B96947">
        <w:t xml:space="preserve">Niet bekend is </w:t>
      </w:r>
      <w:r w:rsidRPr="00B66DF9" w:rsidR="002C38D4">
        <w:t>bij hoeveel turboliquidaties sprake is geweest van misbruik</w:t>
      </w:r>
      <w:r w:rsidR="00B96947">
        <w:t>. Daarom is ook niet vast te stellen of misbruik is toe- of afgenomen</w:t>
      </w:r>
      <w:r w:rsidR="009B7BDA">
        <w:t>, hoewel uit de praktijk bekend is dat misbruik plaatsvindt</w:t>
      </w:r>
      <w:r w:rsidRPr="00B66DF9" w:rsidR="002C38D4">
        <w:rPr>
          <w:rFonts w:eastAsia="Calibri" w:cs="Arial"/>
          <w:kern w:val="2"/>
          <w14:ligatures w14:val="standardContextual"/>
        </w:rPr>
        <w:t xml:space="preserve">. </w:t>
      </w:r>
    </w:p>
    <w:p w:rsidRPr="00B66DF9" w:rsidR="002C38D4" w:rsidP="002C38D4" w:rsidRDefault="002C38D4" w14:paraId="34390F90" w14:textId="77777777">
      <w:pPr>
        <w:ind w:left="360"/>
      </w:pPr>
    </w:p>
    <w:p w:rsidR="002C38D4" w:rsidP="00825653" w:rsidRDefault="00825653" w14:paraId="582B4EF4" w14:textId="6248BBC4">
      <w:pPr>
        <w:autoSpaceDN/>
        <w:spacing w:after="160" w:line="259" w:lineRule="auto"/>
        <w:ind w:left="360"/>
        <w:textAlignment w:val="auto"/>
        <w:rPr>
          <w:b/>
          <w:bCs/>
        </w:rPr>
      </w:pPr>
      <w:r>
        <w:rPr>
          <w:b/>
          <w:bCs/>
        </w:rPr>
        <w:t>Vraag 3</w:t>
      </w:r>
      <w:r>
        <w:rPr>
          <w:b/>
          <w:bCs/>
        </w:rPr>
        <w:br/>
      </w:r>
      <w:r w:rsidRPr="00B66DF9" w:rsidR="002C38D4">
        <w:rPr>
          <w:b/>
          <w:bCs/>
        </w:rPr>
        <w:t>Hoe komt het volgens u dat inmiddels bijna 80 procent van de ondernemingen, die worden beëindigd, worden opgeheven via een turboliquidatie?</w:t>
      </w:r>
    </w:p>
    <w:p w:rsidR="00B96947" w:rsidP="00F329C4" w:rsidRDefault="00825653" w14:paraId="4FF9BFDB" w14:textId="7AD97084">
      <w:pPr>
        <w:ind w:left="360"/>
      </w:pPr>
      <w:r w:rsidRPr="00825653">
        <w:rPr>
          <w:b/>
          <w:bCs/>
        </w:rPr>
        <w:t>Antwoord op vraag 3</w:t>
      </w:r>
      <w:r>
        <w:br/>
      </w:r>
      <w:r w:rsidRPr="00265A3E" w:rsidR="00B96947">
        <w:t xml:space="preserve">Niet kan worden gezegd dat 80% van de ondernemingen wordt beëindigd door de turboliquidatie. </w:t>
      </w:r>
      <w:r w:rsidR="008122B0">
        <w:t>Ten eerste bestaan o</w:t>
      </w:r>
      <w:r w:rsidRPr="00265A3E" w:rsidR="00B96947">
        <w:t xml:space="preserve">ndernemingen in verschillende rechtsvormen: met rechtspersoonlijkheid (zoals </w:t>
      </w:r>
      <w:proofErr w:type="spellStart"/>
      <w:r w:rsidRPr="00265A3E" w:rsidR="00B96947">
        <w:t>BV’s</w:t>
      </w:r>
      <w:proofErr w:type="spellEnd"/>
      <w:r w:rsidRPr="00265A3E" w:rsidR="00B96947">
        <w:t xml:space="preserve"> en stichtingen) of zonder rechtspersoonlijkheid (zoals eenmanszaken en vof’s). De turboliquidatie kan uitsluitend worden toegepast op rechtspersonen. </w:t>
      </w:r>
      <w:r w:rsidR="008122B0">
        <w:t xml:space="preserve">De groep Nederlandse rechtspersonen is dus kleiner dan de groep Nederlandse </w:t>
      </w:r>
      <w:proofErr w:type="gramStart"/>
      <w:r w:rsidR="008122B0">
        <w:t>ondernemingen.</w:t>
      </w:r>
      <w:r w:rsidRPr="00265A3E" w:rsidR="00B96947">
        <w:t>.</w:t>
      </w:r>
      <w:proofErr w:type="gramEnd"/>
      <w:r w:rsidRPr="00265A3E" w:rsidR="00B96947">
        <w:t xml:space="preserve"> Het WODC-rapport over de werking van de Tijdelijke wet transparantie turboliquidatie, dat afgelopen zomer naar Uw Kamer is gestuurd, bevat een data-analyse hierover (hoofdstuk 6). Hieruit volgt, dat </w:t>
      </w:r>
      <w:r w:rsidR="00DA2FE6">
        <w:t xml:space="preserve">de afgelopen vijf jaar tussen de 77 % en 86% van alle </w:t>
      </w:r>
      <w:r w:rsidRPr="00265A3E" w:rsidR="00B96947">
        <w:t>bedrijfsbeëindigingen van rechtspersonen door een turboliquidatie plaatsvindt. Op de vraag waarom zo’n groot aantal bedrijfsbeëindigingen door de turboliquidatie plaatsvindt, is daarom geen eenduidig antwoord te geven.</w:t>
      </w:r>
      <w:r w:rsidR="00B96947">
        <w:t xml:space="preserve"> </w:t>
      </w:r>
    </w:p>
    <w:p w:rsidRPr="00B66DF9" w:rsidR="00B96947" w:rsidP="00F329C4" w:rsidRDefault="00B96947" w14:paraId="52FD6C87" w14:textId="77777777">
      <w:pPr>
        <w:autoSpaceDN/>
        <w:spacing w:line="259" w:lineRule="auto"/>
        <w:ind w:left="360"/>
        <w:textAlignment w:val="auto"/>
        <w:rPr>
          <w:b/>
          <w:bCs/>
        </w:rPr>
      </w:pPr>
    </w:p>
    <w:p w:rsidR="002C38D4" w:rsidP="002C38D4" w:rsidRDefault="00B96947" w14:paraId="1080C248" w14:textId="3A53EF13">
      <w:pPr>
        <w:ind w:left="360"/>
      </w:pPr>
      <w:r>
        <w:t xml:space="preserve">In het algemeen kan worden aangenomen dat de relatieve snelheid en eenvoud waarmee de turboliquidatie kan worden toegepast een reden is waarom het instrument </w:t>
      </w:r>
      <w:r w:rsidR="00DD42E2">
        <w:t xml:space="preserve">in de praktijk graag wordt gebruikt. </w:t>
      </w:r>
      <w:r>
        <w:t xml:space="preserve">De keerzijde zijn de zorgen over misbruik van de regeling, met name als er schulden achterblijven. </w:t>
      </w:r>
      <w:r w:rsidRPr="00B66DF9" w:rsidR="002C38D4">
        <w:t xml:space="preserve">Zoals vermeld in reactie op vraag 2, </w:t>
      </w:r>
      <w:r>
        <w:t xml:space="preserve">is bekend dat de regeling wordt misbruikt, </w:t>
      </w:r>
      <w:r w:rsidRPr="00B66DF9" w:rsidR="002C38D4">
        <w:t xml:space="preserve">maar is de omvang van dit misbruik lastig vast te stellen. </w:t>
      </w:r>
    </w:p>
    <w:p w:rsidRPr="00B66DF9" w:rsidR="002C38D4" w:rsidP="002C38D4" w:rsidRDefault="002C38D4" w14:paraId="4958C103" w14:textId="77777777">
      <w:pPr>
        <w:ind w:left="360"/>
      </w:pPr>
    </w:p>
    <w:p w:rsidR="00F329C4" w:rsidP="00825653" w:rsidRDefault="00825653" w14:paraId="4E373B9C" w14:textId="37F4436F">
      <w:pPr>
        <w:autoSpaceDN/>
        <w:spacing w:after="160" w:line="259" w:lineRule="auto"/>
        <w:ind w:left="360"/>
        <w:textAlignment w:val="auto"/>
        <w:rPr>
          <w:b/>
          <w:bCs/>
        </w:rPr>
      </w:pPr>
      <w:r>
        <w:rPr>
          <w:b/>
          <w:bCs/>
        </w:rPr>
        <w:t>Vraag 4</w:t>
      </w:r>
      <w:r>
        <w:rPr>
          <w:b/>
          <w:bCs/>
        </w:rPr>
        <w:br/>
      </w:r>
      <w:r w:rsidRPr="00B66DF9" w:rsidR="002C38D4">
        <w:rPr>
          <w:b/>
          <w:bCs/>
        </w:rPr>
        <w:t xml:space="preserve">In 2022 verwachtte de Minister voor Rechtsbescherming in verband met de gevolgen van de COVID-19 pandemie voor het bedrijfsleven een mogelijke toename in bedrijfsbeëindigingen. Dit heeft geleid tot de Tijdelijke wet transparantie turboliquidatie, waarmee een aantal verbeteringen werd </w:t>
      </w:r>
      <w:proofErr w:type="gramStart"/>
      <w:r w:rsidRPr="00B66DF9" w:rsidR="002C38D4">
        <w:rPr>
          <w:b/>
          <w:bCs/>
        </w:rPr>
        <w:t>doorgevoerd .</w:t>
      </w:r>
      <w:proofErr w:type="gramEnd"/>
      <w:r w:rsidRPr="00B66DF9" w:rsidR="002C38D4">
        <w:rPr>
          <w:b/>
          <w:bCs/>
        </w:rPr>
        <w:t xml:space="preserve"> Het doel van deze tijdelijke wet is om de transparantie van de regeling te vergroten, de rechtsbescherming van schuldeisers te verbeteren en misbruik tegen te gaan.</w:t>
      </w:r>
      <w:r w:rsidRPr="00B66DF9" w:rsidR="002C38D4">
        <w:rPr>
          <w:b/>
          <w:bCs/>
          <w:vertAlign w:val="superscript"/>
        </w:rPr>
        <w:footnoteReference w:id="2"/>
      </w:r>
      <w:r w:rsidR="002A3A18">
        <w:rPr>
          <w:b/>
          <w:bCs/>
        </w:rPr>
        <w:t xml:space="preserve"> </w:t>
      </w:r>
      <w:r w:rsidRPr="00B66DF9" w:rsidR="002C38D4">
        <w:rPr>
          <w:b/>
          <w:bCs/>
        </w:rPr>
        <w:t>Klopt de inschatting dat de Belastingdienst de afgelopen tien jaar naar schatting 1,5 miljard euro aan inkomsten is misgelopen door ondernemers die veelal spoorloos verdwijnen na turboliquidaties? Waarom is er vanuit het kabinet niet veel meer actie ondernomen om dit tegen te gaan?</w:t>
      </w:r>
    </w:p>
    <w:p w:rsidR="00B8423B" w:rsidP="00D01F9E" w:rsidRDefault="00825653" w14:paraId="31ACAAB9" w14:textId="06E579A2">
      <w:pPr>
        <w:autoSpaceDN/>
        <w:spacing w:after="160" w:line="259" w:lineRule="auto"/>
        <w:ind w:left="360"/>
        <w:textAlignment w:val="auto"/>
      </w:pPr>
      <w:r w:rsidRPr="00825653">
        <w:rPr>
          <w:b/>
          <w:bCs/>
        </w:rPr>
        <w:t>Antwoord op vraag 4</w:t>
      </w:r>
      <w:r>
        <w:br/>
      </w:r>
      <w:r w:rsidR="0064567E">
        <w:t>De Belastingdienst herkent</w:t>
      </w:r>
      <w:r w:rsidRPr="0064567E" w:rsidR="0064567E">
        <w:t xml:space="preserve"> de inschatting van 1,5 miljard over de afgelopen tien jaar aan misgelopen inkomsten niet.</w:t>
      </w:r>
      <w:r w:rsidR="00B8423B">
        <w:t xml:space="preserve"> </w:t>
      </w:r>
    </w:p>
    <w:p w:rsidR="00B95E29" w:rsidP="00CD458B" w:rsidRDefault="00CD458B" w14:paraId="3A97394C" w14:textId="5081FB2A">
      <w:pPr>
        <w:autoSpaceDN/>
        <w:spacing w:after="160" w:line="259" w:lineRule="auto"/>
        <w:ind w:left="360"/>
        <w:textAlignment w:val="auto"/>
      </w:pPr>
      <w:r>
        <w:t>In</w:t>
      </w:r>
      <w:r w:rsidRPr="0064567E">
        <w:t xml:space="preserve"> het (tussentijdse) onderzoeksrapport van 21 september 2021 van de Belastingdienst, dat op 11 augustus 2025 door middel van een W</w:t>
      </w:r>
      <w:r w:rsidR="00B61FF8">
        <w:t>oo</w:t>
      </w:r>
      <w:r w:rsidRPr="0064567E">
        <w:t>-verzoek openbaar gemaakt is,</w:t>
      </w:r>
      <w:r w:rsidR="00230F22">
        <w:rPr>
          <w:rStyle w:val="Voetnootmarkering"/>
        </w:rPr>
        <w:footnoteReference w:id="3"/>
      </w:r>
      <w:r w:rsidRPr="0064567E">
        <w:t xml:space="preserve"> zijn cijfers opgenomen met betrekking tot openstaande bedragen bij de Belastingdienst ten tijde van bedrijfsbeëindigingen over de jaren 2016 tot en met 2019. </w:t>
      </w:r>
      <w:r w:rsidR="00B95E29">
        <w:t xml:space="preserve">Van de </w:t>
      </w:r>
      <w:proofErr w:type="gramStart"/>
      <w:r w:rsidR="00B95E29">
        <w:t>circa</w:t>
      </w:r>
      <w:proofErr w:type="gramEnd"/>
      <w:r w:rsidR="00B95E29">
        <w:t xml:space="preserve"> 1.9 miljard euro aan totale openstaande schuld, zag circa 525 miljoen op de turboliquidatie. De omstandigheid dat een schuld openstaat betekent niet dat sprake is van misbruik of fraude. Ook betekent dit niet dat de schuld bij een andere vorm van bedrijfsbeëindiging wel was voldaan.</w:t>
      </w:r>
    </w:p>
    <w:p w:rsidRPr="004906CC" w:rsidR="002C38D4" w:rsidP="004906CC" w:rsidRDefault="00D01F9E" w14:paraId="36A9FD41" w14:textId="08A06BB2">
      <w:pPr>
        <w:autoSpaceDN/>
        <w:spacing w:after="160" w:line="259" w:lineRule="auto"/>
        <w:ind w:left="360"/>
        <w:textAlignment w:val="auto"/>
      </w:pPr>
      <w:r>
        <w:t xml:space="preserve">Dit betekent overigens niet dat er in het geheel geen maatregelen zijn getroffen. Met de </w:t>
      </w:r>
      <w:r w:rsidRPr="00D01F9E">
        <w:t xml:space="preserve">Tijdelijke wet transparantie turboliquidatie is de transparantie van de regeling </w:t>
      </w:r>
      <w:r>
        <w:t>vergroot</w:t>
      </w:r>
      <w:r w:rsidR="00A459C8">
        <w:t xml:space="preserve"> en</w:t>
      </w:r>
      <w:r w:rsidRPr="00D01F9E">
        <w:t xml:space="preserve"> de rechtsbescherming van schuldeisers </w:t>
      </w:r>
      <w:r>
        <w:t>verbeterd</w:t>
      </w:r>
      <w:r w:rsidR="00A459C8">
        <w:t>.</w:t>
      </w:r>
      <w:r w:rsidRPr="00D01F9E">
        <w:t xml:space="preserve"> Zo moet het bestuur van de ontbonden rechtspersoon een financiële verantwoording opstellen en deponeren bij het handelsregister. Bestuurders kunnen een bestuursverbod krijgen, onder meer als zij niet aan de genoemde verantwoordingsverplichting hebben voldaan of doelbewust één of meer schuldeisers aanmerkelijk hebben benadeeld. Van dergelijke benadeling kan sprake zijn in gevallen van frauduleus handelen.</w:t>
      </w:r>
      <w:r w:rsidRPr="00D01F9E">
        <w:rPr>
          <w:vertAlign w:val="superscript"/>
        </w:rPr>
        <w:footnoteReference w:id="4"/>
      </w:r>
    </w:p>
    <w:p w:rsidR="002C38D4" w:rsidP="00825653" w:rsidRDefault="00825653" w14:paraId="326569D3" w14:textId="5736AE3D">
      <w:pPr>
        <w:autoSpaceDN/>
        <w:spacing w:after="160" w:line="259" w:lineRule="auto"/>
        <w:ind w:left="360"/>
        <w:textAlignment w:val="auto"/>
        <w:rPr>
          <w:b/>
          <w:bCs/>
        </w:rPr>
      </w:pPr>
      <w:r>
        <w:rPr>
          <w:b/>
          <w:bCs/>
        </w:rPr>
        <w:t>Vraag 5</w:t>
      </w:r>
      <w:r>
        <w:rPr>
          <w:b/>
          <w:bCs/>
        </w:rPr>
        <w:br/>
      </w:r>
      <w:r w:rsidRPr="00B66DF9" w:rsidR="002C38D4">
        <w:rPr>
          <w:b/>
          <w:bCs/>
        </w:rPr>
        <w:t>Kunt u de interne analyses van de Belastingdienst met de Kamer delen waaruit blijkt dat ruim tweeduizend ondernemers hun bedrijf ophieven, terwijl zij nog voor enkele honderden miljoenen euro’s aan panden, boten of ander bezit hadden?</w:t>
      </w:r>
    </w:p>
    <w:p w:rsidRPr="00A459C8" w:rsidR="00A459C8" w:rsidP="004906CC" w:rsidRDefault="00825653" w14:paraId="7C0A224B" w14:textId="3799BC16">
      <w:pPr>
        <w:ind w:left="360"/>
        <w:rPr>
          <w:color w:val="auto"/>
        </w:rPr>
      </w:pPr>
      <w:r w:rsidRPr="00825653">
        <w:rPr>
          <w:b/>
          <w:bCs/>
          <w:color w:val="auto"/>
        </w:rPr>
        <w:t>Antwoord op vraag 5</w:t>
      </w:r>
      <w:r>
        <w:rPr>
          <w:color w:val="auto"/>
        </w:rPr>
        <w:br/>
      </w:r>
      <w:r w:rsidR="00A459C8">
        <w:rPr>
          <w:color w:val="auto"/>
        </w:rPr>
        <w:t xml:space="preserve">Deze interne analyses maken onderdeel uit van een </w:t>
      </w:r>
      <w:r w:rsidR="002475E7">
        <w:rPr>
          <w:color w:val="auto"/>
        </w:rPr>
        <w:t xml:space="preserve">onderzoek dat op eigen initiatief door de Belastingdienst is uitgevoerd. </w:t>
      </w:r>
      <w:r w:rsidRPr="00A459C8" w:rsidR="002475E7">
        <w:rPr>
          <w:color w:val="auto"/>
        </w:rPr>
        <w:t xml:space="preserve">Het rapport bevat voornamelijk bevindingen en aanbevelingen uit de (tussen)rapportage, die al in 2025 </w:t>
      </w:r>
      <w:r w:rsidRPr="00A459C8" w:rsidR="002475E7">
        <w:rPr>
          <w:color w:val="auto"/>
        </w:rPr>
        <w:lastRenderedPageBreak/>
        <w:t>openbaar gemaakt is.</w:t>
      </w:r>
      <w:r w:rsidRPr="008A5C97" w:rsidR="002475E7">
        <w:rPr>
          <w:rStyle w:val="Voetnootmarkering"/>
          <w:color w:val="auto"/>
        </w:rPr>
        <w:footnoteReference w:id="5"/>
      </w:r>
      <w:r w:rsidR="002475E7">
        <w:rPr>
          <w:color w:val="auto"/>
        </w:rPr>
        <w:t xml:space="preserve"> </w:t>
      </w:r>
      <w:r w:rsidRPr="00DB4FD6" w:rsidR="002475E7">
        <w:rPr>
          <w:color w:val="auto"/>
        </w:rPr>
        <w:t xml:space="preserve">De </w:t>
      </w:r>
      <w:r w:rsidR="00DE5C44">
        <w:rPr>
          <w:color w:val="auto"/>
        </w:rPr>
        <w:t>s</w:t>
      </w:r>
      <w:r w:rsidR="008122B0">
        <w:rPr>
          <w:color w:val="auto"/>
        </w:rPr>
        <w:t>taatssecretaris</w:t>
      </w:r>
      <w:r w:rsidRPr="00DB4FD6" w:rsidR="008122B0">
        <w:rPr>
          <w:color w:val="auto"/>
        </w:rPr>
        <w:t xml:space="preserve"> </w:t>
      </w:r>
      <w:r w:rsidRPr="00DB4FD6" w:rsidR="002475E7">
        <w:rPr>
          <w:color w:val="auto"/>
        </w:rPr>
        <w:t>van J</w:t>
      </w:r>
      <w:r w:rsidR="00DE5C44">
        <w:rPr>
          <w:color w:val="auto"/>
        </w:rPr>
        <w:t xml:space="preserve">ustitie </w:t>
      </w:r>
      <w:r w:rsidRPr="00DB4FD6" w:rsidR="002475E7">
        <w:rPr>
          <w:color w:val="auto"/>
        </w:rPr>
        <w:t>en</w:t>
      </w:r>
      <w:r w:rsidR="00DE5C44">
        <w:rPr>
          <w:color w:val="auto"/>
        </w:rPr>
        <w:t xml:space="preserve"> </w:t>
      </w:r>
      <w:r w:rsidRPr="00DB4FD6" w:rsidR="002475E7">
        <w:rPr>
          <w:color w:val="auto"/>
        </w:rPr>
        <w:t>V</w:t>
      </w:r>
      <w:r w:rsidR="00DE5C44">
        <w:rPr>
          <w:color w:val="auto"/>
        </w:rPr>
        <w:t>eiligheid</w:t>
      </w:r>
      <w:r w:rsidRPr="00DB4FD6" w:rsidR="002475E7">
        <w:rPr>
          <w:color w:val="auto"/>
        </w:rPr>
        <w:t xml:space="preserve"> is verantwoordelijk voor de wetgeving op het gebied van turboliquidaties. De staatssecretaris van</w:t>
      </w:r>
      <w:r w:rsidR="002475E7">
        <w:rPr>
          <w:color w:val="auto"/>
        </w:rPr>
        <w:t xml:space="preserve"> Financiën –</w:t>
      </w:r>
      <w:r w:rsidRPr="00DB4FD6" w:rsidR="002475E7">
        <w:rPr>
          <w:color w:val="auto"/>
        </w:rPr>
        <w:t xml:space="preserve"> Fiscaliteit, Belastingdienst en Douane is verantwoordelijk voor de Belastingdienst en de gevolgen die turboliquidaties hebben voor de taken op het gebeid </w:t>
      </w:r>
      <w:r w:rsidRPr="004906CC" w:rsidR="002475E7">
        <w:rPr>
          <w:color w:val="auto"/>
        </w:rPr>
        <w:t>van heffen en innen. Vanuit die rol wordt het rapport van de Belastingdienst binnenkort ook met uw</w:t>
      </w:r>
      <w:r w:rsidR="002475E7">
        <w:rPr>
          <w:color w:val="auto"/>
        </w:rPr>
        <w:t xml:space="preserve"> Kamer </w:t>
      </w:r>
      <w:r w:rsidRPr="00DB4FD6" w:rsidR="002475E7">
        <w:rPr>
          <w:color w:val="auto"/>
        </w:rPr>
        <w:t>gedeeld door de staatssecretaris van</w:t>
      </w:r>
      <w:r w:rsidR="002475E7">
        <w:rPr>
          <w:color w:val="auto"/>
        </w:rPr>
        <w:t xml:space="preserve"> Financiën –</w:t>
      </w:r>
      <w:r w:rsidRPr="00DB4FD6" w:rsidR="002475E7">
        <w:rPr>
          <w:color w:val="auto"/>
        </w:rPr>
        <w:t xml:space="preserve"> Fiscaliteit, Belastingdienst en Douane.</w:t>
      </w:r>
    </w:p>
    <w:p w:rsidR="00A459C8" w:rsidP="00A459C8" w:rsidRDefault="00A459C8" w14:paraId="3065948E" w14:textId="77777777">
      <w:pPr>
        <w:autoSpaceDN/>
        <w:spacing w:after="160" w:line="259" w:lineRule="auto"/>
        <w:textAlignment w:val="auto"/>
        <w:rPr>
          <w:b/>
          <w:bCs/>
        </w:rPr>
      </w:pPr>
    </w:p>
    <w:p w:rsidRPr="00B66DF9" w:rsidR="002C38D4" w:rsidP="00825653" w:rsidRDefault="00825653" w14:paraId="77999ADE" w14:textId="0D80D6E3">
      <w:pPr>
        <w:autoSpaceDN/>
        <w:spacing w:after="160" w:line="259" w:lineRule="auto"/>
        <w:ind w:left="360"/>
        <w:textAlignment w:val="auto"/>
        <w:rPr>
          <w:b/>
          <w:bCs/>
        </w:rPr>
      </w:pPr>
      <w:r>
        <w:rPr>
          <w:b/>
          <w:bCs/>
        </w:rPr>
        <w:t>Vraag 6</w:t>
      </w:r>
      <w:r>
        <w:rPr>
          <w:b/>
          <w:bCs/>
        </w:rPr>
        <w:br/>
      </w:r>
      <w:r w:rsidRPr="00B66DF9" w:rsidR="002C38D4">
        <w:rPr>
          <w:b/>
          <w:bCs/>
        </w:rPr>
        <w:t>Wat is er precies gebeurd met het onderzoek dat het ministerie in 2019 is gestart naar de omvang van het misbruik van turboliquidaties? Waarom is dit nog niet voltooid en wanneer kan de Kamer de onderzoeksresultaten verwachten?</w:t>
      </w:r>
    </w:p>
    <w:p w:rsidR="002C38D4" w:rsidP="002C38D4" w:rsidRDefault="00825653" w14:paraId="5AD720F8" w14:textId="191664F8">
      <w:pPr>
        <w:ind w:left="360"/>
      </w:pPr>
      <w:r w:rsidRPr="00825653">
        <w:rPr>
          <w:b/>
          <w:bCs/>
        </w:rPr>
        <w:t>Antwoord op vraag 6</w:t>
      </w:r>
      <w:r>
        <w:br/>
      </w:r>
      <w:r w:rsidRPr="00B66DF9" w:rsidR="002C38D4">
        <w:t xml:space="preserve">Door een omissie is dit rapport eerder niet openbaar gemaakt. </w:t>
      </w:r>
      <w:r w:rsidR="00A459C8">
        <w:t>Zie verder graag het antwoord op vraag 5.</w:t>
      </w:r>
    </w:p>
    <w:p w:rsidRPr="00B66DF9" w:rsidR="002C38D4" w:rsidP="002C38D4" w:rsidRDefault="002C38D4" w14:paraId="609F22C7" w14:textId="77777777">
      <w:pPr>
        <w:ind w:left="360"/>
      </w:pPr>
    </w:p>
    <w:p w:rsidRPr="00B66DF9" w:rsidR="002C38D4" w:rsidP="00825653" w:rsidRDefault="00825653" w14:paraId="0A18C0B5" w14:textId="36403BC7">
      <w:pPr>
        <w:autoSpaceDN/>
        <w:spacing w:after="160" w:line="259" w:lineRule="auto"/>
        <w:ind w:left="360"/>
        <w:textAlignment w:val="auto"/>
        <w:rPr>
          <w:b/>
          <w:bCs/>
        </w:rPr>
      </w:pPr>
      <w:r>
        <w:rPr>
          <w:b/>
          <w:bCs/>
        </w:rPr>
        <w:t>Vraag 7</w:t>
      </w:r>
      <w:r>
        <w:rPr>
          <w:b/>
          <w:bCs/>
        </w:rPr>
        <w:br/>
      </w:r>
      <w:r w:rsidRPr="00B66DF9" w:rsidR="002C38D4">
        <w:rPr>
          <w:b/>
          <w:bCs/>
        </w:rPr>
        <w:t>Klopt het dat misbruikers in Duitsland minder snel ongeschonden wegkomen, doordat zij eerder persoonlijke aansprakelijkheid riskeren? Wat kunnen wij hier in Nederland van leren? Zijn er andere landen die ook een ‘turboliquidatie’-procedure kennen, en zo ja, hoe gaan die landen om met het in de bovengenoemde artikelen geschetste risico op fraude en misbruik?</w:t>
      </w:r>
    </w:p>
    <w:p w:rsidR="00B96947" w:rsidP="00D36F56" w:rsidRDefault="00825653" w14:paraId="2C7C2F04" w14:textId="7FD2B18B">
      <w:pPr>
        <w:ind w:left="360"/>
      </w:pPr>
      <w:r w:rsidRPr="00825653">
        <w:rPr>
          <w:b/>
          <w:bCs/>
        </w:rPr>
        <w:t>Antwoord op vraag 7</w:t>
      </w:r>
      <w:r>
        <w:br/>
      </w:r>
      <w:r w:rsidRPr="000901D7" w:rsidR="00B96947">
        <w:t xml:space="preserve">Duitsland kent een verplichting voor bestuurders om in geval van ernstige financiële problemen het faillissement van de onderneming aan te vragen. </w:t>
      </w:r>
      <w:r w:rsidR="001C0455">
        <w:t>Deze regel beoogt schuldeisers te beschermen</w:t>
      </w:r>
      <w:r w:rsidR="006B7824">
        <w:t xml:space="preserve"> tegen benadeling</w:t>
      </w:r>
      <w:r w:rsidR="001C0455">
        <w:t xml:space="preserve">, maar of dit ook wordt gezien als een effectieve prikkel tegen misbruik is mij niet bekend. </w:t>
      </w:r>
      <w:r w:rsidR="00D36F56">
        <w:t xml:space="preserve"> </w:t>
      </w:r>
      <w:r w:rsidRPr="000901D7" w:rsidR="00B96947">
        <w:t>Een verplichting voor bestuurders om in geval van ernstige financiële problemen het faillissement van de onderneming aan te vragen is onderdeel van het recente richtlijnvoorstel tot harmonisering van het materiële insolventierecht (een ‘</w:t>
      </w:r>
      <w:proofErr w:type="spellStart"/>
      <w:r w:rsidRPr="000901D7" w:rsidR="00B96947">
        <w:t>duty</w:t>
      </w:r>
      <w:proofErr w:type="spellEnd"/>
      <w:r w:rsidRPr="000901D7" w:rsidR="00B96947">
        <w:t xml:space="preserve"> </w:t>
      </w:r>
      <w:proofErr w:type="spellStart"/>
      <w:r w:rsidRPr="000901D7" w:rsidR="00B96947">
        <w:t>to</w:t>
      </w:r>
      <w:proofErr w:type="spellEnd"/>
      <w:r w:rsidRPr="000901D7" w:rsidR="00B96947">
        <w:t xml:space="preserve"> file’).</w:t>
      </w:r>
      <w:r w:rsidRPr="00A459C8" w:rsidR="00B96947">
        <w:rPr>
          <w:rStyle w:val="Voetnootmarkering"/>
          <w:color w:val="auto"/>
        </w:rPr>
        <w:footnoteReference w:id="6"/>
      </w:r>
      <w:r w:rsidRPr="000901D7" w:rsidR="00B96947">
        <w:t xml:space="preserve"> Nederland was hier kritisch op, omdat het moeilijk is om te bepalen wanneer zo’n verplichting geldt en zo’n plicht een aanzienlijk aansprakelijkheidsrisico in het leven zou roepen voor goedwillende ondernemers. Bovendien</w:t>
      </w:r>
      <w:r w:rsidR="006B7824">
        <w:t xml:space="preserve"> </w:t>
      </w:r>
      <w:r w:rsidRPr="000901D7" w:rsidR="00B96947">
        <w:t xml:space="preserve">zijn er in Nederland al voldoende mogelijkheden om bestuurders aan te spreken </w:t>
      </w:r>
      <w:proofErr w:type="gramStart"/>
      <w:r w:rsidRPr="000901D7" w:rsidR="00B96947">
        <w:t>indien</w:t>
      </w:r>
      <w:proofErr w:type="gramEnd"/>
      <w:r w:rsidRPr="000901D7" w:rsidR="00B96947">
        <w:t xml:space="preserve"> zij op onrechtmatige wijze schuldeisers benadelen.</w:t>
      </w:r>
      <w:r w:rsidRPr="00A459C8" w:rsidR="00B96947">
        <w:rPr>
          <w:rStyle w:val="Voetnootmarkering"/>
          <w:color w:val="auto"/>
        </w:rPr>
        <w:footnoteReference w:id="7"/>
      </w:r>
      <w:r w:rsidRPr="00A459C8" w:rsidR="00B96947">
        <w:rPr>
          <w:rStyle w:val="Voetnootmarkering"/>
          <w:color w:val="auto"/>
        </w:rPr>
        <w:t xml:space="preserve"> </w:t>
      </w:r>
      <w:r w:rsidR="006258E6">
        <w:rPr>
          <w:color w:val="auto"/>
        </w:rPr>
        <w:t>In de uiteindelijke versie van de richtlijn is een meer flexibele benadering opgenomen, mede dankzij de Nederlandse inzet.</w:t>
      </w:r>
      <w:r w:rsidR="006258E6">
        <w:rPr>
          <w:rStyle w:val="Voetnootmarkering"/>
          <w:color w:val="auto"/>
        </w:rPr>
        <w:footnoteReference w:id="8"/>
      </w:r>
      <w:r w:rsidR="006258E6">
        <w:rPr>
          <w:color w:val="auto"/>
        </w:rPr>
        <w:t xml:space="preserve"> </w:t>
      </w:r>
      <w:r w:rsidRPr="000901D7" w:rsidR="00B96947">
        <w:t>Tijdens de implementatie</w:t>
      </w:r>
      <w:r w:rsidR="00866B44">
        <w:t xml:space="preserve"> van de richtlijn</w:t>
      </w:r>
      <w:r w:rsidRPr="000901D7" w:rsidR="00B96947">
        <w:t xml:space="preserve"> zal worden bezien op welke wijze aan de nieuwe verplichtingen van de richtlijn gevolg en invulling zal worden gegeven. De </w:t>
      </w:r>
      <w:r w:rsidRPr="000901D7" w:rsidR="00B96947">
        <w:lastRenderedPageBreak/>
        <w:t xml:space="preserve">verwachting is dat de richtlijn in de loop van 2026 formeel in werking treedt, waarna de implementatietermijn gaat lopen.  </w:t>
      </w:r>
    </w:p>
    <w:p w:rsidRPr="000901D7" w:rsidR="00B96947" w:rsidP="00A459C8" w:rsidRDefault="00B96947" w14:paraId="498C9870" w14:textId="77777777">
      <w:pPr>
        <w:ind w:left="360"/>
      </w:pPr>
    </w:p>
    <w:p w:rsidR="002C38D4" w:rsidP="00A459C8" w:rsidRDefault="00B96947" w14:paraId="72A5A7D5" w14:textId="513518DA">
      <w:pPr>
        <w:ind w:left="360"/>
      </w:pPr>
      <w:r w:rsidRPr="000901D7">
        <w:t xml:space="preserve">Mij is niet bekend in hoeverre instrumenten in andere landen voor eenvoudige bedrijfsbeëindigingen overeenkomen met de turboliquidatie. </w:t>
      </w:r>
      <w:r>
        <w:t>Naar aanleiding van deze vraag zal ik mij hier nader op gaan oriënteren. De uitkomsten van deze oriëntatie zal ik betrekken bij het opstellen van de permanente regeling, die ik verwacht bij Uw Kamer in te dienen in de eerste helft van 2027.</w:t>
      </w:r>
      <w:r w:rsidRPr="00B96947">
        <w:rPr>
          <w:highlight w:val="yellow"/>
        </w:rPr>
        <w:t xml:space="preserve"> </w:t>
      </w:r>
    </w:p>
    <w:p w:rsidRPr="00B66DF9" w:rsidR="002C38D4" w:rsidP="002C38D4" w:rsidRDefault="002C38D4" w14:paraId="32B51FC2" w14:textId="77777777">
      <w:pPr>
        <w:ind w:left="360"/>
      </w:pPr>
    </w:p>
    <w:p w:rsidRPr="00B66DF9" w:rsidR="002C38D4" w:rsidP="00825653" w:rsidRDefault="00825653" w14:paraId="58248C8A" w14:textId="3194ABA1">
      <w:pPr>
        <w:autoSpaceDN/>
        <w:spacing w:after="160" w:line="259" w:lineRule="auto"/>
        <w:ind w:left="360"/>
        <w:textAlignment w:val="auto"/>
        <w:rPr>
          <w:b/>
          <w:bCs/>
        </w:rPr>
      </w:pPr>
      <w:r>
        <w:rPr>
          <w:b/>
          <w:bCs/>
        </w:rPr>
        <w:t>Vraag 8</w:t>
      </w:r>
      <w:r>
        <w:rPr>
          <w:b/>
          <w:bCs/>
        </w:rPr>
        <w:br/>
      </w:r>
      <w:r w:rsidRPr="00B66DF9" w:rsidR="002C38D4">
        <w:rPr>
          <w:b/>
          <w:bCs/>
        </w:rPr>
        <w:t>Deelt u de analyse dat aanscherping van de wet onvermijdelijk is? Bijvoorbeeld voor automatische signalering van herhaald gebruik of zwaardere aansprakelijkheid bij recidive en sancties die echt afschrikken. Welke stappen gaat u zetten om misbruik tegen te gaan?</w:t>
      </w:r>
    </w:p>
    <w:p w:rsidR="002C38D4" w:rsidP="002C38D4" w:rsidRDefault="00825653" w14:paraId="0D307535" w14:textId="338ED9D3">
      <w:pPr>
        <w:ind w:left="360"/>
      </w:pPr>
      <w:r w:rsidRPr="00825653">
        <w:rPr>
          <w:b/>
          <w:bCs/>
        </w:rPr>
        <w:t>Antwoord op vraag 8</w:t>
      </w:r>
      <w:r w:rsidRPr="00825653">
        <w:rPr>
          <w:b/>
          <w:bCs/>
        </w:rPr>
        <w:br/>
      </w:r>
      <w:r w:rsidRPr="00B66DF9" w:rsidR="002C38D4">
        <w:t>De Staatssecretaris Rechtsbescherming heeft op 12 augustus 2025 een WODC-onderzoek naar de vraag of en zo ja in hoeverre de doelen van de Tijdelijke wet transparantie turboliquidatie in de praktijk worden gerealiseerd aan uw Kamer aangeboden.</w:t>
      </w:r>
      <w:r w:rsidRPr="00B66DF9" w:rsidR="002C38D4">
        <w:rPr>
          <w:vertAlign w:val="superscript"/>
        </w:rPr>
        <w:footnoteReference w:id="9"/>
      </w:r>
      <w:r w:rsidRPr="00B66DF9" w:rsidR="002C38D4">
        <w:t xml:space="preserve"> In de</w:t>
      </w:r>
      <w:r w:rsidR="00274F2A">
        <w:t xml:space="preserve"> begeleidende </w:t>
      </w:r>
      <w:r w:rsidRPr="00B66DF9" w:rsidR="002C38D4">
        <w:t xml:space="preserve">brief heeft de </w:t>
      </w:r>
      <w:r w:rsidR="00DE5C44">
        <w:t>s</w:t>
      </w:r>
      <w:r w:rsidRPr="00B66DF9" w:rsidR="002C38D4">
        <w:t xml:space="preserve">taatssecretaris toegelicht welke verbeteringsmogelijkheden de onderzoekers signaleren en dat zij concluderen dat de Tijdelijke wet bij naleving hiervan bijdraagt aan meer transparantie en in mindere mate aan het voorkomen van misbruik. </w:t>
      </w:r>
    </w:p>
    <w:p w:rsidRPr="00B66DF9" w:rsidR="008122B0" w:rsidP="002C38D4" w:rsidRDefault="008122B0" w14:paraId="386879F2" w14:textId="77777777">
      <w:pPr>
        <w:ind w:left="360"/>
      </w:pPr>
    </w:p>
    <w:p w:rsidR="002C38D4" w:rsidP="002C38D4" w:rsidRDefault="002C38D4" w14:paraId="170D3B63" w14:textId="77D8CF8B">
      <w:pPr>
        <w:ind w:left="360"/>
      </w:pPr>
      <w:r w:rsidRPr="00B66DF9">
        <w:t xml:space="preserve">In reactie op het onderzoek is de looptijd van de Tijdelijke wet verlengd tot 15 november 2027. De Staatssecretaris Rechtsbescherming heeft daarnaast een wetgevingstraject aangekondigd om de voorzieningen uit de Tijdelijke wet permanent in te voeren. Bij dit wetgevingstraject worden de bevindingen uit het onderzoeksrapport betrokken en zal worden bezien welke aanpassingen van de regeling wenselijk zijn, ook in het licht van het verrichte evaluatieonderzoek. </w:t>
      </w:r>
      <w:r w:rsidR="00B96947">
        <w:t>Het gaat uiteindelijk om het vinden van een juiste balans tussen het faciliteren van relatief laagdrempelige bedrijfsbeëindiging</w:t>
      </w:r>
      <w:r w:rsidRPr="00B66DF9" w:rsidDel="00B96947" w:rsidR="00B96947">
        <w:t xml:space="preserve"> </w:t>
      </w:r>
      <w:r w:rsidR="00B96947">
        <w:t xml:space="preserve">en het aanbrengen van waarborgen om misbruik zoveel mogelijk te voorkomen. Het streven is om </w:t>
      </w:r>
      <w:r w:rsidRPr="00B66DF9">
        <w:t xml:space="preserve">Uw Kamer in het </w:t>
      </w:r>
      <w:r w:rsidR="00B96947">
        <w:t xml:space="preserve">tweede </w:t>
      </w:r>
      <w:r w:rsidRPr="00B66DF9">
        <w:t xml:space="preserve">kwartaal van dit jaar </w:t>
      </w:r>
      <w:r w:rsidR="00B96947">
        <w:t xml:space="preserve">te </w:t>
      </w:r>
      <w:r w:rsidRPr="00B66DF9">
        <w:t xml:space="preserve">voorzien van een nadere, inhoudelijke beleidsreactie op het onderzoek. </w:t>
      </w:r>
    </w:p>
    <w:p w:rsidRPr="00B66DF9" w:rsidR="002C38D4" w:rsidP="002C38D4" w:rsidRDefault="002C38D4" w14:paraId="31D0C60C" w14:textId="77777777">
      <w:pPr>
        <w:ind w:left="360"/>
      </w:pPr>
    </w:p>
    <w:p w:rsidRPr="00B66DF9" w:rsidR="002C38D4" w:rsidP="00825653" w:rsidRDefault="00825653" w14:paraId="71AC033A" w14:textId="7C1432CC">
      <w:pPr>
        <w:autoSpaceDN/>
        <w:spacing w:after="160" w:line="259" w:lineRule="auto"/>
        <w:ind w:left="360"/>
        <w:textAlignment w:val="auto"/>
        <w:rPr>
          <w:b/>
          <w:bCs/>
        </w:rPr>
      </w:pPr>
      <w:r>
        <w:rPr>
          <w:b/>
          <w:bCs/>
        </w:rPr>
        <w:t>Vraag 9</w:t>
      </w:r>
      <w:r>
        <w:rPr>
          <w:b/>
          <w:bCs/>
        </w:rPr>
        <w:br/>
      </w:r>
      <w:r w:rsidRPr="00B66DF9" w:rsidR="002C38D4">
        <w:rPr>
          <w:b/>
          <w:bCs/>
        </w:rPr>
        <w:t>Hoe komt het volgens u dat informatie van de Kamer van Koophandel waar de Belastingdienst van afhankelijk is vaak niet klopt, zoals het FD schrijft? Wat gaat u doen om te zorgen dat deze informatie in de toekomst wel betrouwbaar is?</w:t>
      </w:r>
    </w:p>
    <w:p w:rsidRPr="00B66DF9" w:rsidR="002C38D4" w:rsidP="002C38D4" w:rsidRDefault="00825653" w14:paraId="6F04C619" w14:textId="1AB96530">
      <w:pPr>
        <w:ind w:left="360"/>
      </w:pPr>
      <w:r w:rsidRPr="00825653">
        <w:rPr>
          <w:b/>
          <w:bCs/>
        </w:rPr>
        <w:t>Antwoord op vraag 9</w:t>
      </w:r>
      <w:r>
        <w:br/>
      </w:r>
      <w:r w:rsidRPr="00B66DF9" w:rsidR="002C38D4">
        <w:t xml:space="preserve">Het handelsregister is een registratie van de verplichte opgave van gegevens door de daartoe bevoegde natuurlijke personen die bij een rechtspersoon betrokken zijn (art. 19, lid 1 Handelsregisterwet 2007). Hierbij bestaat het risico dat gegevens onjuist of verouderd zijn. De KvK stimuleert ondernemers </w:t>
      </w:r>
      <w:r w:rsidR="004906CC">
        <w:t>daarom</w:t>
      </w:r>
      <w:r w:rsidRPr="00B66DF9" w:rsidR="002C38D4">
        <w:t xml:space="preserve"> door middel van campagnes om hun gegevens te controleren en actueel te houden. De KvK heeft verder de bevoegdheid om een gegeven te onderzoeken (art. 34, lid 1 Handelsregisterwet 2007) en te beslissen over wijziging van dat gegeven (art. 34, lid 2 Handelsregisterwet 2007). Voor </w:t>
      </w:r>
      <w:r w:rsidRPr="00B66DF9" w:rsidR="002C38D4">
        <w:lastRenderedPageBreak/>
        <w:t xml:space="preserve">bestuursorganen geldt bovendien een </w:t>
      </w:r>
      <w:proofErr w:type="spellStart"/>
      <w:r w:rsidRPr="00B66DF9" w:rsidR="002C38D4">
        <w:t>terugmeldplicht</w:t>
      </w:r>
      <w:proofErr w:type="spellEnd"/>
      <w:r w:rsidRPr="00B66DF9" w:rsidR="002C38D4">
        <w:t xml:space="preserve"> richting de Kamer van Koophandel (KvK) bij gerede twijfel over de juistheid van een authentiek gegeven in het handelsregister of het ontbreken daarvan. </w:t>
      </w:r>
    </w:p>
    <w:p w:rsidR="002C38D4" w:rsidP="002C38D4" w:rsidRDefault="002C38D4" w14:paraId="3F77EE83" w14:textId="77777777">
      <w:pPr>
        <w:ind w:left="360"/>
      </w:pPr>
    </w:p>
    <w:p w:rsidRPr="00B66DF9" w:rsidR="002C38D4" w:rsidP="004906CC" w:rsidRDefault="002C38D4" w14:paraId="79CE47E4" w14:textId="0FC03930">
      <w:pPr>
        <w:ind w:left="360"/>
      </w:pPr>
      <w:r w:rsidRPr="00B66DF9">
        <w:t>In de bijlage bij de Halfjaarbrief aanpak georganiseerde, ondermijnende criminaliteit van 19 december 2025 heeft de minister van Justitie en Veiligheid uw Kamer geïnformeerd dat hij samen met het ministerie van EZ kijkt naar de verschillende mogelijkheden om de poortwachtersrol van de KvK te versterken.</w:t>
      </w:r>
      <w:r w:rsidRPr="00B66DF9">
        <w:rPr>
          <w:rStyle w:val="Voetnootmarkering"/>
        </w:rPr>
        <w:footnoteReference w:id="10"/>
      </w:r>
      <w:r w:rsidRPr="00B66DF9">
        <w:t xml:space="preserve"> Daarnaast zal er vanuit het ministerie van EZ op korte termijn een voorstel tot wijziging van de Handelsregisterwet in consultatie gaan, waarin onder andere de mogelijkheid voor de KvK tot het delen van signalen wordt vastgelegd. Ook wordt de wettelijke grondslag voor de registratie en publicatie van de verschillende bestaande bestuursverboden geharmoniseerd. Een bestuursverbod leidt altijd tot weigering van nieuwe inschrijvingen voor de duur van het verbod. </w:t>
      </w:r>
    </w:p>
    <w:p w:rsidRPr="00B66DF9" w:rsidR="002C38D4" w:rsidP="002C38D4" w:rsidRDefault="002C38D4" w14:paraId="693484F4" w14:textId="77777777">
      <w:pPr>
        <w:ind w:left="360"/>
      </w:pPr>
    </w:p>
    <w:p w:rsidRPr="00B66DF9" w:rsidR="002C38D4" w:rsidP="00825653" w:rsidRDefault="00825653" w14:paraId="145872BE" w14:textId="6595074F">
      <w:pPr>
        <w:autoSpaceDN/>
        <w:spacing w:after="160" w:line="259" w:lineRule="auto"/>
        <w:ind w:left="360"/>
        <w:textAlignment w:val="auto"/>
        <w:rPr>
          <w:b/>
          <w:bCs/>
        </w:rPr>
      </w:pPr>
      <w:r>
        <w:rPr>
          <w:b/>
          <w:bCs/>
        </w:rPr>
        <w:t>Vraag 10</w:t>
      </w:r>
      <w:r>
        <w:rPr>
          <w:b/>
          <w:bCs/>
        </w:rPr>
        <w:br/>
      </w:r>
      <w:r w:rsidRPr="00B66DF9" w:rsidR="002C38D4">
        <w:rPr>
          <w:b/>
          <w:bCs/>
        </w:rPr>
        <w:t>Onderschrijft u de conclusie van het WODC in haar onderzoek naar de werking van de Tijdelijke wet transparantie turboliquidatie voor rechtspersonen, namelijk dat effectievere handhaving noodzakelijk is om misbruik te voorkomen? Zo ja, hoe gaat u de handhaving verbeteren? Zo nee, waarom niet?</w:t>
      </w:r>
    </w:p>
    <w:p w:rsidR="002C38D4" w:rsidP="002C38D4" w:rsidRDefault="00825653" w14:paraId="20369E72" w14:textId="7CC36319">
      <w:pPr>
        <w:ind w:left="360"/>
      </w:pPr>
      <w:r w:rsidRPr="00825653">
        <w:rPr>
          <w:b/>
          <w:bCs/>
        </w:rPr>
        <w:t>Antwoord op vraag 10</w:t>
      </w:r>
      <w:r>
        <w:br/>
      </w:r>
      <w:r w:rsidRPr="00B66DF9" w:rsidR="002C38D4">
        <w:t>Zie het antwoord op vraag 8.</w:t>
      </w:r>
    </w:p>
    <w:p w:rsidRPr="00B66DF9" w:rsidR="002C38D4" w:rsidP="002C38D4" w:rsidRDefault="002C38D4" w14:paraId="4EDC3104" w14:textId="77777777">
      <w:pPr>
        <w:ind w:left="360"/>
      </w:pPr>
    </w:p>
    <w:p w:rsidR="002C38D4" w:rsidP="00825653" w:rsidRDefault="00825653" w14:paraId="6A693076" w14:textId="2123F8ED">
      <w:pPr>
        <w:autoSpaceDN/>
        <w:spacing w:after="160" w:line="259" w:lineRule="auto"/>
        <w:ind w:left="360"/>
        <w:textAlignment w:val="auto"/>
        <w:rPr>
          <w:b/>
          <w:bCs/>
        </w:rPr>
      </w:pPr>
      <w:r>
        <w:rPr>
          <w:b/>
          <w:bCs/>
        </w:rPr>
        <w:t>Vraag 11</w:t>
      </w:r>
      <w:r>
        <w:rPr>
          <w:b/>
          <w:bCs/>
        </w:rPr>
        <w:br/>
      </w:r>
      <w:r w:rsidRPr="00B66DF9" w:rsidR="002C38D4">
        <w:rPr>
          <w:b/>
          <w:bCs/>
        </w:rPr>
        <w:t>Bent u het eens met de in het FD aangehaalde experts die stellen dat het huidige budget van de Belastingdienst om specifiek misbruik van turboliquidaties te onderzoeken een fractie is van wat nodig is? Zo nee, waarom niet? Zo ja, bent u bereid dit budget te verhogen?</w:t>
      </w:r>
    </w:p>
    <w:p w:rsidR="00825653" w:rsidP="004F4719" w:rsidRDefault="00825653" w14:paraId="4C6976E5" w14:textId="77777777">
      <w:pPr>
        <w:ind w:left="360"/>
      </w:pPr>
    </w:p>
    <w:p w:rsidR="00552B42" w:rsidP="004F4719" w:rsidRDefault="00825653" w14:paraId="2B4C6CD7" w14:textId="746E741D">
      <w:pPr>
        <w:ind w:left="360"/>
      </w:pPr>
      <w:r w:rsidRPr="00825653">
        <w:rPr>
          <w:b/>
          <w:bCs/>
        </w:rPr>
        <w:t>Antwoord op vraag 11</w:t>
      </w:r>
      <w:r>
        <w:br/>
      </w:r>
      <w:r w:rsidR="00552B42">
        <w:t>Bij de invoering van de Tijdelijke wet transparantie turboliquidatie is d</w:t>
      </w:r>
      <w:r w:rsidR="00486A7E">
        <w:t xml:space="preserve">e strafrechtelijke handhaving van de verantwoordingsverplichting belegd bij het Bureau Economische Handhaving </w:t>
      </w:r>
      <w:r w:rsidR="004F4719">
        <w:t xml:space="preserve">van de Belastingdienst (BEH). </w:t>
      </w:r>
      <w:r w:rsidR="00552B42">
        <w:t>Sinds</w:t>
      </w:r>
      <w:r w:rsidR="004F4719">
        <w:t xml:space="preserve"> 1 januari 2026 word</w:t>
      </w:r>
      <w:r w:rsidR="00762B38">
        <w:t xml:space="preserve">t deze taak </w:t>
      </w:r>
      <w:r w:rsidR="004F4719">
        <w:t>uitgevoerd door de nieuwe Dienst Financieel-Economische Integriteit (DFEI)</w:t>
      </w:r>
      <w:r w:rsidR="006B78C0">
        <w:t>,</w:t>
      </w:r>
      <w:r w:rsidRPr="006B78C0" w:rsidR="006B78C0">
        <w:t xml:space="preserve"> </w:t>
      </w:r>
      <w:r w:rsidR="006B78C0">
        <w:t>onderdeel van het ministerie van Financiën</w:t>
      </w:r>
      <w:r w:rsidR="004F4719">
        <w:t xml:space="preserve">. Vanwege de tijdelijke aard van de wet en de snelheid waarmee implementatie werd verlangd, is voor de maatregelen en de handhaving ervan zoveel mogelijk aansluiting gezocht bij de bestaande juridische kaders en </w:t>
      </w:r>
      <w:r w:rsidR="00762B38">
        <w:t xml:space="preserve">de bestaande </w:t>
      </w:r>
      <w:r w:rsidR="004F4719">
        <w:t xml:space="preserve">praktijk. </w:t>
      </w:r>
      <w:r w:rsidR="00552B42">
        <w:t xml:space="preserve">Om die reden is de </w:t>
      </w:r>
      <w:r w:rsidR="00762B38">
        <w:t xml:space="preserve">handhaving van de verantwoordingsverplichting bij turboliquidatie </w:t>
      </w:r>
      <w:r w:rsidR="00552B42">
        <w:t xml:space="preserve">ingepast in de </w:t>
      </w:r>
      <w:r w:rsidR="00762B38">
        <w:t>bestaande handhavingspraktijk voor jaarverslaggevingsverplichtingen</w:t>
      </w:r>
      <w:r w:rsidR="00552B42">
        <w:t xml:space="preserve">. </w:t>
      </w:r>
      <w:r w:rsidR="00762B38">
        <w:t xml:space="preserve">De </w:t>
      </w:r>
      <w:r w:rsidR="004F4719">
        <w:t xml:space="preserve">geschatte kosten </w:t>
      </w:r>
      <w:r w:rsidR="00762B38">
        <w:t>van de tijdelijke handhavingstaak</w:t>
      </w:r>
      <w:r w:rsidR="00184756">
        <w:t xml:space="preserve"> bij turboliquidatie</w:t>
      </w:r>
      <w:r w:rsidR="00552B42">
        <w:t>, waar het budget op is gebaseerd,</w:t>
      </w:r>
      <w:r w:rsidR="00762B38">
        <w:t xml:space="preserve"> moeten </w:t>
      </w:r>
      <w:r w:rsidR="004F4719">
        <w:t>tegen deze achtergrond worden be</w:t>
      </w:r>
      <w:r w:rsidR="00762B38">
        <w:t>zien</w:t>
      </w:r>
      <w:r w:rsidR="004F4719">
        <w:t>.</w:t>
      </w:r>
      <w:r w:rsidR="00762B38">
        <w:t xml:space="preserve"> </w:t>
      </w:r>
      <w:r w:rsidR="004F4719">
        <w:t xml:space="preserve">Zoals in de memorie van </w:t>
      </w:r>
      <w:r w:rsidR="00D96C8B">
        <w:t>toelichting bij de tijdelijke wet staat vermeld, werden de</w:t>
      </w:r>
      <w:r w:rsidR="00762B38">
        <w:t>ze</w:t>
      </w:r>
      <w:r w:rsidR="00D96C8B">
        <w:t xml:space="preserve"> geschat op </w:t>
      </w:r>
      <w:r w:rsidRPr="00D96C8B" w:rsidR="00D96C8B">
        <w:t>ongeveer 60.000 euro incidenteel voor aanpassing ICT en ongeveer 0,1 mln. euro per jaar voor tijdelijke personele versterking.</w:t>
      </w:r>
      <w:r w:rsidR="00D96C8B">
        <w:t xml:space="preserve"> </w:t>
      </w:r>
      <w:r w:rsidR="00552B42">
        <w:t>Deze kosten zijn voldaan uit het budget dat uit de COVID steun</w:t>
      </w:r>
      <w:r w:rsidR="00184756">
        <w:t>-</w:t>
      </w:r>
      <w:r w:rsidR="00552B42">
        <w:t xml:space="preserve"> en herstelpakketten beschikbaar is gesteld voor de tijdelijke wet. Dit budget was naar zijn aard tijdelijk, </w:t>
      </w:r>
      <w:r w:rsidRPr="00552B42" w:rsidR="00552B42">
        <w:t xml:space="preserve">omdat de verwachte effecten van COVID-19 ook </w:t>
      </w:r>
      <w:r w:rsidRPr="00552B42" w:rsidR="00552B42">
        <w:lastRenderedPageBreak/>
        <w:t xml:space="preserve">tijdelijk zijn. De duur van de wet, twee jaar, </w:t>
      </w:r>
      <w:r w:rsidR="00552B42">
        <w:t>was</w:t>
      </w:r>
      <w:r w:rsidRPr="00552B42" w:rsidR="00552B42">
        <w:t xml:space="preserve"> daaraan verbonden.</w:t>
      </w:r>
      <w:r w:rsidR="00552B42">
        <w:t xml:space="preserve"> Om de tijdelijke wet te kunnen verlengen</w:t>
      </w:r>
      <w:r w:rsidR="00184756">
        <w:t xml:space="preserve"> per 15 november 2025</w:t>
      </w:r>
      <w:r w:rsidR="00552B42">
        <w:t>, is financiering beschikbaar gevonden</w:t>
      </w:r>
      <w:r w:rsidR="009F3D89">
        <w:t xml:space="preserve"> </w:t>
      </w:r>
      <w:r w:rsidRPr="009F3D89" w:rsidR="009F3D89">
        <w:t>uit het COVID steun- en herstelpakketten budget dat beschikbaar is gesteld voor de tijdelijke wet</w:t>
      </w:r>
      <w:r w:rsidR="006B78C0">
        <w:t xml:space="preserve">. </w:t>
      </w:r>
      <w:r w:rsidRPr="006A2E2F" w:rsidR="006B78C0">
        <w:t xml:space="preserve">Voor wat betreft de verlengde duur van de tijdelijke wet </w:t>
      </w:r>
      <w:r w:rsidR="00DB62E8">
        <w:t xml:space="preserve">tot 15 november 2027 </w:t>
      </w:r>
      <w:r w:rsidRPr="006A2E2F" w:rsidR="006B78C0">
        <w:t>zal het huidige budget en de huidige capaciteit in het toezicht moeten voorzien</w:t>
      </w:r>
      <w:r w:rsidR="00552B42">
        <w:t xml:space="preserve">. In het wetgevingstraject </w:t>
      </w:r>
      <w:r w:rsidRPr="00B66DF9" w:rsidR="00552B42">
        <w:t>om de voorzieningen uit de Tijdelijke wet permanent in te voeren</w:t>
      </w:r>
      <w:r w:rsidR="00552B42">
        <w:t>, zal het budget voor de uitvoering van deze wet worden betrokken. Het is niet wenselijk om hierop vooruit te lopen met een verhoging van het budget</w:t>
      </w:r>
      <w:r w:rsidR="00FC253A">
        <w:t>.</w:t>
      </w:r>
    </w:p>
    <w:p w:rsidRPr="00FB37EB" w:rsidR="002C38D4" w:rsidP="00DB4FD6" w:rsidRDefault="002C38D4" w14:paraId="4DC9A214" w14:textId="74C96D7A"/>
    <w:p w:rsidRPr="00B66DF9" w:rsidR="002C38D4" w:rsidP="00825653" w:rsidRDefault="00825653" w14:paraId="05EB6199" w14:textId="08D7F7B6">
      <w:pPr>
        <w:autoSpaceDN/>
        <w:spacing w:after="160" w:line="259" w:lineRule="auto"/>
        <w:ind w:left="360"/>
        <w:textAlignment w:val="auto"/>
        <w:rPr>
          <w:b/>
          <w:bCs/>
        </w:rPr>
      </w:pPr>
      <w:r>
        <w:rPr>
          <w:b/>
          <w:bCs/>
        </w:rPr>
        <w:t>Vraag 12</w:t>
      </w:r>
      <w:r>
        <w:rPr>
          <w:b/>
          <w:bCs/>
        </w:rPr>
        <w:br/>
      </w:r>
      <w:r w:rsidRPr="00B66DF9" w:rsidR="002C38D4">
        <w:rPr>
          <w:b/>
          <w:bCs/>
        </w:rPr>
        <w:t>Waarom is het mogelijk voor een turboliquidatie te kiezen als er sprake is van schulden? Is het wat u betreft een optie om turboliquidaties alleen nog mogelijk te maken voor volledige lege rechtspersonen, dat wil zeggen zonder bezittingen én zonder schulden? Zo nee, waarom niet?</w:t>
      </w:r>
    </w:p>
    <w:p w:rsidR="00B96947" w:rsidP="002C38D4" w:rsidRDefault="00825653" w14:paraId="0B362D03" w14:textId="5DB7E9FF">
      <w:pPr>
        <w:ind w:left="360"/>
      </w:pPr>
      <w:r w:rsidRPr="00825653">
        <w:rPr>
          <w:b/>
          <w:bCs/>
        </w:rPr>
        <w:t>Antwoord op vraag 12</w:t>
      </w:r>
      <w:r>
        <w:br/>
      </w:r>
      <w:r w:rsidRPr="00B66DF9" w:rsidR="002C38D4">
        <w:t xml:space="preserve">De </w:t>
      </w:r>
      <w:proofErr w:type="spellStart"/>
      <w:r w:rsidRPr="00B66DF9" w:rsidR="002C38D4">
        <w:t>turboliquidatieregeling</w:t>
      </w:r>
      <w:proofErr w:type="spellEnd"/>
      <w:r w:rsidRPr="00B66DF9" w:rsidR="002C38D4">
        <w:t xml:space="preserve"> biedt ruimte aan bonafide ondernemers om betrekkelijk snel en eenvoudig naar de beëindiging van hun onderneming toe te werken, door (voorafgaand aan de ontbinding) alles van waarde te verkopen en met de opbrengst daarvan de schulden zoveel mogelijk af te lossen. </w:t>
      </w:r>
      <w:r w:rsidR="00B96947">
        <w:t xml:space="preserve">Als turboliquidatie uitsluitend zonder schulden mogelijk zou zijn, dan zou dat meebrengen dat rechtspersonen met schulden altijd in faillissement afgewikkeld moeten worden. Wanneer er niets van waarde te verdelen is, heeft een faillissement </w:t>
      </w:r>
      <w:r w:rsidRPr="005632F2" w:rsidR="00B96947">
        <w:t xml:space="preserve">niet altijd meerwaarde. </w:t>
      </w:r>
      <w:r w:rsidR="00B96947">
        <w:t xml:space="preserve">Op grond van jurisprudentie moeten bestuurders van rechtspersonen die (vrijwel) geen baten hebben, daarom de turboliquidatie toepassen als zij de rechtspersoon willen beëindigen en niet een faillissementsaanvraag indienen. Meerwaarde is er bijvoorbeeld wel als </w:t>
      </w:r>
      <w:r w:rsidRPr="008D2229" w:rsidR="00B96947">
        <w:t xml:space="preserve">schuldeisers vermoeden dat </w:t>
      </w:r>
      <w:r w:rsidR="00B96947">
        <w:t xml:space="preserve">er </w:t>
      </w:r>
      <w:r w:rsidRPr="008D2229" w:rsidR="00B96947">
        <w:t xml:space="preserve">sprake is geweest van onrechtmatig of frauduleus handelen van de bestuurders, als gevolg waarvan </w:t>
      </w:r>
      <w:r w:rsidR="00B96947">
        <w:t>zij</w:t>
      </w:r>
      <w:r w:rsidRPr="008D2229" w:rsidR="00B96947">
        <w:t xml:space="preserve"> zijn benadeeld</w:t>
      </w:r>
      <w:r w:rsidRPr="005632F2" w:rsidR="00B96947">
        <w:t>.</w:t>
      </w:r>
      <w:r w:rsidRPr="008D2229" w:rsidR="00B96947">
        <w:t xml:space="preserve"> De curator behartigt de belangen van de gezamenlijke schuldeisers en is erop toegerust de informatie te vergaren die nodig is om dergelijke vermoedens van onregelmatigheden nader te onderzoeken.</w:t>
      </w:r>
    </w:p>
    <w:p w:rsidR="00B96947" w:rsidP="002C38D4" w:rsidRDefault="00B96947" w14:paraId="05926210" w14:textId="77777777">
      <w:pPr>
        <w:ind w:left="360"/>
      </w:pPr>
    </w:p>
    <w:p w:rsidR="002C38D4" w:rsidP="002C38D4" w:rsidRDefault="002C38D4" w14:paraId="320BDA50" w14:textId="372E82B8">
      <w:pPr>
        <w:ind w:left="360"/>
      </w:pPr>
      <w:r w:rsidRPr="00B66DF9">
        <w:t>Z</w:t>
      </w:r>
      <w:r w:rsidR="00B96947">
        <w:t xml:space="preserve">oals ik aangaf in </w:t>
      </w:r>
      <w:r w:rsidRPr="00B66DF9">
        <w:t>het antwoord op vraag 8</w:t>
      </w:r>
      <w:r w:rsidR="00B96947">
        <w:t>, zet ik voor de permanente regeling in op het vinden van een goede balans tussen relatief laagdrempelige bedrijfsbeëindiging en het aanbrengen van voldoende waarborgen om misbruik zoveel mogelijk te voorkomen. Ik houd alle opties nog open om dat doel te bereiken.</w:t>
      </w:r>
    </w:p>
    <w:p w:rsidRPr="00B66DF9" w:rsidR="002C38D4" w:rsidP="002C38D4" w:rsidRDefault="002C38D4" w14:paraId="461D415C" w14:textId="77777777">
      <w:pPr>
        <w:ind w:left="360"/>
      </w:pPr>
    </w:p>
    <w:p w:rsidRPr="002C38D4" w:rsidR="002C38D4" w:rsidP="00825653" w:rsidRDefault="00825653" w14:paraId="0BC2FD97" w14:textId="5644482A">
      <w:pPr>
        <w:autoSpaceDN/>
        <w:spacing w:after="160" w:line="259" w:lineRule="auto"/>
        <w:ind w:left="360"/>
        <w:textAlignment w:val="auto"/>
        <w:rPr>
          <w:b/>
          <w:bCs/>
        </w:rPr>
      </w:pPr>
      <w:r>
        <w:rPr>
          <w:b/>
          <w:bCs/>
        </w:rPr>
        <w:t>Vraag 13</w:t>
      </w:r>
      <w:r>
        <w:rPr>
          <w:b/>
          <w:bCs/>
        </w:rPr>
        <w:br/>
      </w:r>
      <w:r w:rsidRPr="002C38D4" w:rsidR="002C38D4">
        <w:rPr>
          <w:b/>
          <w:bCs/>
        </w:rPr>
        <w:t>Kunt u deze vragen afzonderlijk beantwoorden voorafgaand aan het commissiedebat Fiscaliteit?</w:t>
      </w:r>
    </w:p>
    <w:p w:rsidRPr="002475E7" w:rsidR="002475E7" w:rsidP="00DB4FD6" w:rsidRDefault="00825653" w14:paraId="34066EC9" w14:textId="7795E2F4">
      <w:pPr>
        <w:ind w:left="360"/>
        <w:rPr>
          <w:rFonts w:ascii="Calibri" w:hAnsi="Calibri"/>
          <w:color w:val="auto"/>
          <w:sz w:val="22"/>
          <w:szCs w:val="22"/>
        </w:rPr>
      </w:pPr>
      <w:r w:rsidRPr="00825653">
        <w:rPr>
          <w:b/>
          <w:bCs/>
        </w:rPr>
        <w:t>Antwoord op vraag 13</w:t>
      </w:r>
      <w:r>
        <w:br/>
      </w:r>
      <w:r w:rsidR="002475E7">
        <w:t>Ja, we beantwoorden de vragen voor het genoemde commissiedebat. Voor de bevoegdheidsverdeling op dit dossier verwijs ik u graag naar de beantwoording van vraag 5 en wijs ik verder op het geplande commissiedebat Belastingdienst op 13 maart 2026, mocht u nog nadere vragen willen stellen over de specifieke verantwoordelijkheid van de Belastingdienst en de gevolgen die turboliquidaties hebben voor de taken op het gebi</w:t>
      </w:r>
      <w:r w:rsidR="00DA1A4C">
        <w:t>e</w:t>
      </w:r>
      <w:r w:rsidR="002475E7">
        <w:t>d van heffen en innen.</w:t>
      </w:r>
    </w:p>
    <w:p w:rsidR="002475E7" w:rsidP="00DB4FD6" w:rsidRDefault="002475E7" w14:paraId="75D4D7DA" w14:textId="77777777">
      <w:r>
        <w:t> </w:t>
      </w:r>
    </w:p>
    <w:p w:rsidRPr="00B66DF9" w:rsidR="002C38D4" w:rsidP="002C38D4" w:rsidRDefault="002C38D4" w14:paraId="2B599FC2" w14:textId="392694A2">
      <w:r w:rsidRPr="00B66DF9">
        <w:lastRenderedPageBreak/>
        <w:br/>
      </w:r>
    </w:p>
    <w:p w:rsidRPr="00B66DF9" w:rsidR="002C38D4" w:rsidP="002C38D4" w:rsidRDefault="002C38D4" w14:paraId="2852917F" w14:textId="77777777">
      <w:r w:rsidRPr="00B66DF9">
        <w:t>[1] Financieel Dagblad, 20 december 2025, https://fd.nl/bedrijfsleven/1581493/misbruik-via-de-plof-bv-kinderlijk-eenvoudig-en-niemand-krijgt-er-vat-op</w:t>
      </w:r>
      <w:r w:rsidRPr="00B66DF9">
        <w:br/>
      </w:r>
    </w:p>
    <w:p w:rsidRPr="00B66DF9" w:rsidR="002C38D4" w:rsidP="002C38D4" w:rsidRDefault="002C38D4" w14:paraId="02A47B93" w14:textId="77777777">
      <w:r w:rsidRPr="00B66DF9">
        <w:t>[2] Financieel Dagblad, 19 december 2025, https://fd.nl/bedrijfsleven/1581089/fiscus-loopt-ruim-1-5-mrd-mis-door-spoorloze-ondernemers-en-plof-bvs</w:t>
      </w:r>
      <w:r w:rsidRPr="00B66DF9">
        <w:br/>
      </w:r>
    </w:p>
    <w:p w:rsidRPr="00B66DF9" w:rsidR="002C38D4" w:rsidP="002C38D4" w:rsidRDefault="002C38D4" w14:paraId="7B255FFC" w14:textId="77777777">
      <w:r w:rsidRPr="00B66DF9">
        <w:t>[3] De Groene Amsterdammer, 19 december 2025, https://www.groene.nl/artikel/fraude-en-turboliquidaties-in-nederland</w:t>
      </w:r>
      <w:r w:rsidRPr="00B66DF9">
        <w:br/>
      </w:r>
    </w:p>
    <w:p w:rsidR="000D5126" w:rsidP="00957B4B" w:rsidRDefault="000D5126" w14:paraId="2BBD5B6A" w14:textId="1536102C">
      <w:pPr>
        <w:autoSpaceDN/>
        <w:spacing w:after="160" w:line="259" w:lineRule="auto"/>
        <w:textAlignment w:val="auto"/>
      </w:pPr>
    </w:p>
    <w:sectPr w:rsidR="000D512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74D0" w14:textId="77777777" w:rsidR="00600B59" w:rsidRDefault="00600B59">
      <w:pPr>
        <w:spacing w:line="240" w:lineRule="auto"/>
      </w:pPr>
      <w:r>
        <w:separator/>
      </w:r>
    </w:p>
  </w:endnote>
  <w:endnote w:type="continuationSeparator" w:id="0">
    <w:p w14:paraId="2F622C4C" w14:textId="77777777" w:rsidR="00600B59" w:rsidRDefault="00600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8796" w14:textId="77777777" w:rsidR="00600B59" w:rsidRDefault="00600B59">
      <w:pPr>
        <w:spacing w:line="240" w:lineRule="auto"/>
      </w:pPr>
      <w:r>
        <w:separator/>
      </w:r>
    </w:p>
  </w:footnote>
  <w:footnote w:type="continuationSeparator" w:id="0">
    <w:p w14:paraId="3C9300DB" w14:textId="77777777" w:rsidR="00600B59" w:rsidRDefault="00600B59">
      <w:pPr>
        <w:spacing w:line="240" w:lineRule="auto"/>
      </w:pPr>
      <w:r>
        <w:continuationSeparator/>
      </w:r>
    </w:p>
  </w:footnote>
  <w:footnote w:id="1">
    <w:p w14:paraId="13C4351C" w14:textId="09D26D0C" w:rsidR="002C38D4" w:rsidRPr="00A459C8" w:rsidRDefault="002C38D4" w:rsidP="002C38D4">
      <w:pPr>
        <w:pStyle w:val="Voetnoottekst"/>
        <w:rPr>
          <w:sz w:val="18"/>
          <w:szCs w:val="18"/>
          <w:lang w:val="nl-NL"/>
        </w:rPr>
      </w:pPr>
      <w:r w:rsidRPr="00A459C8">
        <w:rPr>
          <w:rStyle w:val="Voetnootmarkering"/>
          <w:sz w:val="18"/>
          <w:szCs w:val="18"/>
        </w:rPr>
        <w:footnoteRef/>
      </w:r>
      <w:r w:rsidRPr="00A459C8">
        <w:rPr>
          <w:sz w:val="18"/>
          <w:szCs w:val="18"/>
          <w:lang w:val="nl-NL"/>
        </w:rPr>
        <w:t xml:space="preserve"> </w:t>
      </w:r>
      <w:r w:rsidR="00F329C4" w:rsidRPr="000D23F7">
        <w:rPr>
          <w:sz w:val="18"/>
          <w:szCs w:val="18"/>
          <w:lang w:val="nl-NL"/>
        </w:rPr>
        <w:t xml:space="preserve">Bijlage bij </w:t>
      </w:r>
      <w:r w:rsidR="00F329C4" w:rsidRPr="000D23F7">
        <w:rPr>
          <w:i/>
          <w:iCs/>
          <w:sz w:val="18"/>
          <w:szCs w:val="18"/>
          <w:lang w:val="nl-NL"/>
        </w:rPr>
        <w:t xml:space="preserve">Kamerstukken II </w:t>
      </w:r>
      <w:r w:rsidR="00F329C4" w:rsidRPr="000D23F7">
        <w:rPr>
          <w:sz w:val="18"/>
          <w:szCs w:val="18"/>
          <w:lang w:val="nl-NL"/>
        </w:rPr>
        <w:t>2024/25, 36172, nr. 7.</w:t>
      </w:r>
    </w:p>
  </w:footnote>
  <w:footnote w:id="2">
    <w:p w14:paraId="6936387A" w14:textId="77777777" w:rsidR="002C38D4" w:rsidRPr="00A459C8" w:rsidRDefault="002C38D4" w:rsidP="002C38D4">
      <w:pPr>
        <w:pStyle w:val="Voetnoottekst"/>
        <w:rPr>
          <w:sz w:val="18"/>
          <w:szCs w:val="18"/>
          <w:lang w:val="nl-NL"/>
        </w:rPr>
      </w:pPr>
      <w:r w:rsidRPr="00A459C8">
        <w:rPr>
          <w:rStyle w:val="Voetnootmarkering"/>
          <w:sz w:val="18"/>
          <w:szCs w:val="18"/>
        </w:rPr>
        <w:footnoteRef/>
      </w:r>
      <w:r w:rsidRPr="00A459C8">
        <w:rPr>
          <w:sz w:val="18"/>
          <w:szCs w:val="18"/>
          <w:lang w:val="nl-NL"/>
        </w:rPr>
        <w:t xml:space="preserve"> </w:t>
      </w:r>
      <w:r w:rsidRPr="00A459C8">
        <w:rPr>
          <w:i/>
          <w:iCs/>
          <w:sz w:val="18"/>
          <w:szCs w:val="18"/>
          <w:lang w:val="nl-NL"/>
        </w:rPr>
        <w:t xml:space="preserve">Kamerstukken II </w:t>
      </w:r>
      <w:r w:rsidRPr="00A459C8">
        <w:rPr>
          <w:sz w:val="18"/>
          <w:szCs w:val="18"/>
          <w:lang w:val="nl-NL"/>
        </w:rPr>
        <w:t>2021/11</w:t>
      </w:r>
      <w:r w:rsidRPr="00A459C8">
        <w:rPr>
          <w:i/>
          <w:iCs/>
          <w:sz w:val="18"/>
          <w:szCs w:val="18"/>
          <w:lang w:val="nl-NL"/>
        </w:rPr>
        <w:t xml:space="preserve">, </w:t>
      </w:r>
      <w:r w:rsidRPr="00A459C8">
        <w:rPr>
          <w:sz w:val="18"/>
          <w:szCs w:val="18"/>
          <w:lang w:val="nl-NL"/>
        </w:rPr>
        <w:t xml:space="preserve">36 172, nr. 3. </w:t>
      </w:r>
    </w:p>
  </w:footnote>
  <w:footnote w:id="3">
    <w:p w14:paraId="1B92A6D1" w14:textId="4031DF03" w:rsidR="00230F22" w:rsidRPr="00230F22" w:rsidRDefault="00230F22">
      <w:pPr>
        <w:pStyle w:val="Voetnoottekst"/>
        <w:rPr>
          <w:lang w:val="nl-NL"/>
        </w:rPr>
      </w:pPr>
      <w:r>
        <w:rPr>
          <w:rStyle w:val="Voetnootmarkering"/>
        </w:rPr>
        <w:footnoteRef/>
      </w:r>
      <w:r w:rsidRPr="00DB4FD6">
        <w:rPr>
          <w:lang w:val="nl-NL"/>
        </w:rPr>
        <w:t xml:space="preserve"> </w:t>
      </w:r>
      <w:proofErr w:type="gramStart"/>
      <w:r w:rsidRPr="00A459C8">
        <w:rPr>
          <w:sz w:val="18"/>
          <w:szCs w:val="18"/>
          <w:lang w:val="nl-NL"/>
        </w:rPr>
        <w:t>https://open.overheid.nl/documenten/0b2711e3-9bf6-4e7e-846f-59ec8193ec3c/file</w:t>
      </w:r>
      <w:proofErr w:type="gramEnd"/>
      <w:r w:rsidRPr="00A459C8">
        <w:rPr>
          <w:sz w:val="18"/>
          <w:szCs w:val="18"/>
          <w:lang w:val="nl-NL"/>
        </w:rPr>
        <w:t>).</w:t>
      </w:r>
    </w:p>
  </w:footnote>
  <w:footnote w:id="4">
    <w:p w14:paraId="2B751AF2" w14:textId="77777777" w:rsidR="00D01F9E" w:rsidRPr="00A459C8" w:rsidRDefault="00D01F9E" w:rsidP="00D01F9E">
      <w:pPr>
        <w:pStyle w:val="Voetnoottekst"/>
        <w:rPr>
          <w:sz w:val="18"/>
          <w:szCs w:val="18"/>
          <w:lang w:val="nl-NL"/>
        </w:rPr>
      </w:pPr>
      <w:r w:rsidRPr="00A459C8">
        <w:rPr>
          <w:rStyle w:val="Voetnootmarkering"/>
          <w:sz w:val="18"/>
          <w:szCs w:val="18"/>
        </w:rPr>
        <w:footnoteRef/>
      </w:r>
      <w:r w:rsidRPr="00A459C8">
        <w:rPr>
          <w:sz w:val="18"/>
          <w:szCs w:val="18"/>
          <w:lang w:val="nl-NL"/>
        </w:rPr>
        <w:t xml:space="preserve"> </w:t>
      </w:r>
      <w:r w:rsidRPr="00A459C8">
        <w:rPr>
          <w:i/>
          <w:iCs/>
          <w:sz w:val="18"/>
          <w:szCs w:val="18"/>
          <w:lang w:val="nl-NL"/>
        </w:rPr>
        <w:t xml:space="preserve">Kamerstukken II </w:t>
      </w:r>
      <w:r w:rsidRPr="00A459C8">
        <w:rPr>
          <w:sz w:val="18"/>
          <w:szCs w:val="18"/>
          <w:lang w:val="nl-NL"/>
        </w:rPr>
        <w:t>2021/11</w:t>
      </w:r>
      <w:r w:rsidRPr="00A459C8">
        <w:rPr>
          <w:i/>
          <w:iCs/>
          <w:sz w:val="18"/>
          <w:szCs w:val="18"/>
          <w:lang w:val="nl-NL"/>
        </w:rPr>
        <w:t xml:space="preserve">, </w:t>
      </w:r>
      <w:r w:rsidRPr="00A459C8">
        <w:rPr>
          <w:sz w:val="18"/>
          <w:szCs w:val="18"/>
          <w:lang w:val="nl-NL"/>
        </w:rPr>
        <w:t xml:space="preserve">36 172, nr. 3. </w:t>
      </w:r>
    </w:p>
  </w:footnote>
  <w:footnote w:id="5">
    <w:p w14:paraId="36226090" w14:textId="77777777" w:rsidR="002475E7" w:rsidRPr="00A459C8" w:rsidRDefault="002475E7" w:rsidP="002475E7">
      <w:pPr>
        <w:pStyle w:val="Voetnoottekst"/>
        <w:rPr>
          <w:sz w:val="18"/>
          <w:szCs w:val="18"/>
          <w:lang w:val="nl-NL"/>
        </w:rPr>
      </w:pPr>
      <w:r w:rsidRPr="00A459C8">
        <w:rPr>
          <w:rStyle w:val="Voetnootmarkering"/>
          <w:sz w:val="18"/>
          <w:szCs w:val="18"/>
        </w:rPr>
        <w:footnoteRef/>
      </w:r>
      <w:r w:rsidRPr="00A459C8">
        <w:rPr>
          <w:sz w:val="18"/>
          <w:szCs w:val="18"/>
          <w:lang w:val="nl-NL"/>
        </w:rPr>
        <w:t xml:space="preserve"> </w:t>
      </w:r>
      <w:proofErr w:type="gramStart"/>
      <w:r w:rsidRPr="00A459C8">
        <w:rPr>
          <w:sz w:val="18"/>
          <w:szCs w:val="18"/>
          <w:lang w:val="nl-NL"/>
        </w:rPr>
        <w:t>https://open.overheid.nl/documenten/0b2711e3-9bf6-4e7e-846f-59ec8193ec3c/file</w:t>
      </w:r>
      <w:proofErr w:type="gramEnd"/>
      <w:r w:rsidRPr="00A459C8">
        <w:rPr>
          <w:sz w:val="18"/>
          <w:szCs w:val="18"/>
          <w:lang w:val="nl-NL"/>
        </w:rPr>
        <w:t>).</w:t>
      </w:r>
    </w:p>
  </w:footnote>
  <w:footnote w:id="6">
    <w:p w14:paraId="1901D6C9" w14:textId="77777777" w:rsidR="00B96947" w:rsidRPr="00A459C8" w:rsidRDefault="00B96947" w:rsidP="00B96947">
      <w:pPr>
        <w:pStyle w:val="Voetnoottekst"/>
        <w:rPr>
          <w:sz w:val="18"/>
          <w:szCs w:val="18"/>
          <w:lang w:val="nl-NL"/>
        </w:rPr>
      </w:pPr>
      <w:r w:rsidRPr="00A459C8">
        <w:rPr>
          <w:rStyle w:val="Voetnootmarkering"/>
          <w:sz w:val="18"/>
          <w:szCs w:val="18"/>
        </w:rPr>
        <w:footnoteRef/>
      </w:r>
      <w:r w:rsidRPr="00A459C8">
        <w:rPr>
          <w:rStyle w:val="Voetnootmarkering"/>
          <w:sz w:val="18"/>
          <w:szCs w:val="18"/>
          <w:lang w:val="nl-NL"/>
        </w:rPr>
        <w:t xml:space="preserve"> </w:t>
      </w:r>
      <w:r w:rsidRPr="00A459C8">
        <w:rPr>
          <w:sz w:val="18"/>
          <w:szCs w:val="18"/>
          <w:lang w:val="nl-NL"/>
        </w:rPr>
        <w:t xml:space="preserve">Zie het commissievoorstel van 7 december 2022 tot harmonisatie van bepaalde aspecten van het insolventierecht </w:t>
      </w:r>
      <w:proofErr w:type="gramStart"/>
      <w:r w:rsidRPr="00A459C8">
        <w:rPr>
          <w:sz w:val="18"/>
          <w:szCs w:val="18"/>
          <w:lang w:val="nl-NL"/>
        </w:rPr>
        <w:t>COM(</w:t>
      </w:r>
      <w:proofErr w:type="gramEnd"/>
      <w:r w:rsidRPr="00A459C8">
        <w:rPr>
          <w:sz w:val="18"/>
          <w:szCs w:val="18"/>
          <w:lang w:val="nl-NL"/>
        </w:rPr>
        <w:t>2022) 702 final, artikel 36 en verder.</w:t>
      </w:r>
    </w:p>
  </w:footnote>
  <w:footnote w:id="7">
    <w:p w14:paraId="7699A2A0" w14:textId="77777777" w:rsidR="00B96947" w:rsidRPr="00A459C8" w:rsidRDefault="00B96947" w:rsidP="00B96947">
      <w:pPr>
        <w:pStyle w:val="Voetnoottekst"/>
        <w:rPr>
          <w:sz w:val="18"/>
          <w:szCs w:val="18"/>
          <w:lang w:val="nl-NL"/>
        </w:rPr>
      </w:pPr>
      <w:r w:rsidRPr="00A459C8">
        <w:rPr>
          <w:rStyle w:val="Voetnootmarkering"/>
          <w:sz w:val="18"/>
          <w:szCs w:val="18"/>
        </w:rPr>
        <w:footnoteRef/>
      </w:r>
      <w:r w:rsidRPr="00A459C8">
        <w:rPr>
          <w:sz w:val="18"/>
          <w:szCs w:val="18"/>
          <w:lang w:val="nl-NL"/>
        </w:rPr>
        <w:t xml:space="preserve"> Zo kan een bestuurder van een rechtspersoon die nieuwe verplichtingen aangaat, terwijl hij weet of behoort te weten dat de rechtspersoon deze niet kan nakomen, aansprakelijk worden gehouden voor de voor de schade die daarvan het gevolg is. Vgl. BNC-fiche, </w:t>
      </w:r>
      <w:r w:rsidRPr="00A459C8">
        <w:rPr>
          <w:i/>
          <w:iCs/>
          <w:sz w:val="18"/>
          <w:szCs w:val="18"/>
          <w:lang w:val="nl-NL"/>
        </w:rPr>
        <w:t>Kamerstukken II</w:t>
      </w:r>
      <w:r w:rsidRPr="00A459C8">
        <w:rPr>
          <w:sz w:val="18"/>
          <w:szCs w:val="18"/>
          <w:lang w:val="nl-NL"/>
        </w:rPr>
        <w:t xml:space="preserve"> 2022-23, nr. 22112-3598. </w:t>
      </w:r>
    </w:p>
  </w:footnote>
  <w:footnote w:id="8">
    <w:p w14:paraId="2D1E7E27" w14:textId="0F26138F" w:rsidR="006258E6" w:rsidRPr="00385174" w:rsidRDefault="006258E6">
      <w:pPr>
        <w:pStyle w:val="Voetnoottekst"/>
        <w:rPr>
          <w:lang w:val="nl-NL"/>
        </w:rPr>
      </w:pPr>
      <w:r>
        <w:rPr>
          <w:rStyle w:val="Voetnootmarkering"/>
        </w:rPr>
        <w:footnoteRef/>
      </w:r>
      <w:r w:rsidRPr="00825653">
        <w:rPr>
          <w:lang w:val="nl-NL"/>
        </w:rPr>
        <w:t xml:space="preserve"> </w:t>
      </w:r>
      <w:r w:rsidRPr="00A459C8">
        <w:rPr>
          <w:sz w:val="18"/>
          <w:szCs w:val="18"/>
          <w:lang w:val="nl-NL"/>
        </w:rPr>
        <w:t xml:space="preserve">Zie </w:t>
      </w:r>
      <w:r>
        <w:rPr>
          <w:sz w:val="18"/>
          <w:szCs w:val="18"/>
          <w:lang w:val="nl-NL"/>
        </w:rPr>
        <w:t xml:space="preserve">voor een meer uitgebreide toelichting </w:t>
      </w:r>
      <w:r w:rsidRPr="00A459C8">
        <w:rPr>
          <w:sz w:val="18"/>
          <w:szCs w:val="18"/>
          <w:lang w:val="nl-NL"/>
        </w:rPr>
        <w:t xml:space="preserve">de bijlage bij het verslag van de formele JBZ-raad van 8 en 9 december 2025, </w:t>
      </w:r>
      <w:r w:rsidRPr="00A459C8">
        <w:rPr>
          <w:i/>
          <w:iCs/>
          <w:sz w:val="18"/>
          <w:szCs w:val="18"/>
          <w:lang w:val="nl-NL"/>
        </w:rPr>
        <w:t>Kamerstukken II</w:t>
      </w:r>
      <w:r w:rsidRPr="00A459C8">
        <w:rPr>
          <w:sz w:val="18"/>
          <w:szCs w:val="18"/>
          <w:lang w:val="nl-NL"/>
        </w:rPr>
        <w:t xml:space="preserve"> 2025-26, 32 317, nr. 98.</w:t>
      </w:r>
    </w:p>
  </w:footnote>
  <w:footnote w:id="9">
    <w:p w14:paraId="66323D19" w14:textId="77777777" w:rsidR="002C38D4" w:rsidRPr="00A459C8" w:rsidRDefault="002C38D4" w:rsidP="002C38D4">
      <w:pPr>
        <w:pStyle w:val="Voetnoottekst"/>
        <w:rPr>
          <w:sz w:val="18"/>
          <w:szCs w:val="18"/>
          <w:lang w:val="nl-NL"/>
        </w:rPr>
      </w:pPr>
      <w:r w:rsidRPr="00A459C8">
        <w:rPr>
          <w:rStyle w:val="Voetnootmarkering"/>
          <w:sz w:val="18"/>
          <w:szCs w:val="18"/>
        </w:rPr>
        <w:footnoteRef/>
      </w:r>
      <w:r w:rsidRPr="00A459C8">
        <w:rPr>
          <w:sz w:val="18"/>
          <w:szCs w:val="18"/>
          <w:lang w:val="nl-NL"/>
        </w:rPr>
        <w:t xml:space="preserve"> </w:t>
      </w:r>
      <w:r w:rsidRPr="00A459C8">
        <w:rPr>
          <w:i/>
          <w:iCs/>
          <w:sz w:val="18"/>
          <w:szCs w:val="18"/>
          <w:lang w:val="nl-NL"/>
        </w:rPr>
        <w:t xml:space="preserve">Kamerstukken II </w:t>
      </w:r>
      <w:r w:rsidRPr="00A459C8">
        <w:rPr>
          <w:sz w:val="18"/>
          <w:szCs w:val="18"/>
          <w:lang w:val="nl-NL"/>
        </w:rPr>
        <w:t>2024/25, 36172, nr. 7.</w:t>
      </w:r>
    </w:p>
  </w:footnote>
  <w:footnote w:id="10">
    <w:p w14:paraId="305EE00B" w14:textId="77777777" w:rsidR="002C38D4" w:rsidRPr="00A459C8" w:rsidRDefault="002C38D4" w:rsidP="002C38D4">
      <w:pPr>
        <w:pStyle w:val="Voetnoottekst"/>
        <w:rPr>
          <w:sz w:val="18"/>
          <w:szCs w:val="18"/>
          <w:lang w:val="nl-NL"/>
        </w:rPr>
      </w:pPr>
      <w:r w:rsidRPr="00A459C8">
        <w:rPr>
          <w:rStyle w:val="Voetnootmarkering"/>
          <w:sz w:val="18"/>
          <w:szCs w:val="18"/>
        </w:rPr>
        <w:footnoteRef/>
      </w:r>
      <w:r w:rsidRPr="00A459C8">
        <w:rPr>
          <w:sz w:val="18"/>
          <w:szCs w:val="18"/>
          <w:lang w:val="nl-NL"/>
        </w:rPr>
        <w:t xml:space="preserve"> </w:t>
      </w:r>
      <w:r w:rsidRPr="00A459C8">
        <w:rPr>
          <w:i/>
          <w:iCs/>
          <w:sz w:val="18"/>
          <w:szCs w:val="18"/>
          <w:lang w:val="nl-NL"/>
        </w:rPr>
        <w:t xml:space="preserve">Kamerstukken II </w:t>
      </w:r>
      <w:r w:rsidRPr="00A459C8">
        <w:rPr>
          <w:sz w:val="18"/>
          <w:szCs w:val="18"/>
          <w:lang w:val="nl-NL"/>
        </w:rPr>
        <w:t>2025/26, 29911, nr. 492, Bijlage Moties en toezeggingen.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797A" w14:textId="77777777" w:rsidR="000D5126" w:rsidRDefault="005012FE">
    <w:r>
      <w:rPr>
        <w:noProof/>
      </w:rPr>
      <mc:AlternateContent>
        <mc:Choice Requires="wps">
          <w:drawing>
            <wp:anchor distT="0" distB="0" distL="0" distR="0" simplePos="0" relativeHeight="251652096" behindDoc="0" locked="1" layoutInCell="1" allowOverlap="1" wp14:anchorId="3C4EBBEF" wp14:editId="338C83D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25B2911" w14:textId="77777777" w:rsidR="00414364" w:rsidRDefault="00414364"/>
                      </w:txbxContent>
                    </wps:txbx>
                    <wps:bodyPr vert="horz" wrap="square" lIns="0" tIns="0" rIns="0" bIns="0" anchor="t" anchorCtr="0"/>
                  </wps:wsp>
                </a:graphicData>
              </a:graphic>
            </wp:anchor>
          </w:drawing>
        </mc:Choice>
        <mc:Fallback>
          <w:pict>
            <v:shapetype w14:anchorId="3C4EBBE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25B2911" w14:textId="77777777" w:rsidR="00414364" w:rsidRDefault="0041436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AB6611" wp14:editId="3A77572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D335F7" w14:textId="77777777" w:rsidR="000D5126" w:rsidRDefault="005012FE">
                          <w:pPr>
                            <w:pStyle w:val="Referentiegegevensbold"/>
                          </w:pPr>
                          <w:r>
                            <w:t>Directoraat-Generaal Rechtspleging en Rechtshandhaving</w:t>
                          </w:r>
                        </w:p>
                        <w:p w14:paraId="2BCA4516" w14:textId="77777777" w:rsidR="000D5126" w:rsidRDefault="005012FE">
                          <w:pPr>
                            <w:pStyle w:val="Referentiegegevens"/>
                          </w:pPr>
                          <w:r>
                            <w:t>Directie Rechtshandhaving en Criminaliteitsbestrijding</w:t>
                          </w:r>
                        </w:p>
                        <w:p w14:paraId="09C91651" w14:textId="77777777" w:rsidR="000D5126" w:rsidRDefault="000D5126">
                          <w:pPr>
                            <w:pStyle w:val="WitregelW2"/>
                          </w:pPr>
                        </w:p>
                        <w:p w14:paraId="0269D32F" w14:textId="77777777" w:rsidR="000D5126" w:rsidRDefault="005012FE">
                          <w:pPr>
                            <w:pStyle w:val="Referentiegegevensbold"/>
                          </w:pPr>
                          <w:r>
                            <w:t>Datum</w:t>
                          </w:r>
                        </w:p>
                        <w:p w14:paraId="30D75691" w14:textId="72A94A1C" w:rsidR="000D5126" w:rsidRDefault="0030729E">
                          <w:pPr>
                            <w:pStyle w:val="Referentiegegevens"/>
                          </w:pPr>
                          <w:sdt>
                            <w:sdtPr>
                              <w:id w:val="-460114219"/>
                              <w:date w:fullDate="2026-02-20T00:00:00Z">
                                <w:dateFormat w:val="d MMMM yyyy"/>
                                <w:lid w:val="nl"/>
                                <w:storeMappedDataAs w:val="dateTime"/>
                                <w:calendar w:val="gregorian"/>
                              </w:date>
                            </w:sdtPr>
                            <w:sdtEndPr/>
                            <w:sdtContent>
                              <w:r w:rsidR="00825653">
                                <w:rPr>
                                  <w:lang w:val="nl"/>
                                </w:rPr>
                                <w:t>20 februari 2026</w:t>
                              </w:r>
                            </w:sdtContent>
                          </w:sdt>
                        </w:p>
                        <w:p w14:paraId="5020BDC3" w14:textId="77777777" w:rsidR="000D5126" w:rsidRDefault="000D5126">
                          <w:pPr>
                            <w:pStyle w:val="WitregelW1"/>
                          </w:pPr>
                        </w:p>
                        <w:p w14:paraId="131CBE74" w14:textId="77777777" w:rsidR="000D5126" w:rsidRDefault="005012FE">
                          <w:pPr>
                            <w:pStyle w:val="Referentiegegevensbold"/>
                          </w:pPr>
                          <w:r>
                            <w:t>Onze referentie</w:t>
                          </w:r>
                        </w:p>
                        <w:p w14:paraId="50C32F19" w14:textId="0CD350CF" w:rsidR="000D5126" w:rsidRDefault="005012FE">
                          <w:pPr>
                            <w:pStyle w:val="Referentiegegevens"/>
                          </w:pPr>
                          <w:r>
                            <w:t>70</w:t>
                          </w:r>
                          <w:r w:rsidR="00DE305E">
                            <w:t>91838</w:t>
                          </w:r>
                        </w:p>
                      </w:txbxContent>
                    </wps:txbx>
                    <wps:bodyPr vert="horz" wrap="square" lIns="0" tIns="0" rIns="0" bIns="0" anchor="t" anchorCtr="0"/>
                  </wps:wsp>
                </a:graphicData>
              </a:graphic>
            </wp:anchor>
          </w:drawing>
        </mc:Choice>
        <mc:Fallback>
          <w:pict>
            <v:shape w14:anchorId="30AB661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2D335F7" w14:textId="77777777" w:rsidR="000D5126" w:rsidRDefault="005012FE">
                    <w:pPr>
                      <w:pStyle w:val="Referentiegegevensbold"/>
                    </w:pPr>
                    <w:r>
                      <w:t>Directoraat-Generaal Rechtspleging en Rechtshandhaving</w:t>
                    </w:r>
                  </w:p>
                  <w:p w14:paraId="2BCA4516" w14:textId="77777777" w:rsidR="000D5126" w:rsidRDefault="005012FE">
                    <w:pPr>
                      <w:pStyle w:val="Referentiegegevens"/>
                    </w:pPr>
                    <w:r>
                      <w:t>Directie Rechtshandhaving en Criminaliteitsbestrijding</w:t>
                    </w:r>
                  </w:p>
                  <w:p w14:paraId="09C91651" w14:textId="77777777" w:rsidR="000D5126" w:rsidRDefault="000D5126">
                    <w:pPr>
                      <w:pStyle w:val="WitregelW2"/>
                    </w:pPr>
                  </w:p>
                  <w:p w14:paraId="0269D32F" w14:textId="77777777" w:rsidR="000D5126" w:rsidRDefault="005012FE">
                    <w:pPr>
                      <w:pStyle w:val="Referentiegegevensbold"/>
                    </w:pPr>
                    <w:r>
                      <w:t>Datum</w:t>
                    </w:r>
                  </w:p>
                  <w:p w14:paraId="30D75691" w14:textId="72A94A1C" w:rsidR="000D5126" w:rsidRDefault="0030729E">
                    <w:pPr>
                      <w:pStyle w:val="Referentiegegevens"/>
                    </w:pPr>
                    <w:sdt>
                      <w:sdtPr>
                        <w:id w:val="-460114219"/>
                        <w:date w:fullDate="2026-02-20T00:00:00Z">
                          <w:dateFormat w:val="d MMMM yyyy"/>
                          <w:lid w:val="nl"/>
                          <w:storeMappedDataAs w:val="dateTime"/>
                          <w:calendar w:val="gregorian"/>
                        </w:date>
                      </w:sdtPr>
                      <w:sdtEndPr/>
                      <w:sdtContent>
                        <w:r w:rsidR="00825653">
                          <w:rPr>
                            <w:lang w:val="nl"/>
                          </w:rPr>
                          <w:t>20 februari 2026</w:t>
                        </w:r>
                      </w:sdtContent>
                    </w:sdt>
                  </w:p>
                  <w:p w14:paraId="5020BDC3" w14:textId="77777777" w:rsidR="000D5126" w:rsidRDefault="000D5126">
                    <w:pPr>
                      <w:pStyle w:val="WitregelW1"/>
                    </w:pPr>
                  </w:p>
                  <w:p w14:paraId="131CBE74" w14:textId="77777777" w:rsidR="000D5126" w:rsidRDefault="005012FE">
                    <w:pPr>
                      <w:pStyle w:val="Referentiegegevensbold"/>
                    </w:pPr>
                    <w:r>
                      <w:t>Onze referentie</w:t>
                    </w:r>
                  </w:p>
                  <w:p w14:paraId="50C32F19" w14:textId="0CD350CF" w:rsidR="000D5126" w:rsidRDefault="005012FE">
                    <w:pPr>
                      <w:pStyle w:val="Referentiegegevens"/>
                    </w:pPr>
                    <w:r>
                      <w:t>70</w:t>
                    </w:r>
                    <w:r w:rsidR="00DE305E">
                      <w:t>91838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F57E0EB" wp14:editId="395C581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CE6D7F" w14:textId="77777777" w:rsidR="00414364" w:rsidRDefault="00414364"/>
                      </w:txbxContent>
                    </wps:txbx>
                    <wps:bodyPr vert="horz" wrap="square" lIns="0" tIns="0" rIns="0" bIns="0" anchor="t" anchorCtr="0"/>
                  </wps:wsp>
                </a:graphicData>
              </a:graphic>
            </wp:anchor>
          </w:drawing>
        </mc:Choice>
        <mc:Fallback>
          <w:pict>
            <v:shape w14:anchorId="0F57E0E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ACE6D7F" w14:textId="77777777" w:rsidR="00414364" w:rsidRDefault="0041436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6AD019D" wp14:editId="5623BCE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D80893" w14:textId="2526EB7C" w:rsidR="000D5126" w:rsidRDefault="005012FE">
                          <w:pPr>
                            <w:pStyle w:val="Referentiegegevens"/>
                          </w:pPr>
                          <w:r>
                            <w:t xml:space="preserve">Pagina </w:t>
                          </w:r>
                          <w:r>
                            <w:fldChar w:fldCharType="begin"/>
                          </w:r>
                          <w:r>
                            <w:instrText>PAGE</w:instrText>
                          </w:r>
                          <w:r>
                            <w:fldChar w:fldCharType="separate"/>
                          </w:r>
                          <w:r w:rsidR="00487571">
                            <w:rPr>
                              <w:noProof/>
                            </w:rPr>
                            <w:t>2</w:t>
                          </w:r>
                          <w:r>
                            <w:fldChar w:fldCharType="end"/>
                          </w:r>
                          <w:r>
                            <w:t xml:space="preserve"> van </w:t>
                          </w:r>
                          <w:r>
                            <w:fldChar w:fldCharType="begin"/>
                          </w:r>
                          <w:r>
                            <w:instrText>NUMPAGES</w:instrText>
                          </w:r>
                          <w:r>
                            <w:fldChar w:fldCharType="separate"/>
                          </w:r>
                          <w:r w:rsidR="00487571">
                            <w:rPr>
                              <w:noProof/>
                            </w:rPr>
                            <w:t>1</w:t>
                          </w:r>
                          <w:r>
                            <w:fldChar w:fldCharType="end"/>
                          </w:r>
                        </w:p>
                      </w:txbxContent>
                    </wps:txbx>
                    <wps:bodyPr vert="horz" wrap="square" lIns="0" tIns="0" rIns="0" bIns="0" anchor="t" anchorCtr="0"/>
                  </wps:wsp>
                </a:graphicData>
              </a:graphic>
            </wp:anchor>
          </w:drawing>
        </mc:Choice>
        <mc:Fallback>
          <w:pict>
            <v:shape w14:anchorId="26AD019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DD80893" w14:textId="2526EB7C" w:rsidR="000D5126" w:rsidRDefault="005012FE">
                    <w:pPr>
                      <w:pStyle w:val="Referentiegegevens"/>
                    </w:pPr>
                    <w:r>
                      <w:t xml:space="preserve">Pagina </w:t>
                    </w:r>
                    <w:r>
                      <w:fldChar w:fldCharType="begin"/>
                    </w:r>
                    <w:r>
                      <w:instrText>PAGE</w:instrText>
                    </w:r>
                    <w:r>
                      <w:fldChar w:fldCharType="separate"/>
                    </w:r>
                    <w:r w:rsidR="00487571">
                      <w:rPr>
                        <w:noProof/>
                      </w:rPr>
                      <w:t>2</w:t>
                    </w:r>
                    <w:r>
                      <w:fldChar w:fldCharType="end"/>
                    </w:r>
                    <w:r>
                      <w:t xml:space="preserve"> van </w:t>
                    </w:r>
                    <w:r>
                      <w:fldChar w:fldCharType="begin"/>
                    </w:r>
                    <w:r>
                      <w:instrText>NUMPAGES</w:instrText>
                    </w:r>
                    <w:r>
                      <w:fldChar w:fldCharType="separate"/>
                    </w:r>
                    <w:r w:rsidR="0048757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07BA" w14:textId="77777777" w:rsidR="000D5126" w:rsidRDefault="005012FE">
    <w:pPr>
      <w:spacing w:after="6377" w:line="14" w:lineRule="exact"/>
    </w:pPr>
    <w:r>
      <w:rPr>
        <w:noProof/>
      </w:rPr>
      <mc:AlternateContent>
        <mc:Choice Requires="wps">
          <w:drawing>
            <wp:anchor distT="0" distB="0" distL="0" distR="0" simplePos="0" relativeHeight="251656192" behindDoc="0" locked="1" layoutInCell="1" allowOverlap="1" wp14:anchorId="3412ADBB" wp14:editId="4B9FA12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0CFCED" w14:textId="77777777" w:rsidR="000D5126" w:rsidRDefault="005012FE">
                          <w:pPr>
                            <w:spacing w:line="240" w:lineRule="auto"/>
                          </w:pPr>
                          <w:r>
                            <w:rPr>
                              <w:noProof/>
                            </w:rPr>
                            <w:drawing>
                              <wp:inline distT="0" distB="0" distL="0" distR="0" wp14:anchorId="137A310B" wp14:editId="51B826C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12ADB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90CFCED" w14:textId="77777777" w:rsidR="000D5126" w:rsidRDefault="005012FE">
                    <w:pPr>
                      <w:spacing w:line="240" w:lineRule="auto"/>
                    </w:pPr>
                    <w:r>
                      <w:rPr>
                        <w:noProof/>
                      </w:rPr>
                      <w:drawing>
                        <wp:inline distT="0" distB="0" distL="0" distR="0" wp14:anchorId="137A310B" wp14:editId="51B826C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5F6DE57" wp14:editId="2ABC82C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5AF081" w14:textId="77777777" w:rsidR="000D5126" w:rsidRDefault="005012FE">
                          <w:pPr>
                            <w:spacing w:line="240" w:lineRule="auto"/>
                          </w:pPr>
                          <w:r>
                            <w:rPr>
                              <w:noProof/>
                            </w:rPr>
                            <w:drawing>
                              <wp:inline distT="0" distB="0" distL="0" distR="0" wp14:anchorId="20B4411D" wp14:editId="3E32BE7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F6DE5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15AF081" w14:textId="77777777" w:rsidR="000D5126" w:rsidRDefault="005012FE">
                    <w:pPr>
                      <w:spacing w:line="240" w:lineRule="auto"/>
                    </w:pPr>
                    <w:r>
                      <w:rPr>
                        <w:noProof/>
                      </w:rPr>
                      <w:drawing>
                        <wp:inline distT="0" distB="0" distL="0" distR="0" wp14:anchorId="20B4411D" wp14:editId="3E32BE7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CF1D799" wp14:editId="04E8D11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FB6B51" w14:textId="77777777" w:rsidR="000D5126" w:rsidRDefault="005012F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CF1D79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DFB6B51" w14:textId="77777777" w:rsidR="000D5126" w:rsidRDefault="005012F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AB18C7" wp14:editId="28E282E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A2A91F" w14:textId="77777777" w:rsidR="00487571" w:rsidRDefault="00487571" w:rsidP="00487571">
                          <w:r>
                            <w:t>Aan de Voorzitter van de Tweede Kamer</w:t>
                          </w:r>
                        </w:p>
                        <w:p w14:paraId="1C3ED1D2" w14:textId="77777777" w:rsidR="00487571" w:rsidRDefault="00487571" w:rsidP="00487571">
                          <w:proofErr w:type="gramStart"/>
                          <w:r>
                            <w:t>der</w:t>
                          </w:r>
                          <w:proofErr w:type="gramEnd"/>
                          <w:r>
                            <w:t xml:space="preserve"> Staten-Generaal</w:t>
                          </w:r>
                        </w:p>
                        <w:p w14:paraId="31042AAD" w14:textId="77777777" w:rsidR="00487571" w:rsidRDefault="00487571" w:rsidP="00487571">
                          <w:r>
                            <w:t xml:space="preserve">Postbus 20018 </w:t>
                          </w:r>
                        </w:p>
                        <w:p w14:paraId="7A95C3A2" w14:textId="07E5E9F8" w:rsidR="000D5126" w:rsidRDefault="00487571" w:rsidP="00487571">
                          <w:r>
                            <w:t>2500 EA  DEN HAAG</w:t>
                          </w:r>
                        </w:p>
                      </w:txbxContent>
                    </wps:txbx>
                    <wps:bodyPr vert="horz" wrap="square" lIns="0" tIns="0" rIns="0" bIns="0" anchor="t" anchorCtr="0"/>
                  </wps:wsp>
                </a:graphicData>
              </a:graphic>
            </wp:anchor>
          </w:drawing>
        </mc:Choice>
        <mc:Fallback>
          <w:pict>
            <v:shape w14:anchorId="72AB18C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5A2A91F" w14:textId="77777777" w:rsidR="00487571" w:rsidRDefault="00487571" w:rsidP="00487571">
                    <w:r>
                      <w:t>Aan de Voorzitter van de Tweede Kamer</w:t>
                    </w:r>
                  </w:p>
                  <w:p w14:paraId="1C3ED1D2" w14:textId="77777777" w:rsidR="00487571" w:rsidRDefault="00487571" w:rsidP="00487571">
                    <w:proofErr w:type="gramStart"/>
                    <w:r>
                      <w:t>der</w:t>
                    </w:r>
                    <w:proofErr w:type="gramEnd"/>
                    <w:r>
                      <w:t xml:space="preserve"> Staten-Generaal</w:t>
                    </w:r>
                  </w:p>
                  <w:p w14:paraId="31042AAD" w14:textId="77777777" w:rsidR="00487571" w:rsidRDefault="00487571" w:rsidP="00487571">
                    <w:r>
                      <w:t xml:space="preserve">Postbus 20018 </w:t>
                    </w:r>
                  </w:p>
                  <w:p w14:paraId="7A95C3A2" w14:textId="07E5E9F8" w:rsidR="000D5126" w:rsidRDefault="00487571" w:rsidP="0048757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4C5A906" wp14:editId="7DF2065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D5126" w14:paraId="12AA21D8" w14:textId="77777777">
                            <w:trPr>
                              <w:trHeight w:val="240"/>
                            </w:trPr>
                            <w:tc>
                              <w:tcPr>
                                <w:tcW w:w="1140" w:type="dxa"/>
                              </w:tcPr>
                              <w:p w14:paraId="4F405EEE" w14:textId="77777777" w:rsidR="000D5126" w:rsidRPr="00B7237E" w:rsidRDefault="005012FE">
                                <w:r w:rsidRPr="00B7237E">
                                  <w:t>Datum</w:t>
                                </w:r>
                              </w:p>
                            </w:tc>
                            <w:tc>
                              <w:tcPr>
                                <w:tcW w:w="5918" w:type="dxa"/>
                              </w:tcPr>
                              <w:p w14:paraId="7386BA68" w14:textId="7DA53812" w:rsidR="000D5126" w:rsidRPr="00B7237E" w:rsidRDefault="0030729E">
                                <w:sdt>
                                  <w:sdtPr>
                                    <w:id w:val="1165443968"/>
                                    <w:date w:fullDate="2026-02-20T00:00:00Z">
                                      <w:dateFormat w:val="d MMMM yyyy"/>
                                      <w:lid w:val="nl"/>
                                      <w:storeMappedDataAs w:val="dateTime"/>
                                      <w:calendar w:val="gregorian"/>
                                    </w:date>
                                  </w:sdtPr>
                                  <w:sdtEndPr/>
                                  <w:sdtContent>
                                    <w:r w:rsidR="00D52614">
                                      <w:t>20</w:t>
                                    </w:r>
                                    <w:r w:rsidR="005012FE" w:rsidRPr="00B7237E">
                                      <w:t xml:space="preserve"> </w:t>
                                    </w:r>
                                    <w:r w:rsidR="002103CB" w:rsidRPr="00B7237E">
                                      <w:t>februari</w:t>
                                    </w:r>
                                    <w:r w:rsidR="005012FE" w:rsidRPr="00B7237E">
                                      <w:t xml:space="preserve"> 2026</w:t>
                                    </w:r>
                                  </w:sdtContent>
                                </w:sdt>
                              </w:p>
                            </w:tc>
                          </w:tr>
                          <w:tr w:rsidR="000D5126" w14:paraId="47459CC9" w14:textId="77777777">
                            <w:trPr>
                              <w:trHeight w:val="240"/>
                            </w:trPr>
                            <w:tc>
                              <w:tcPr>
                                <w:tcW w:w="1140" w:type="dxa"/>
                              </w:tcPr>
                              <w:p w14:paraId="23E10AE7" w14:textId="77777777" w:rsidR="000D5126" w:rsidRDefault="005012FE">
                                <w:r>
                                  <w:t>Betreft</w:t>
                                </w:r>
                              </w:p>
                            </w:tc>
                            <w:tc>
                              <w:tcPr>
                                <w:tcW w:w="5918" w:type="dxa"/>
                              </w:tcPr>
                              <w:p w14:paraId="0B6BF293" w14:textId="76ECDA83" w:rsidR="000D5126" w:rsidRDefault="00825653">
                                <w:r>
                                  <w:t xml:space="preserve">Antwoorden </w:t>
                                </w:r>
                                <w:r w:rsidR="005012FE">
                                  <w:t xml:space="preserve">Kamervragen </w:t>
                                </w:r>
                                <w:r w:rsidR="003E3D98">
                                  <w:t>over misbruik door turboliquidaties</w:t>
                                </w:r>
                              </w:p>
                            </w:tc>
                          </w:tr>
                        </w:tbl>
                        <w:p w14:paraId="549CAB60" w14:textId="77777777" w:rsidR="00414364" w:rsidRDefault="00414364"/>
                      </w:txbxContent>
                    </wps:txbx>
                    <wps:bodyPr vert="horz" wrap="square" lIns="0" tIns="0" rIns="0" bIns="0" anchor="t" anchorCtr="0"/>
                  </wps:wsp>
                </a:graphicData>
              </a:graphic>
            </wp:anchor>
          </w:drawing>
        </mc:Choice>
        <mc:Fallback>
          <w:pict>
            <v:shape w14:anchorId="14C5A90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D5126" w14:paraId="12AA21D8" w14:textId="77777777">
                      <w:trPr>
                        <w:trHeight w:val="240"/>
                      </w:trPr>
                      <w:tc>
                        <w:tcPr>
                          <w:tcW w:w="1140" w:type="dxa"/>
                        </w:tcPr>
                        <w:p w14:paraId="4F405EEE" w14:textId="77777777" w:rsidR="000D5126" w:rsidRPr="00B7237E" w:rsidRDefault="005012FE">
                          <w:r w:rsidRPr="00B7237E">
                            <w:t>Datum</w:t>
                          </w:r>
                        </w:p>
                      </w:tc>
                      <w:tc>
                        <w:tcPr>
                          <w:tcW w:w="5918" w:type="dxa"/>
                        </w:tcPr>
                        <w:p w14:paraId="7386BA68" w14:textId="7DA53812" w:rsidR="000D5126" w:rsidRPr="00B7237E" w:rsidRDefault="0030729E">
                          <w:sdt>
                            <w:sdtPr>
                              <w:id w:val="1165443968"/>
                              <w:date w:fullDate="2026-02-20T00:00:00Z">
                                <w:dateFormat w:val="d MMMM yyyy"/>
                                <w:lid w:val="nl"/>
                                <w:storeMappedDataAs w:val="dateTime"/>
                                <w:calendar w:val="gregorian"/>
                              </w:date>
                            </w:sdtPr>
                            <w:sdtEndPr/>
                            <w:sdtContent>
                              <w:r w:rsidR="00D52614">
                                <w:t>20</w:t>
                              </w:r>
                              <w:r w:rsidR="005012FE" w:rsidRPr="00B7237E">
                                <w:t xml:space="preserve"> </w:t>
                              </w:r>
                              <w:r w:rsidR="002103CB" w:rsidRPr="00B7237E">
                                <w:t>februari</w:t>
                              </w:r>
                              <w:r w:rsidR="005012FE" w:rsidRPr="00B7237E">
                                <w:t xml:space="preserve"> 2026</w:t>
                              </w:r>
                            </w:sdtContent>
                          </w:sdt>
                        </w:p>
                      </w:tc>
                    </w:tr>
                    <w:tr w:rsidR="000D5126" w14:paraId="47459CC9" w14:textId="77777777">
                      <w:trPr>
                        <w:trHeight w:val="240"/>
                      </w:trPr>
                      <w:tc>
                        <w:tcPr>
                          <w:tcW w:w="1140" w:type="dxa"/>
                        </w:tcPr>
                        <w:p w14:paraId="23E10AE7" w14:textId="77777777" w:rsidR="000D5126" w:rsidRDefault="005012FE">
                          <w:r>
                            <w:t>Betreft</w:t>
                          </w:r>
                        </w:p>
                      </w:tc>
                      <w:tc>
                        <w:tcPr>
                          <w:tcW w:w="5918" w:type="dxa"/>
                        </w:tcPr>
                        <w:p w14:paraId="0B6BF293" w14:textId="76ECDA83" w:rsidR="000D5126" w:rsidRDefault="00825653">
                          <w:r>
                            <w:t xml:space="preserve">Antwoorden </w:t>
                          </w:r>
                          <w:r w:rsidR="005012FE">
                            <w:t xml:space="preserve">Kamervragen </w:t>
                          </w:r>
                          <w:r w:rsidR="003E3D98">
                            <w:t>over misbruik door turboliquidaties</w:t>
                          </w:r>
                        </w:p>
                      </w:tc>
                    </w:tr>
                  </w:tbl>
                  <w:p w14:paraId="549CAB60" w14:textId="77777777" w:rsidR="00414364" w:rsidRDefault="0041436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8EB5762" wp14:editId="0784219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9A6619" w14:textId="77777777" w:rsidR="000D5126" w:rsidRDefault="005012FE">
                          <w:pPr>
                            <w:pStyle w:val="Referentiegegevensbold"/>
                          </w:pPr>
                          <w:r>
                            <w:t>Directoraat-Generaal Rechtspleging en Rechtshandhaving</w:t>
                          </w:r>
                        </w:p>
                        <w:p w14:paraId="2E4B958A" w14:textId="77777777" w:rsidR="000D5126" w:rsidRDefault="005012FE">
                          <w:pPr>
                            <w:pStyle w:val="Referentiegegevens"/>
                          </w:pPr>
                          <w:r>
                            <w:t>Directie Rechtshandhaving en Criminaliteitsbestrijding</w:t>
                          </w:r>
                        </w:p>
                        <w:p w14:paraId="24B49B69" w14:textId="77777777" w:rsidR="000D5126" w:rsidRDefault="000D5126">
                          <w:pPr>
                            <w:pStyle w:val="WitregelW1"/>
                          </w:pPr>
                        </w:p>
                        <w:p w14:paraId="3FBAE18A" w14:textId="77777777" w:rsidR="000D5126" w:rsidRPr="002103CB" w:rsidRDefault="005012FE">
                          <w:pPr>
                            <w:pStyle w:val="Referentiegegevens"/>
                            <w:rPr>
                              <w:lang w:val="de-DE"/>
                            </w:rPr>
                          </w:pPr>
                          <w:r w:rsidRPr="002103CB">
                            <w:rPr>
                              <w:lang w:val="de-DE"/>
                            </w:rPr>
                            <w:t>Turfmarkt 147</w:t>
                          </w:r>
                        </w:p>
                        <w:p w14:paraId="7F6B2F2A" w14:textId="77777777" w:rsidR="000D5126" w:rsidRPr="002103CB" w:rsidRDefault="005012FE">
                          <w:pPr>
                            <w:pStyle w:val="Referentiegegevens"/>
                            <w:rPr>
                              <w:lang w:val="de-DE"/>
                            </w:rPr>
                          </w:pPr>
                          <w:r w:rsidRPr="002103CB">
                            <w:rPr>
                              <w:lang w:val="de-DE"/>
                            </w:rPr>
                            <w:t>2511 DP   Den Haag</w:t>
                          </w:r>
                        </w:p>
                        <w:p w14:paraId="4DFD5BC3" w14:textId="77777777" w:rsidR="000D5126" w:rsidRPr="002103CB" w:rsidRDefault="005012FE">
                          <w:pPr>
                            <w:pStyle w:val="Referentiegegevens"/>
                            <w:rPr>
                              <w:lang w:val="de-DE"/>
                            </w:rPr>
                          </w:pPr>
                          <w:r w:rsidRPr="002103CB">
                            <w:rPr>
                              <w:lang w:val="de-DE"/>
                            </w:rPr>
                            <w:t>Postbus 20301</w:t>
                          </w:r>
                        </w:p>
                        <w:p w14:paraId="0BB62B46" w14:textId="77777777" w:rsidR="000D5126" w:rsidRPr="002103CB" w:rsidRDefault="005012FE">
                          <w:pPr>
                            <w:pStyle w:val="Referentiegegevens"/>
                            <w:rPr>
                              <w:lang w:val="de-DE"/>
                            </w:rPr>
                          </w:pPr>
                          <w:r w:rsidRPr="002103CB">
                            <w:rPr>
                              <w:lang w:val="de-DE"/>
                            </w:rPr>
                            <w:t>2500 EH   Den Haag</w:t>
                          </w:r>
                        </w:p>
                        <w:p w14:paraId="71900ABA" w14:textId="4B943ABA" w:rsidR="000D5126" w:rsidRPr="002103CB" w:rsidRDefault="00487571" w:rsidP="00487571">
                          <w:pPr>
                            <w:pStyle w:val="Referentiegegevens"/>
                            <w:rPr>
                              <w:lang w:val="de-DE"/>
                            </w:rPr>
                          </w:pPr>
                          <w:hyperlink r:id="rId3" w:history="1">
                            <w:r w:rsidRPr="002103CB">
                              <w:rPr>
                                <w:rStyle w:val="Hyperlink"/>
                                <w:lang w:val="de-DE"/>
                              </w:rPr>
                              <w:t>www.rijksoverheid.nl/jenv</w:t>
                            </w:r>
                          </w:hyperlink>
                        </w:p>
                        <w:p w14:paraId="204002B7" w14:textId="77777777" w:rsidR="00487571" w:rsidRPr="002103CB" w:rsidRDefault="00487571" w:rsidP="00487571">
                          <w:pPr>
                            <w:rPr>
                              <w:lang w:val="de-DE"/>
                            </w:rPr>
                          </w:pPr>
                        </w:p>
                        <w:p w14:paraId="3DF872CA" w14:textId="77777777" w:rsidR="000D5126" w:rsidRDefault="005012FE">
                          <w:pPr>
                            <w:pStyle w:val="Referentiegegevensbold"/>
                          </w:pPr>
                          <w:r>
                            <w:t>Onze referentie</w:t>
                          </w:r>
                        </w:p>
                        <w:p w14:paraId="7F58748A" w14:textId="5B730393" w:rsidR="000D5126" w:rsidRDefault="005012FE">
                          <w:pPr>
                            <w:pStyle w:val="Referentiegegevens"/>
                          </w:pPr>
                          <w:r>
                            <w:t>70</w:t>
                          </w:r>
                          <w:r w:rsidR="00DE305E">
                            <w:t>91838</w:t>
                          </w:r>
                        </w:p>
                        <w:p w14:paraId="7F7BC512" w14:textId="77777777" w:rsidR="000D5126" w:rsidRDefault="000D5126">
                          <w:pPr>
                            <w:pStyle w:val="WitregelW1"/>
                          </w:pPr>
                        </w:p>
                        <w:p w14:paraId="4A4435F4" w14:textId="77777777" w:rsidR="000D5126" w:rsidRDefault="005012FE">
                          <w:pPr>
                            <w:pStyle w:val="Referentiegegevensbold"/>
                          </w:pPr>
                          <w:r>
                            <w:t>Uw referentie</w:t>
                          </w:r>
                        </w:p>
                        <w:p w14:paraId="35D6B991" w14:textId="5F358F8C" w:rsidR="000D5126" w:rsidRDefault="0030729E">
                          <w:pPr>
                            <w:pStyle w:val="Referentiegegevens"/>
                          </w:pPr>
                          <w:sdt>
                            <w:sdtPr>
                              <w:id w:val="-573503997"/>
                              <w:dataBinding w:prefixMappings="xmlns:ns0='docgen-assistant'" w:xpath="/ns0:CustomXml[1]/ns0:Variables[1]/ns0:Variable[1]/ns0:Value[1]" w:storeItemID="{69D6EEC8-C9E1-4904-8281-341938F2DEB0}"/>
                              <w:text/>
                            </w:sdtPr>
                            <w:sdtEndPr/>
                            <w:sdtContent>
                              <w:r w:rsidR="00DE305E" w:rsidRPr="00DE305E">
                                <w:t>2026Z00784</w:t>
                              </w:r>
                            </w:sdtContent>
                          </w:sdt>
                        </w:p>
                      </w:txbxContent>
                    </wps:txbx>
                    <wps:bodyPr vert="horz" wrap="square" lIns="0" tIns="0" rIns="0" bIns="0" anchor="t" anchorCtr="0"/>
                  </wps:wsp>
                </a:graphicData>
              </a:graphic>
            </wp:anchor>
          </w:drawing>
        </mc:Choice>
        <mc:Fallback>
          <w:pict>
            <v:shape w14:anchorId="48EB576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09A6619" w14:textId="77777777" w:rsidR="000D5126" w:rsidRDefault="005012FE">
                    <w:pPr>
                      <w:pStyle w:val="Referentiegegevensbold"/>
                    </w:pPr>
                    <w:r>
                      <w:t>Directoraat-Generaal Rechtspleging en Rechtshandhaving</w:t>
                    </w:r>
                  </w:p>
                  <w:p w14:paraId="2E4B958A" w14:textId="77777777" w:rsidR="000D5126" w:rsidRDefault="005012FE">
                    <w:pPr>
                      <w:pStyle w:val="Referentiegegevens"/>
                    </w:pPr>
                    <w:r>
                      <w:t>Directie Rechtshandhaving en Criminaliteitsbestrijding</w:t>
                    </w:r>
                  </w:p>
                  <w:p w14:paraId="24B49B69" w14:textId="77777777" w:rsidR="000D5126" w:rsidRDefault="000D5126">
                    <w:pPr>
                      <w:pStyle w:val="WitregelW1"/>
                    </w:pPr>
                  </w:p>
                  <w:p w14:paraId="3FBAE18A" w14:textId="77777777" w:rsidR="000D5126" w:rsidRPr="002103CB" w:rsidRDefault="005012FE">
                    <w:pPr>
                      <w:pStyle w:val="Referentiegegevens"/>
                      <w:rPr>
                        <w:lang w:val="de-DE"/>
                      </w:rPr>
                    </w:pPr>
                    <w:r w:rsidRPr="002103CB">
                      <w:rPr>
                        <w:lang w:val="de-DE"/>
                      </w:rPr>
                      <w:t>Turfmarkt 147</w:t>
                    </w:r>
                  </w:p>
                  <w:p w14:paraId="7F6B2F2A" w14:textId="77777777" w:rsidR="000D5126" w:rsidRPr="002103CB" w:rsidRDefault="005012FE">
                    <w:pPr>
                      <w:pStyle w:val="Referentiegegevens"/>
                      <w:rPr>
                        <w:lang w:val="de-DE"/>
                      </w:rPr>
                    </w:pPr>
                    <w:r w:rsidRPr="002103CB">
                      <w:rPr>
                        <w:lang w:val="de-DE"/>
                      </w:rPr>
                      <w:t>2511 DP   Den Haag</w:t>
                    </w:r>
                  </w:p>
                  <w:p w14:paraId="4DFD5BC3" w14:textId="77777777" w:rsidR="000D5126" w:rsidRPr="002103CB" w:rsidRDefault="005012FE">
                    <w:pPr>
                      <w:pStyle w:val="Referentiegegevens"/>
                      <w:rPr>
                        <w:lang w:val="de-DE"/>
                      </w:rPr>
                    </w:pPr>
                    <w:r w:rsidRPr="002103CB">
                      <w:rPr>
                        <w:lang w:val="de-DE"/>
                      </w:rPr>
                      <w:t>Postbus 20301</w:t>
                    </w:r>
                  </w:p>
                  <w:p w14:paraId="0BB62B46" w14:textId="77777777" w:rsidR="000D5126" w:rsidRPr="002103CB" w:rsidRDefault="005012FE">
                    <w:pPr>
                      <w:pStyle w:val="Referentiegegevens"/>
                      <w:rPr>
                        <w:lang w:val="de-DE"/>
                      </w:rPr>
                    </w:pPr>
                    <w:r w:rsidRPr="002103CB">
                      <w:rPr>
                        <w:lang w:val="de-DE"/>
                      </w:rPr>
                      <w:t>2500 EH   Den Haag</w:t>
                    </w:r>
                  </w:p>
                  <w:p w14:paraId="71900ABA" w14:textId="4B943ABA" w:rsidR="000D5126" w:rsidRPr="002103CB" w:rsidRDefault="00487571" w:rsidP="00487571">
                    <w:pPr>
                      <w:pStyle w:val="Referentiegegevens"/>
                      <w:rPr>
                        <w:lang w:val="de-DE"/>
                      </w:rPr>
                    </w:pPr>
                    <w:hyperlink r:id="rId4" w:history="1">
                      <w:r w:rsidRPr="002103CB">
                        <w:rPr>
                          <w:rStyle w:val="Hyperlink"/>
                          <w:lang w:val="de-DE"/>
                        </w:rPr>
                        <w:t>www.rijksoverheid.nl/jenv</w:t>
                      </w:r>
                    </w:hyperlink>
                  </w:p>
                  <w:p w14:paraId="204002B7" w14:textId="77777777" w:rsidR="00487571" w:rsidRPr="002103CB" w:rsidRDefault="00487571" w:rsidP="00487571">
                    <w:pPr>
                      <w:rPr>
                        <w:lang w:val="de-DE"/>
                      </w:rPr>
                    </w:pPr>
                  </w:p>
                  <w:p w14:paraId="3DF872CA" w14:textId="77777777" w:rsidR="000D5126" w:rsidRDefault="005012FE">
                    <w:pPr>
                      <w:pStyle w:val="Referentiegegevensbold"/>
                    </w:pPr>
                    <w:r>
                      <w:t>Onze referentie</w:t>
                    </w:r>
                  </w:p>
                  <w:p w14:paraId="7F58748A" w14:textId="5B730393" w:rsidR="000D5126" w:rsidRDefault="005012FE">
                    <w:pPr>
                      <w:pStyle w:val="Referentiegegevens"/>
                    </w:pPr>
                    <w:r>
                      <w:t>70</w:t>
                    </w:r>
                    <w:r w:rsidR="00DE305E">
                      <w:t>91838</w:t>
                    </w:r>
                  </w:p>
                  <w:p w14:paraId="7F7BC512" w14:textId="77777777" w:rsidR="000D5126" w:rsidRDefault="000D5126">
                    <w:pPr>
                      <w:pStyle w:val="WitregelW1"/>
                    </w:pPr>
                  </w:p>
                  <w:p w14:paraId="4A4435F4" w14:textId="77777777" w:rsidR="000D5126" w:rsidRDefault="005012FE">
                    <w:pPr>
                      <w:pStyle w:val="Referentiegegevensbold"/>
                    </w:pPr>
                    <w:r>
                      <w:t>Uw referentie</w:t>
                    </w:r>
                  </w:p>
                  <w:p w14:paraId="35D6B991" w14:textId="5F358F8C" w:rsidR="000D5126" w:rsidRDefault="0030729E">
                    <w:pPr>
                      <w:pStyle w:val="Referentiegegevens"/>
                    </w:pPr>
                    <w:sdt>
                      <w:sdtPr>
                        <w:id w:val="-573503997"/>
                        <w:dataBinding w:prefixMappings="xmlns:ns0='docgen-assistant'" w:xpath="/ns0:CustomXml[1]/ns0:Variables[1]/ns0:Variable[1]/ns0:Value[1]" w:storeItemID="{69D6EEC8-C9E1-4904-8281-341938F2DEB0}"/>
                        <w:text/>
                      </w:sdtPr>
                      <w:sdtEndPr/>
                      <w:sdtContent>
                        <w:r w:rsidR="00DE305E" w:rsidRPr="00DE305E">
                          <w:t>2026Z00784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30999A2" wp14:editId="5257DEC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75C2E4" w14:textId="77777777" w:rsidR="000D5126" w:rsidRDefault="005012FE">
                          <w:pPr>
                            <w:pStyle w:val="Referentiegegevens"/>
                          </w:pPr>
                          <w:r>
                            <w:t xml:space="preserve">Pagina </w:t>
                          </w:r>
                          <w:r>
                            <w:fldChar w:fldCharType="begin"/>
                          </w:r>
                          <w:r>
                            <w:instrText>PAGE</w:instrText>
                          </w:r>
                          <w:r>
                            <w:fldChar w:fldCharType="separate"/>
                          </w:r>
                          <w:r w:rsidR="00487571">
                            <w:rPr>
                              <w:noProof/>
                            </w:rPr>
                            <w:t>1</w:t>
                          </w:r>
                          <w:r>
                            <w:fldChar w:fldCharType="end"/>
                          </w:r>
                          <w:r>
                            <w:t xml:space="preserve"> van </w:t>
                          </w:r>
                          <w:r>
                            <w:fldChar w:fldCharType="begin"/>
                          </w:r>
                          <w:r>
                            <w:instrText>NUMPAGES</w:instrText>
                          </w:r>
                          <w:r>
                            <w:fldChar w:fldCharType="separate"/>
                          </w:r>
                          <w:r w:rsidR="00487571">
                            <w:rPr>
                              <w:noProof/>
                            </w:rPr>
                            <w:t>1</w:t>
                          </w:r>
                          <w:r>
                            <w:fldChar w:fldCharType="end"/>
                          </w:r>
                        </w:p>
                      </w:txbxContent>
                    </wps:txbx>
                    <wps:bodyPr vert="horz" wrap="square" lIns="0" tIns="0" rIns="0" bIns="0" anchor="t" anchorCtr="0"/>
                  </wps:wsp>
                </a:graphicData>
              </a:graphic>
            </wp:anchor>
          </w:drawing>
        </mc:Choice>
        <mc:Fallback>
          <w:pict>
            <v:shape w14:anchorId="730999A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B75C2E4" w14:textId="77777777" w:rsidR="000D5126" w:rsidRDefault="005012FE">
                    <w:pPr>
                      <w:pStyle w:val="Referentiegegevens"/>
                    </w:pPr>
                    <w:r>
                      <w:t xml:space="preserve">Pagina </w:t>
                    </w:r>
                    <w:r>
                      <w:fldChar w:fldCharType="begin"/>
                    </w:r>
                    <w:r>
                      <w:instrText>PAGE</w:instrText>
                    </w:r>
                    <w:r>
                      <w:fldChar w:fldCharType="separate"/>
                    </w:r>
                    <w:r w:rsidR="00487571">
                      <w:rPr>
                        <w:noProof/>
                      </w:rPr>
                      <w:t>1</w:t>
                    </w:r>
                    <w:r>
                      <w:fldChar w:fldCharType="end"/>
                    </w:r>
                    <w:r>
                      <w:t xml:space="preserve"> van </w:t>
                    </w:r>
                    <w:r>
                      <w:fldChar w:fldCharType="begin"/>
                    </w:r>
                    <w:r>
                      <w:instrText>NUMPAGES</w:instrText>
                    </w:r>
                    <w:r>
                      <w:fldChar w:fldCharType="separate"/>
                    </w:r>
                    <w:r w:rsidR="0048757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009522E" wp14:editId="50A26DC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92F47E" w14:textId="77777777" w:rsidR="00414364" w:rsidRDefault="00414364"/>
                      </w:txbxContent>
                    </wps:txbx>
                    <wps:bodyPr vert="horz" wrap="square" lIns="0" tIns="0" rIns="0" bIns="0" anchor="t" anchorCtr="0"/>
                  </wps:wsp>
                </a:graphicData>
              </a:graphic>
            </wp:anchor>
          </w:drawing>
        </mc:Choice>
        <mc:Fallback>
          <w:pict>
            <v:shape w14:anchorId="1009522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692F47E" w14:textId="77777777" w:rsidR="00414364" w:rsidRDefault="0041436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6DECA"/>
    <w:multiLevelType w:val="multilevel"/>
    <w:tmpl w:val="CA10E3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B631588"/>
    <w:multiLevelType w:val="hybridMultilevel"/>
    <w:tmpl w:val="5EC0461C"/>
    <w:lvl w:ilvl="0" w:tplc="1BD4F686">
      <w:start w:val="1"/>
      <w:numFmt w:val="bullet"/>
      <w:lvlText w:val=""/>
      <w:lvlJc w:val="left"/>
      <w:pPr>
        <w:ind w:left="720" w:hanging="360"/>
      </w:pPr>
      <w:rPr>
        <w:rFonts w:ascii="Symbol" w:hAnsi="Symbol"/>
      </w:rPr>
    </w:lvl>
    <w:lvl w:ilvl="1" w:tplc="FB70B97C">
      <w:start w:val="1"/>
      <w:numFmt w:val="bullet"/>
      <w:lvlText w:val=""/>
      <w:lvlJc w:val="left"/>
      <w:pPr>
        <w:ind w:left="720" w:hanging="360"/>
      </w:pPr>
      <w:rPr>
        <w:rFonts w:ascii="Symbol" w:hAnsi="Symbol"/>
      </w:rPr>
    </w:lvl>
    <w:lvl w:ilvl="2" w:tplc="5B72BD40">
      <w:start w:val="1"/>
      <w:numFmt w:val="bullet"/>
      <w:lvlText w:val=""/>
      <w:lvlJc w:val="left"/>
      <w:pPr>
        <w:ind w:left="720" w:hanging="360"/>
      </w:pPr>
      <w:rPr>
        <w:rFonts w:ascii="Symbol" w:hAnsi="Symbol"/>
      </w:rPr>
    </w:lvl>
    <w:lvl w:ilvl="3" w:tplc="CF600DAC">
      <w:start w:val="1"/>
      <w:numFmt w:val="bullet"/>
      <w:lvlText w:val=""/>
      <w:lvlJc w:val="left"/>
      <w:pPr>
        <w:ind w:left="720" w:hanging="360"/>
      </w:pPr>
      <w:rPr>
        <w:rFonts w:ascii="Symbol" w:hAnsi="Symbol"/>
      </w:rPr>
    </w:lvl>
    <w:lvl w:ilvl="4" w:tplc="FC08558E">
      <w:start w:val="1"/>
      <w:numFmt w:val="bullet"/>
      <w:lvlText w:val=""/>
      <w:lvlJc w:val="left"/>
      <w:pPr>
        <w:ind w:left="720" w:hanging="360"/>
      </w:pPr>
      <w:rPr>
        <w:rFonts w:ascii="Symbol" w:hAnsi="Symbol"/>
      </w:rPr>
    </w:lvl>
    <w:lvl w:ilvl="5" w:tplc="7CB2389E">
      <w:start w:val="1"/>
      <w:numFmt w:val="bullet"/>
      <w:lvlText w:val=""/>
      <w:lvlJc w:val="left"/>
      <w:pPr>
        <w:ind w:left="720" w:hanging="360"/>
      </w:pPr>
      <w:rPr>
        <w:rFonts w:ascii="Symbol" w:hAnsi="Symbol"/>
      </w:rPr>
    </w:lvl>
    <w:lvl w:ilvl="6" w:tplc="5A74808A">
      <w:start w:val="1"/>
      <w:numFmt w:val="bullet"/>
      <w:lvlText w:val=""/>
      <w:lvlJc w:val="left"/>
      <w:pPr>
        <w:ind w:left="720" w:hanging="360"/>
      </w:pPr>
      <w:rPr>
        <w:rFonts w:ascii="Symbol" w:hAnsi="Symbol"/>
      </w:rPr>
    </w:lvl>
    <w:lvl w:ilvl="7" w:tplc="9D9CEEC2">
      <w:start w:val="1"/>
      <w:numFmt w:val="bullet"/>
      <w:lvlText w:val=""/>
      <w:lvlJc w:val="left"/>
      <w:pPr>
        <w:ind w:left="720" w:hanging="360"/>
      </w:pPr>
      <w:rPr>
        <w:rFonts w:ascii="Symbol" w:hAnsi="Symbol"/>
      </w:rPr>
    </w:lvl>
    <w:lvl w:ilvl="8" w:tplc="3B582AE0">
      <w:start w:val="1"/>
      <w:numFmt w:val="bullet"/>
      <w:lvlText w:val=""/>
      <w:lvlJc w:val="left"/>
      <w:pPr>
        <w:ind w:left="720" w:hanging="360"/>
      </w:pPr>
      <w:rPr>
        <w:rFonts w:ascii="Symbol" w:hAnsi="Symbol"/>
      </w:rPr>
    </w:lvl>
  </w:abstractNum>
  <w:abstractNum w:abstractNumId="2" w15:restartNumberingAfterBreak="0">
    <w:nsid w:val="0B8A70BE"/>
    <w:multiLevelType w:val="multilevel"/>
    <w:tmpl w:val="0188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F1867"/>
    <w:multiLevelType w:val="multilevel"/>
    <w:tmpl w:val="9614895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955B150"/>
    <w:multiLevelType w:val="multilevel"/>
    <w:tmpl w:val="139174E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A553B48"/>
    <w:multiLevelType w:val="hybridMultilevel"/>
    <w:tmpl w:val="0A747294"/>
    <w:lvl w:ilvl="0" w:tplc="0D90B57C">
      <w:start w:val="1"/>
      <w:numFmt w:val="bullet"/>
      <w:lvlText w:val=""/>
      <w:lvlJc w:val="left"/>
      <w:pPr>
        <w:ind w:left="1140" w:hanging="360"/>
      </w:pPr>
      <w:rPr>
        <w:rFonts w:ascii="Symbol" w:hAnsi="Symbol"/>
      </w:rPr>
    </w:lvl>
    <w:lvl w:ilvl="1" w:tplc="E7F2B32C">
      <w:start w:val="1"/>
      <w:numFmt w:val="bullet"/>
      <w:lvlText w:val=""/>
      <w:lvlJc w:val="left"/>
      <w:pPr>
        <w:ind w:left="1140" w:hanging="360"/>
      </w:pPr>
      <w:rPr>
        <w:rFonts w:ascii="Symbol" w:hAnsi="Symbol"/>
      </w:rPr>
    </w:lvl>
    <w:lvl w:ilvl="2" w:tplc="1AE0515C">
      <w:start w:val="1"/>
      <w:numFmt w:val="bullet"/>
      <w:lvlText w:val=""/>
      <w:lvlJc w:val="left"/>
      <w:pPr>
        <w:ind w:left="1140" w:hanging="360"/>
      </w:pPr>
      <w:rPr>
        <w:rFonts w:ascii="Symbol" w:hAnsi="Symbol"/>
      </w:rPr>
    </w:lvl>
    <w:lvl w:ilvl="3" w:tplc="A6C6A7AE">
      <w:start w:val="1"/>
      <w:numFmt w:val="bullet"/>
      <w:lvlText w:val=""/>
      <w:lvlJc w:val="left"/>
      <w:pPr>
        <w:ind w:left="1140" w:hanging="360"/>
      </w:pPr>
      <w:rPr>
        <w:rFonts w:ascii="Symbol" w:hAnsi="Symbol"/>
      </w:rPr>
    </w:lvl>
    <w:lvl w:ilvl="4" w:tplc="72E88C68">
      <w:start w:val="1"/>
      <w:numFmt w:val="bullet"/>
      <w:lvlText w:val=""/>
      <w:lvlJc w:val="left"/>
      <w:pPr>
        <w:ind w:left="1140" w:hanging="360"/>
      </w:pPr>
      <w:rPr>
        <w:rFonts w:ascii="Symbol" w:hAnsi="Symbol"/>
      </w:rPr>
    </w:lvl>
    <w:lvl w:ilvl="5" w:tplc="02BE8956">
      <w:start w:val="1"/>
      <w:numFmt w:val="bullet"/>
      <w:lvlText w:val=""/>
      <w:lvlJc w:val="left"/>
      <w:pPr>
        <w:ind w:left="1140" w:hanging="360"/>
      </w:pPr>
      <w:rPr>
        <w:rFonts w:ascii="Symbol" w:hAnsi="Symbol"/>
      </w:rPr>
    </w:lvl>
    <w:lvl w:ilvl="6" w:tplc="1CB0FFEA">
      <w:start w:val="1"/>
      <w:numFmt w:val="bullet"/>
      <w:lvlText w:val=""/>
      <w:lvlJc w:val="left"/>
      <w:pPr>
        <w:ind w:left="1140" w:hanging="360"/>
      </w:pPr>
      <w:rPr>
        <w:rFonts w:ascii="Symbol" w:hAnsi="Symbol"/>
      </w:rPr>
    </w:lvl>
    <w:lvl w:ilvl="7" w:tplc="75F6E79C">
      <w:start w:val="1"/>
      <w:numFmt w:val="bullet"/>
      <w:lvlText w:val=""/>
      <w:lvlJc w:val="left"/>
      <w:pPr>
        <w:ind w:left="1140" w:hanging="360"/>
      </w:pPr>
      <w:rPr>
        <w:rFonts w:ascii="Symbol" w:hAnsi="Symbol"/>
      </w:rPr>
    </w:lvl>
    <w:lvl w:ilvl="8" w:tplc="0DDABA7A">
      <w:start w:val="1"/>
      <w:numFmt w:val="bullet"/>
      <w:lvlText w:val=""/>
      <w:lvlJc w:val="left"/>
      <w:pPr>
        <w:ind w:left="1140" w:hanging="360"/>
      </w:pPr>
      <w:rPr>
        <w:rFonts w:ascii="Symbol" w:hAnsi="Symbol"/>
      </w:rPr>
    </w:lvl>
  </w:abstractNum>
  <w:abstractNum w:abstractNumId="6" w15:restartNumberingAfterBreak="0">
    <w:nsid w:val="40CC1AF7"/>
    <w:multiLevelType w:val="hybridMultilevel"/>
    <w:tmpl w:val="6E16D79E"/>
    <w:lvl w:ilvl="0" w:tplc="8BA48770">
      <w:start w:val="1"/>
      <w:numFmt w:val="decimal"/>
      <w:lvlText w:val="%1."/>
      <w:lvlJc w:val="left"/>
      <w:pPr>
        <w:ind w:left="720" w:hanging="360"/>
      </w:pPr>
    </w:lvl>
    <w:lvl w:ilvl="1" w:tplc="395A845E">
      <w:start w:val="1"/>
      <w:numFmt w:val="lowerLetter"/>
      <w:lvlText w:val="%2."/>
      <w:lvlJc w:val="left"/>
      <w:pPr>
        <w:ind w:left="1440" w:hanging="360"/>
      </w:pPr>
    </w:lvl>
    <w:lvl w:ilvl="2" w:tplc="B2367142">
      <w:start w:val="1"/>
      <w:numFmt w:val="lowerRoman"/>
      <w:lvlText w:val="%3."/>
      <w:lvlJc w:val="right"/>
      <w:pPr>
        <w:ind w:left="2160" w:hanging="180"/>
      </w:pPr>
    </w:lvl>
    <w:lvl w:ilvl="3" w:tplc="6CE4E85A">
      <w:start w:val="1"/>
      <w:numFmt w:val="decimal"/>
      <w:lvlText w:val="%4."/>
      <w:lvlJc w:val="left"/>
      <w:pPr>
        <w:ind w:left="2880" w:hanging="360"/>
      </w:pPr>
    </w:lvl>
    <w:lvl w:ilvl="4" w:tplc="5E4CEEF0">
      <w:start w:val="1"/>
      <w:numFmt w:val="lowerLetter"/>
      <w:lvlText w:val="%5."/>
      <w:lvlJc w:val="left"/>
      <w:pPr>
        <w:ind w:left="3600" w:hanging="360"/>
      </w:pPr>
    </w:lvl>
    <w:lvl w:ilvl="5" w:tplc="35046C12">
      <w:start w:val="1"/>
      <w:numFmt w:val="lowerRoman"/>
      <w:lvlText w:val="%6."/>
      <w:lvlJc w:val="right"/>
      <w:pPr>
        <w:ind w:left="4320" w:hanging="180"/>
      </w:pPr>
    </w:lvl>
    <w:lvl w:ilvl="6" w:tplc="59800F1C">
      <w:start w:val="1"/>
      <w:numFmt w:val="decimal"/>
      <w:lvlText w:val="%7."/>
      <w:lvlJc w:val="left"/>
      <w:pPr>
        <w:ind w:left="5040" w:hanging="360"/>
      </w:pPr>
    </w:lvl>
    <w:lvl w:ilvl="7" w:tplc="ECEA4BC6">
      <w:start w:val="1"/>
      <w:numFmt w:val="lowerLetter"/>
      <w:lvlText w:val="%8."/>
      <w:lvlJc w:val="left"/>
      <w:pPr>
        <w:ind w:left="5760" w:hanging="360"/>
      </w:pPr>
    </w:lvl>
    <w:lvl w:ilvl="8" w:tplc="7206C452">
      <w:start w:val="1"/>
      <w:numFmt w:val="lowerRoman"/>
      <w:lvlText w:val="%9."/>
      <w:lvlJc w:val="right"/>
      <w:pPr>
        <w:ind w:left="6480" w:hanging="180"/>
      </w:pPr>
    </w:lvl>
  </w:abstractNum>
  <w:abstractNum w:abstractNumId="7" w15:restartNumberingAfterBreak="0">
    <w:nsid w:val="47843AF2"/>
    <w:multiLevelType w:val="multilevel"/>
    <w:tmpl w:val="2BB43E4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57BE019F"/>
    <w:multiLevelType w:val="multilevel"/>
    <w:tmpl w:val="E11E8E8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5D293708"/>
    <w:multiLevelType w:val="multilevel"/>
    <w:tmpl w:val="D63F992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67378592">
    <w:abstractNumId w:val="4"/>
  </w:num>
  <w:num w:numId="2" w16cid:durableId="2078745276">
    <w:abstractNumId w:val="7"/>
  </w:num>
  <w:num w:numId="3" w16cid:durableId="69012143">
    <w:abstractNumId w:val="8"/>
  </w:num>
  <w:num w:numId="4" w16cid:durableId="1561596089">
    <w:abstractNumId w:val="9"/>
  </w:num>
  <w:num w:numId="5" w16cid:durableId="812647833">
    <w:abstractNumId w:val="3"/>
  </w:num>
  <w:num w:numId="6" w16cid:durableId="912206217">
    <w:abstractNumId w:val="0"/>
  </w:num>
  <w:num w:numId="7" w16cid:durableId="2092462866">
    <w:abstractNumId w:val="2"/>
  </w:num>
  <w:num w:numId="8" w16cid:durableId="1024138127">
    <w:abstractNumId w:val="6"/>
  </w:num>
  <w:num w:numId="9" w16cid:durableId="1050574832">
    <w:abstractNumId w:val="5"/>
  </w:num>
  <w:num w:numId="10" w16cid:durableId="58642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71"/>
    <w:rsid w:val="00000A73"/>
    <w:rsid w:val="0001133B"/>
    <w:rsid w:val="000354A0"/>
    <w:rsid w:val="00045815"/>
    <w:rsid w:val="00066F64"/>
    <w:rsid w:val="0008321C"/>
    <w:rsid w:val="000A3203"/>
    <w:rsid w:val="000A485F"/>
    <w:rsid w:val="000C17FD"/>
    <w:rsid w:val="000D23F7"/>
    <w:rsid w:val="000D5126"/>
    <w:rsid w:val="000D6866"/>
    <w:rsid w:val="000E0569"/>
    <w:rsid w:val="0010694E"/>
    <w:rsid w:val="00113F25"/>
    <w:rsid w:val="00115D6E"/>
    <w:rsid w:val="00123564"/>
    <w:rsid w:val="00130CDC"/>
    <w:rsid w:val="0014484D"/>
    <w:rsid w:val="00173DED"/>
    <w:rsid w:val="00181FB8"/>
    <w:rsid w:val="00182E34"/>
    <w:rsid w:val="0018459C"/>
    <w:rsid w:val="00184756"/>
    <w:rsid w:val="001A17BE"/>
    <w:rsid w:val="001A3B27"/>
    <w:rsid w:val="001B07E1"/>
    <w:rsid w:val="001B1ABF"/>
    <w:rsid w:val="001C0455"/>
    <w:rsid w:val="001C14A1"/>
    <w:rsid w:val="001C63D3"/>
    <w:rsid w:val="001D39B7"/>
    <w:rsid w:val="001F154D"/>
    <w:rsid w:val="002051A4"/>
    <w:rsid w:val="002103CB"/>
    <w:rsid w:val="002266E2"/>
    <w:rsid w:val="00230F22"/>
    <w:rsid w:val="002361C2"/>
    <w:rsid w:val="002475E7"/>
    <w:rsid w:val="00250A7B"/>
    <w:rsid w:val="00254D75"/>
    <w:rsid w:val="002735B3"/>
    <w:rsid w:val="00274F2A"/>
    <w:rsid w:val="00290637"/>
    <w:rsid w:val="002961A3"/>
    <w:rsid w:val="002A3A18"/>
    <w:rsid w:val="002A5EBA"/>
    <w:rsid w:val="002B4510"/>
    <w:rsid w:val="002C0785"/>
    <w:rsid w:val="002C38D4"/>
    <w:rsid w:val="002C49D6"/>
    <w:rsid w:val="002C655B"/>
    <w:rsid w:val="002E2099"/>
    <w:rsid w:val="002F657B"/>
    <w:rsid w:val="00303BEF"/>
    <w:rsid w:val="00325854"/>
    <w:rsid w:val="00330C05"/>
    <w:rsid w:val="00343E43"/>
    <w:rsid w:val="003466D1"/>
    <w:rsid w:val="00362EA6"/>
    <w:rsid w:val="00366A5E"/>
    <w:rsid w:val="00385174"/>
    <w:rsid w:val="0038630D"/>
    <w:rsid w:val="003921A1"/>
    <w:rsid w:val="003A4139"/>
    <w:rsid w:val="003B3B2C"/>
    <w:rsid w:val="003D1663"/>
    <w:rsid w:val="003E0202"/>
    <w:rsid w:val="003E3D98"/>
    <w:rsid w:val="003E6C67"/>
    <w:rsid w:val="003F226A"/>
    <w:rsid w:val="003F6AB8"/>
    <w:rsid w:val="00401827"/>
    <w:rsid w:val="00404431"/>
    <w:rsid w:val="0040543D"/>
    <w:rsid w:val="00411BBD"/>
    <w:rsid w:val="00414364"/>
    <w:rsid w:val="00417276"/>
    <w:rsid w:val="004355FC"/>
    <w:rsid w:val="00437AF9"/>
    <w:rsid w:val="00446D54"/>
    <w:rsid w:val="0045095D"/>
    <w:rsid w:val="00460FF3"/>
    <w:rsid w:val="00461974"/>
    <w:rsid w:val="0047308C"/>
    <w:rsid w:val="00473A10"/>
    <w:rsid w:val="00485FFE"/>
    <w:rsid w:val="00486A7E"/>
    <w:rsid w:val="00487571"/>
    <w:rsid w:val="004906CC"/>
    <w:rsid w:val="004968D5"/>
    <w:rsid w:val="004B60F0"/>
    <w:rsid w:val="004C454B"/>
    <w:rsid w:val="004E0F72"/>
    <w:rsid w:val="004F19DE"/>
    <w:rsid w:val="004F4719"/>
    <w:rsid w:val="005012FE"/>
    <w:rsid w:val="00552B42"/>
    <w:rsid w:val="00582331"/>
    <w:rsid w:val="00583843"/>
    <w:rsid w:val="00586675"/>
    <w:rsid w:val="00590AC2"/>
    <w:rsid w:val="00597379"/>
    <w:rsid w:val="005C6450"/>
    <w:rsid w:val="005D6B71"/>
    <w:rsid w:val="005E2378"/>
    <w:rsid w:val="005F38B9"/>
    <w:rsid w:val="00600B59"/>
    <w:rsid w:val="006258E6"/>
    <w:rsid w:val="00644B81"/>
    <w:rsid w:val="0064567E"/>
    <w:rsid w:val="006657F5"/>
    <w:rsid w:val="006738E8"/>
    <w:rsid w:val="0067549B"/>
    <w:rsid w:val="00695634"/>
    <w:rsid w:val="006A2546"/>
    <w:rsid w:val="006A7790"/>
    <w:rsid w:val="006B7824"/>
    <w:rsid w:val="006B78C0"/>
    <w:rsid w:val="006C02C8"/>
    <w:rsid w:val="006C4753"/>
    <w:rsid w:val="006D0141"/>
    <w:rsid w:val="006D6731"/>
    <w:rsid w:val="006E7A73"/>
    <w:rsid w:val="00707DF6"/>
    <w:rsid w:val="00762B38"/>
    <w:rsid w:val="00771B1D"/>
    <w:rsid w:val="007755C6"/>
    <w:rsid w:val="007B1EBE"/>
    <w:rsid w:val="007D4BB0"/>
    <w:rsid w:val="007E2E7B"/>
    <w:rsid w:val="00804C8D"/>
    <w:rsid w:val="0080674E"/>
    <w:rsid w:val="008122B0"/>
    <w:rsid w:val="00825653"/>
    <w:rsid w:val="00826311"/>
    <w:rsid w:val="008550EE"/>
    <w:rsid w:val="0086556F"/>
    <w:rsid w:val="00866B44"/>
    <w:rsid w:val="00870C31"/>
    <w:rsid w:val="00895B23"/>
    <w:rsid w:val="008C5F8D"/>
    <w:rsid w:val="008C71CB"/>
    <w:rsid w:val="008E1A44"/>
    <w:rsid w:val="008E77A0"/>
    <w:rsid w:val="008F58E6"/>
    <w:rsid w:val="00906CFE"/>
    <w:rsid w:val="0095711D"/>
    <w:rsid w:val="00957B4B"/>
    <w:rsid w:val="00985FD4"/>
    <w:rsid w:val="009A0CA9"/>
    <w:rsid w:val="009A350A"/>
    <w:rsid w:val="009B7BDA"/>
    <w:rsid w:val="009C152D"/>
    <w:rsid w:val="009D391F"/>
    <w:rsid w:val="009F19AB"/>
    <w:rsid w:val="009F3D89"/>
    <w:rsid w:val="009F6CDC"/>
    <w:rsid w:val="00A02722"/>
    <w:rsid w:val="00A0786E"/>
    <w:rsid w:val="00A16F2F"/>
    <w:rsid w:val="00A220FA"/>
    <w:rsid w:val="00A32C58"/>
    <w:rsid w:val="00A42CEE"/>
    <w:rsid w:val="00A459C8"/>
    <w:rsid w:val="00A45F41"/>
    <w:rsid w:val="00A60B4A"/>
    <w:rsid w:val="00AB16E6"/>
    <w:rsid w:val="00AE29D3"/>
    <w:rsid w:val="00AE5560"/>
    <w:rsid w:val="00AF2C9D"/>
    <w:rsid w:val="00B00055"/>
    <w:rsid w:val="00B030F0"/>
    <w:rsid w:val="00B042CB"/>
    <w:rsid w:val="00B06C7A"/>
    <w:rsid w:val="00B43BD5"/>
    <w:rsid w:val="00B54324"/>
    <w:rsid w:val="00B61FF8"/>
    <w:rsid w:val="00B67B54"/>
    <w:rsid w:val="00B7237E"/>
    <w:rsid w:val="00B82F17"/>
    <w:rsid w:val="00B8423B"/>
    <w:rsid w:val="00B84767"/>
    <w:rsid w:val="00B917B7"/>
    <w:rsid w:val="00B95E29"/>
    <w:rsid w:val="00B96947"/>
    <w:rsid w:val="00B96AC7"/>
    <w:rsid w:val="00BB0B57"/>
    <w:rsid w:val="00BB22AB"/>
    <w:rsid w:val="00BC43A6"/>
    <w:rsid w:val="00BD36A0"/>
    <w:rsid w:val="00BE312B"/>
    <w:rsid w:val="00BF3601"/>
    <w:rsid w:val="00C02E7E"/>
    <w:rsid w:val="00C26A45"/>
    <w:rsid w:val="00C27C59"/>
    <w:rsid w:val="00C66707"/>
    <w:rsid w:val="00C72FA5"/>
    <w:rsid w:val="00C7465D"/>
    <w:rsid w:val="00CB3E67"/>
    <w:rsid w:val="00CB611C"/>
    <w:rsid w:val="00CB67B6"/>
    <w:rsid w:val="00CB7B20"/>
    <w:rsid w:val="00CC628E"/>
    <w:rsid w:val="00CD458B"/>
    <w:rsid w:val="00D01F9E"/>
    <w:rsid w:val="00D12F2A"/>
    <w:rsid w:val="00D138E1"/>
    <w:rsid w:val="00D17D0A"/>
    <w:rsid w:val="00D36F56"/>
    <w:rsid w:val="00D51680"/>
    <w:rsid w:val="00D52614"/>
    <w:rsid w:val="00D528AF"/>
    <w:rsid w:val="00D755F0"/>
    <w:rsid w:val="00D81BDE"/>
    <w:rsid w:val="00D867B3"/>
    <w:rsid w:val="00D9024A"/>
    <w:rsid w:val="00D96C8B"/>
    <w:rsid w:val="00DA07F6"/>
    <w:rsid w:val="00DA1A4C"/>
    <w:rsid w:val="00DA2FE6"/>
    <w:rsid w:val="00DB13FF"/>
    <w:rsid w:val="00DB4FD6"/>
    <w:rsid w:val="00DB62E8"/>
    <w:rsid w:val="00DD04DB"/>
    <w:rsid w:val="00DD42E2"/>
    <w:rsid w:val="00DE305E"/>
    <w:rsid w:val="00DE5C44"/>
    <w:rsid w:val="00DE6AA9"/>
    <w:rsid w:val="00E064AF"/>
    <w:rsid w:val="00E16277"/>
    <w:rsid w:val="00E30572"/>
    <w:rsid w:val="00E30C53"/>
    <w:rsid w:val="00E41504"/>
    <w:rsid w:val="00E438BE"/>
    <w:rsid w:val="00E8358C"/>
    <w:rsid w:val="00EB5297"/>
    <w:rsid w:val="00EE38CF"/>
    <w:rsid w:val="00EF2BA8"/>
    <w:rsid w:val="00F03201"/>
    <w:rsid w:val="00F2013B"/>
    <w:rsid w:val="00F329C4"/>
    <w:rsid w:val="00F332A8"/>
    <w:rsid w:val="00F373EC"/>
    <w:rsid w:val="00F46BA2"/>
    <w:rsid w:val="00F57BF0"/>
    <w:rsid w:val="00F87AFB"/>
    <w:rsid w:val="00F90A53"/>
    <w:rsid w:val="00FA42C7"/>
    <w:rsid w:val="00FB7A22"/>
    <w:rsid w:val="00FC253A"/>
    <w:rsid w:val="00FC31E8"/>
    <w:rsid w:val="00FC5632"/>
    <w:rsid w:val="00FD35F9"/>
    <w:rsid w:val="00FF6A17"/>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num" w:pos="360"/>
        <w:tab w:val="left" w:pos="402"/>
      </w:tabs>
      <w:ind w:left="0" w:firstLine="0"/>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bidi="ne-N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8757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7571"/>
    <w:rPr>
      <w:rFonts w:ascii="Verdana" w:hAnsi="Verdana"/>
      <w:color w:val="000000"/>
      <w:sz w:val="18"/>
      <w:szCs w:val="18"/>
    </w:rPr>
  </w:style>
  <w:style w:type="character" w:styleId="Onopgelostemelding">
    <w:name w:val="Unresolved Mention"/>
    <w:basedOn w:val="Standaardalinea-lettertype"/>
    <w:uiPriority w:val="99"/>
    <w:semiHidden/>
    <w:unhideWhenUsed/>
    <w:rsid w:val="00487571"/>
    <w:rPr>
      <w:color w:val="605E5C"/>
      <w:shd w:val="clear" w:color="auto" w:fill="E1DFDD"/>
    </w:rPr>
  </w:style>
  <w:style w:type="paragraph" w:styleId="Voetnoottekst">
    <w:name w:val="footnote text"/>
    <w:basedOn w:val="Standaard"/>
    <w:link w:val="VoetnoottekstChar"/>
    <w:uiPriority w:val="99"/>
    <w:semiHidden/>
    <w:unhideWhenUsed/>
    <w:rsid w:val="001C63D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1C63D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1C63D3"/>
    <w:rPr>
      <w:vertAlign w:val="superscript"/>
    </w:rPr>
  </w:style>
  <w:style w:type="character" w:styleId="Verwijzingopmerking">
    <w:name w:val="annotation reference"/>
    <w:basedOn w:val="Standaardalinea-lettertype"/>
    <w:uiPriority w:val="99"/>
    <w:semiHidden/>
    <w:unhideWhenUsed/>
    <w:rsid w:val="001C63D3"/>
    <w:rPr>
      <w:sz w:val="16"/>
      <w:szCs w:val="16"/>
    </w:rPr>
  </w:style>
  <w:style w:type="paragraph" w:styleId="Tekstopmerking">
    <w:name w:val="annotation text"/>
    <w:basedOn w:val="Standaard"/>
    <w:link w:val="TekstopmerkingChar"/>
    <w:uiPriority w:val="99"/>
    <w:unhideWhenUsed/>
    <w:rsid w:val="001C63D3"/>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1C63D3"/>
    <w:rPr>
      <w:rFonts w:ascii="Verdana" w:eastAsiaTheme="minorHAnsi" w:hAnsi="Verdana" w:cstheme="minorBidi"/>
      <w:kern w:val="2"/>
      <w:lang w:val="en-US" w:eastAsia="en-US"/>
      <w14:ligatures w14:val="standardContextual"/>
    </w:rPr>
  </w:style>
  <w:style w:type="paragraph" w:styleId="Revisie">
    <w:name w:val="Revision"/>
    <w:hidden/>
    <w:uiPriority w:val="99"/>
    <w:semiHidden/>
    <w:rsid w:val="00BE312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87AFB"/>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F87AFB"/>
    <w:rPr>
      <w:rFonts w:ascii="Verdana" w:eastAsiaTheme="minorHAnsi" w:hAnsi="Verdana" w:cstheme="minorBidi"/>
      <w:b/>
      <w:bCs/>
      <w:color w:val="000000"/>
      <w:kern w:val="2"/>
      <w:lang w:val="en-US" w:eastAsia="en-US"/>
      <w14:ligatures w14:val="standardContextual"/>
    </w:rPr>
  </w:style>
  <w:style w:type="character" w:styleId="GevolgdeHyperlink">
    <w:name w:val="FollowedHyperlink"/>
    <w:basedOn w:val="Standaardalinea-lettertype"/>
    <w:uiPriority w:val="99"/>
    <w:semiHidden/>
    <w:unhideWhenUsed/>
    <w:rsid w:val="00B84767"/>
    <w:rPr>
      <w:color w:val="96607D" w:themeColor="followedHyperlink"/>
      <w:u w:val="single"/>
    </w:rPr>
  </w:style>
  <w:style w:type="paragraph" w:styleId="Lijstalinea">
    <w:name w:val="List Paragraph"/>
    <w:basedOn w:val="Standaard"/>
    <w:uiPriority w:val="34"/>
    <w:semiHidden/>
    <w:rsid w:val="00D75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8710">
      <w:bodyDiv w:val="1"/>
      <w:marLeft w:val="0"/>
      <w:marRight w:val="0"/>
      <w:marTop w:val="0"/>
      <w:marBottom w:val="0"/>
      <w:divBdr>
        <w:top w:val="none" w:sz="0" w:space="0" w:color="auto"/>
        <w:left w:val="none" w:sz="0" w:space="0" w:color="auto"/>
        <w:bottom w:val="none" w:sz="0" w:space="0" w:color="auto"/>
        <w:right w:val="none" w:sz="0" w:space="0" w:color="auto"/>
      </w:divBdr>
    </w:div>
    <w:div w:id="657342045">
      <w:bodyDiv w:val="1"/>
      <w:marLeft w:val="0"/>
      <w:marRight w:val="0"/>
      <w:marTop w:val="0"/>
      <w:marBottom w:val="0"/>
      <w:divBdr>
        <w:top w:val="none" w:sz="0" w:space="0" w:color="auto"/>
        <w:left w:val="none" w:sz="0" w:space="0" w:color="auto"/>
        <w:bottom w:val="none" w:sz="0" w:space="0" w:color="auto"/>
        <w:right w:val="none" w:sz="0" w:space="0" w:color="auto"/>
      </w:divBdr>
    </w:div>
    <w:div w:id="979503112">
      <w:bodyDiv w:val="1"/>
      <w:marLeft w:val="0"/>
      <w:marRight w:val="0"/>
      <w:marTop w:val="0"/>
      <w:marBottom w:val="0"/>
      <w:divBdr>
        <w:top w:val="none" w:sz="0" w:space="0" w:color="auto"/>
        <w:left w:val="none" w:sz="0" w:space="0" w:color="auto"/>
        <w:bottom w:val="none" w:sz="0" w:space="0" w:color="auto"/>
        <w:right w:val="none" w:sz="0" w:space="0" w:color="auto"/>
      </w:divBdr>
    </w:div>
    <w:div w:id="1125661350">
      <w:bodyDiv w:val="1"/>
      <w:marLeft w:val="0"/>
      <w:marRight w:val="0"/>
      <w:marTop w:val="0"/>
      <w:marBottom w:val="0"/>
      <w:divBdr>
        <w:top w:val="none" w:sz="0" w:space="0" w:color="auto"/>
        <w:left w:val="none" w:sz="0" w:space="0" w:color="auto"/>
        <w:bottom w:val="none" w:sz="0" w:space="0" w:color="auto"/>
        <w:right w:val="none" w:sz="0" w:space="0" w:color="auto"/>
      </w:divBdr>
    </w:div>
    <w:div w:id="1489207034">
      <w:bodyDiv w:val="1"/>
      <w:marLeft w:val="0"/>
      <w:marRight w:val="0"/>
      <w:marTop w:val="0"/>
      <w:marBottom w:val="0"/>
      <w:divBdr>
        <w:top w:val="none" w:sz="0" w:space="0" w:color="auto"/>
        <w:left w:val="none" w:sz="0" w:space="0" w:color="auto"/>
        <w:bottom w:val="none" w:sz="0" w:space="0" w:color="auto"/>
        <w:right w:val="none" w:sz="0" w:space="0" w:color="auto"/>
      </w:divBdr>
    </w:div>
    <w:div w:id="2051226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2760</ap:Words>
  <ap:Characters>15181</ap:Characters>
  <ap:DocSecurity>0</ap:DocSecurity>
  <ap:Lines>126</ap:Lines>
  <ap:Paragraphs>35</ap:Paragraphs>
  <ap:ScaleCrop>false</ap:ScaleCrop>
  <ap:LinksUpToDate>false</ap:LinksUpToDate>
  <ap:CharactersWithSpaces>17906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2026-02-20T12:36:00.0000000Z</dcterms:created>
  <dcterms:modified xsi:type="dcterms:W3CDTF">2026-02-20T12:36:00.0000000Z</dcterms:modified>
  <dc:description>------------------------</dc:description>
  <dc:subject/>
  <keywords/>
  <version/>
  <category/>
</coreProperties>
</file>