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7C2" w:rsidR="00CE78E9" w:rsidP="00A30266" w:rsidRDefault="00481E90" w14:paraId="565B1545" w14:textId="77777777">
      <w:r>
        <w:t>Geachte Voorzitter,</w:t>
      </w:r>
      <w:r>
        <w:br/>
      </w:r>
    </w:p>
    <w:p w:rsidR="009F27C2" w:rsidP="00A30266" w:rsidRDefault="00481E90" w14:paraId="7EDCCE67" w14:textId="4A88F800">
      <w:r w:rsidRPr="009F27C2">
        <w:t xml:space="preserve">Hierbij zend ik u de antwoorden op de vragen van </w:t>
      </w:r>
      <w:r w:rsidRPr="009F27C2" w:rsidR="009F27C2">
        <w:t>de vaste commissie voor Economische Zaken over de brief inzake het ontwerpbesluit houdende instelling van de Productiviteitsraad (Kamerstuk 32 637, nr. 740). Het betreft vragen van de D66- en VVD-fractie van 22 januari jl.</w:t>
      </w:r>
    </w:p>
    <w:p w:rsidR="009F27C2" w:rsidP="00A30266" w:rsidRDefault="009F27C2" w14:paraId="442411FF" w14:textId="77777777"/>
    <w:p w:rsidR="009F27C2" w:rsidP="00A30266" w:rsidRDefault="009F27C2" w14:paraId="363ABA4D" w14:textId="77777777"/>
    <w:p w:rsidR="009F27C2" w:rsidP="00A30266" w:rsidRDefault="009F27C2" w14:paraId="4C7F1B32" w14:textId="77777777"/>
    <w:p w:rsidR="009F27C2" w:rsidP="00A30266" w:rsidRDefault="009F27C2" w14:paraId="2EAB94FB" w14:textId="77777777"/>
    <w:p w:rsidR="009F27C2" w:rsidP="00A30266" w:rsidRDefault="009F27C2" w14:paraId="742C148D" w14:textId="77777777"/>
    <w:p w:rsidR="009F27C2" w:rsidP="00A30266" w:rsidRDefault="009F27C2" w14:paraId="6E4740F2" w14:textId="7F563389">
      <w:r>
        <w:t>Vincent Karremans</w:t>
      </w:r>
    </w:p>
    <w:p w:rsidRPr="009F27C2" w:rsidR="009F27C2" w:rsidP="00A30266" w:rsidRDefault="009F27C2" w14:paraId="5708CF42" w14:textId="2E0F1F09">
      <w:r>
        <w:t>Minister van Economische Zaken</w:t>
      </w:r>
    </w:p>
    <w:p w:rsidR="00EF6D37" w:rsidP="00A30266" w:rsidRDefault="00EF6D37" w14:paraId="5B5A423B" w14:textId="77777777">
      <w:pPr>
        <w:rPr>
          <w:b/>
        </w:rPr>
      </w:pPr>
    </w:p>
    <w:p w:rsidR="00EF6D37" w:rsidP="00A30266" w:rsidRDefault="00EF6D37" w14:paraId="30ABB7DD" w14:textId="77777777">
      <w:pPr>
        <w:rPr>
          <w:b/>
        </w:rPr>
      </w:pPr>
    </w:p>
    <w:p w:rsidR="00225675" w:rsidP="00A30266" w:rsidRDefault="00481E90" w14:paraId="46B95860" w14:textId="77777777">
      <w:pPr>
        <w:rPr>
          <w:b/>
        </w:rPr>
      </w:pPr>
      <w:r>
        <w:rPr>
          <w:b/>
        </w:rPr>
        <w:br w:type="page"/>
      </w:r>
    </w:p>
    <w:p w:rsidRPr="00601FE4" w:rsidR="009F27C2" w:rsidP="00A30266" w:rsidRDefault="009F27C2" w14:paraId="48893659" w14:textId="77777777">
      <w:pPr>
        <w:rPr>
          <w:rFonts w:eastAsia="Verdana" w:cs="Verdana"/>
          <w:b/>
          <w:bCs/>
          <w:szCs w:val="18"/>
        </w:rPr>
      </w:pPr>
      <w:r w:rsidRPr="009F27C2">
        <w:rPr>
          <w:b/>
          <w:bCs/>
        </w:rPr>
        <w:lastRenderedPageBreak/>
        <w:t>32637-740</w:t>
      </w:r>
      <w:r w:rsidR="00747885">
        <w:rPr>
          <w:b/>
        </w:rPr>
        <w:br/>
      </w:r>
    </w:p>
    <w:p w:rsidRPr="00601FE4" w:rsidR="009F27C2" w:rsidP="00A30266" w:rsidRDefault="009F27C2" w14:paraId="52F6C960" w14:textId="77777777">
      <w:pPr>
        <w:rPr>
          <w:rFonts w:eastAsia="Verdana" w:cs="Verdana"/>
          <w:szCs w:val="18"/>
        </w:rPr>
      </w:pPr>
      <w:r w:rsidRPr="00601FE4">
        <w:rPr>
          <w:rFonts w:eastAsia="Verdana" w:cs="Verdana"/>
          <w:szCs w:val="18"/>
        </w:rPr>
        <w:t>1</w:t>
      </w:r>
    </w:p>
    <w:p w:rsidRPr="00601FE4" w:rsidR="009F27C2" w:rsidP="00A30266" w:rsidRDefault="009F27C2" w14:paraId="609847EE" w14:textId="77777777">
      <w:pPr>
        <w:rPr>
          <w:rFonts w:eastAsia="Verdana" w:cs="Verdana"/>
          <w:szCs w:val="18"/>
        </w:rPr>
      </w:pPr>
      <w:r w:rsidRPr="00601FE4">
        <w:rPr>
          <w:rFonts w:eastAsia="Verdana" w:cs="Verdana"/>
          <w:szCs w:val="18"/>
        </w:rPr>
        <w:t xml:space="preserve">De leden van de D66-fractie vragen of de minister kan aangeven of de publieke sector wordt meegenomen bij het in kaart brengen van de productiviteitsontwikkeling binnen de Productiviteitsraad. Indien de publieke sector buiten de </w:t>
      </w:r>
      <w:r w:rsidRPr="00601FE4">
        <w:rPr>
          <w:rFonts w:eastAsia="Verdana" w:cs="Verdana"/>
          <w:i/>
          <w:iCs/>
          <w:szCs w:val="18"/>
        </w:rPr>
        <w:t>scope</w:t>
      </w:r>
      <w:r w:rsidRPr="00601FE4">
        <w:rPr>
          <w:rFonts w:eastAsia="Verdana" w:cs="Verdana"/>
          <w:szCs w:val="18"/>
        </w:rPr>
        <w:t xml:space="preserve"> valt, kan de minister dan toelichten waarom hiervoor is gekozen, terwijl inzicht in productiviteitsontwikkeling juist ook daar van belang is?</w:t>
      </w:r>
    </w:p>
    <w:p w:rsidRPr="00601FE4" w:rsidR="009F27C2" w:rsidP="00A30266" w:rsidRDefault="009F27C2" w14:paraId="4D0C706B" w14:textId="77777777">
      <w:pPr>
        <w:rPr>
          <w:rFonts w:eastAsia="Verdana" w:cs="Verdana"/>
          <w:szCs w:val="18"/>
        </w:rPr>
      </w:pPr>
    </w:p>
    <w:p w:rsidRPr="00601FE4" w:rsidR="009F27C2" w:rsidP="00A30266" w:rsidRDefault="009F27C2" w14:paraId="7141957B" w14:textId="77777777">
      <w:pPr>
        <w:rPr>
          <w:rFonts w:eastAsia="Verdana" w:cs="Verdana"/>
          <w:szCs w:val="18"/>
        </w:rPr>
      </w:pPr>
      <w:r w:rsidRPr="00601FE4">
        <w:rPr>
          <w:rFonts w:eastAsia="Verdana" w:cs="Verdana"/>
          <w:szCs w:val="18"/>
        </w:rPr>
        <w:t>Antwoord</w:t>
      </w:r>
    </w:p>
    <w:p w:rsidR="009F27C2" w:rsidP="00A30266" w:rsidRDefault="009F27C2" w14:paraId="7C107D00" w14:textId="62C34772">
      <w:pPr>
        <w:rPr>
          <w:rFonts w:eastAsia="Verdana" w:cs="Verdana"/>
          <w:szCs w:val="18"/>
        </w:rPr>
      </w:pPr>
      <w:r w:rsidRPr="1E78D9E7">
        <w:rPr>
          <w:rFonts w:eastAsia="Verdana" w:cs="Verdana"/>
          <w:szCs w:val="18"/>
        </w:rPr>
        <w:t>De Productiviteitsraad krijgt de taak om tenminste jaarlijks concrete beleidsaanbevelingen aan het kabinet te doen om de productiviteitsgroei te bevorderen.</w:t>
      </w:r>
      <w:r>
        <w:rPr>
          <w:rFonts w:eastAsia="Verdana" w:cs="Verdana"/>
          <w:szCs w:val="18"/>
        </w:rPr>
        <w:t xml:space="preserve"> </w:t>
      </w:r>
      <w:r w:rsidRPr="1E78D9E7">
        <w:rPr>
          <w:rFonts w:eastAsia="Verdana" w:cs="Verdana"/>
          <w:szCs w:val="18"/>
        </w:rPr>
        <w:t xml:space="preserve">De raad zal advies geven voor de korte, middellange en lange termijn. </w:t>
      </w:r>
      <w:r>
        <w:rPr>
          <w:rFonts w:eastAsia="Verdana" w:cs="Verdana"/>
          <w:szCs w:val="18"/>
        </w:rPr>
        <w:t xml:space="preserve">Hiermee adviseert de </w:t>
      </w:r>
      <w:r w:rsidR="00963378">
        <w:rPr>
          <w:rFonts w:eastAsia="Verdana" w:cs="Verdana"/>
          <w:szCs w:val="18"/>
        </w:rPr>
        <w:t>R</w:t>
      </w:r>
      <w:r>
        <w:rPr>
          <w:rFonts w:eastAsia="Verdana" w:cs="Verdana"/>
          <w:szCs w:val="18"/>
        </w:rPr>
        <w:t>aad tevens op hoe het kabinet de doelstelling van het Coalitieakkoord 2026-2033 van 1,5% structurele economische groei kan bereiken.</w:t>
      </w:r>
      <w:r w:rsidRPr="1E78D9E7">
        <w:rPr>
          <w:rFonts w:eastAsia="Verdana" w:cs="Verdana"/>
          <w:szCs w:val="18"/>
        </w:rPr>
        <w:t xml:space="preserve"> Zoals toegelicht in het Instellingsbesluit, besteedt de Productiviteitsraad daarbij aandacht aan productiviteit in </w:t>
      </w:r>
      <w:r w:rsidRPr="0761E8DF">
        <w:rPr>
          <w:rFonts w:eastAsia="Verdana" w:cs="Verdana"/>
          <w:szCs w:val="18"/>
        </w:rPr>
        <w:t xml:space="preserve">zowel </w:t>
      </w:r>
      <w:r w:rsidRPr="1E78D9E7">
        <w:rPr>
          <w:rFonts w:eastAsia="Verdana" w:cs="Verdana"/>
          <w:szCs w:val="18"/>
        </w:rPr>
        <w:t>de publieke als de private sector. Advisering over productiviteitsontwikkeling in de publieke sector valt dus binnen de scope van de Raad.</w:t>
      </w:r>
    </w:p>
    <w:p w:rsidR="009F27C2" w:rsidP="00A30266" w:rsidRDefault="009F27C2" w14:paraId="1F9869CE" w14:textId="77777777">
      <w:pPr>
        <w:rPr>
          <w:rFonts w:eastAsia="Verdana" w:cs="Verdana"/>
          <w:szCs w:val="18"/>
        </w:rPr>
      </w:pPr>
    </w:p>
    <w:p w:rsidRPr="00601FE4" w:rsidR="009F27C2" w:rsidP="00A30266" w:rsidRDefault="009F27C2" w14:paraId="351FC09B" w14:textId="793784C2">
      <w:pPr>
        <w:rPr>
          <w:rFonts w:eastAsia="Verdana" w:cs="Verdana"/>
          <w:szCs w:val="18"/>
        </w:rPr>
      </w:pPr>
      <w:r w:rsidRPr="00D8363F">
        <w:rPr>
          <w:rFonts w:eastAsia="Verdana" w:cs="Verdana"/>
          <w:szCs w:val="18"/>
        </w:rPr>
        <w:t xml:space="preserve">In het Instellingsbesluit is daarnaast aangegeven dat de Algemene Rekenkamer (ARK) op verzoek van de Tweede Kamer op dit moment onderzoek </w:t>
      </w:r>
      <w:r w:rsidR="00C30C7F">
        <w:rPr>
          <w:rFonts w:eastAsia="Verdana" w:cs="Verdana"/>
          <w:szCs w:val="18"/>
        </w:rPr>
        <w:t>doet</w:t>
      </w:r>
      <w:r w:rsidRPr="00D8363F">
        <w:rPr>
          <w:rFonts w:eastAsia="Verdana" w:cs="Verdana"/>
          <w:szCs w:val="18"/>
        </w:rPr>
        <w:t xml:space="preserve"> naar de productiviteitsontwikkeling bij een selectie van uitvoeringsorganisaties van de Rijksoverheid.</w:t>
      </w:r>
      <w:r w:rsidRPr="00D8363F">
        <w:rPr>
          <w:rStyle w:val="Voetnootmarkering"/>
          <w:rFonts w:eastAsia="Verdana" w:cs="Verdana"/>
          <w:szCs w:val="18"/>
        </w:rPr>
        <w:footnoteReference w:id="1"/>
      </w:r>
      <w:r w:rsidRPr="00D8363F">
        <w:rPr>
          <w:rFonts w:eastAsia="Verdana" w:cs="Verdana"/>
          <w:szCs w:val="18"/>
        </w:rPr>
        <w:t xml:space="preserve"> Om dubbel werk te voorkomen, zal met BZK en de ARK worden bezien welke activiteit van de Raad op dit terrein van toegevoegde waarde is.</w:t>
      </w:r>
    </w:p>
    <w:p w:rsidR="009F27C2" w:rsidP="00A30266" w:rsidRDefault="009F27C2" w14:paraId="1E2CB9B3" w14:textId="77777777">
      <w:pPr>
        <w:rPr>
          <w:rFonts w:eastAsia="Verdana" w:cs="Verdana"/>
          <w:szCs w:val="18"/>
        </w:rPr>
      </w:pPr>
    </w:p>
    <w:p w:rsidRPr="00601FE4" w:rsidR="009F27C2" w:rsidP="00A30266" w:rsidRDefault="009F27C2" w14:paraId="34DCD521" w14:textId="77777777">
      <w:pPr>
        <w:rPr>
          <w:rFonts w:eastAsia="Verdana" w:cs="Verdana"/>
          <w:szCs w:val="18"/>
        </w:rPr>
      </w:pPr>
      <w:r w:rsidRPr="00601FE4">
        <w:rPr>
          <w:rFonts w:eastAsia="Verdana" w:cs="Verdana"/>
          <w:szCs w:val="18"/>
        </w:rPr>
        <w:t>2</w:t>
      </w:r>
    </w:p>
    <w:p w:rsidR="009F27C2" w:rsidP="00A30266" w:rsidRDefault="009F27C2" w14:paraId="16E9294F" w14:textId="77777777">
      <w:pPr>
        <w:rPr>
          <w:rFonts w:eastAsia="Verdana" w:cs="Verdana"/>
          <w:szCs w:val="18"/>
        </w:rPr>
      </w:pPr>
      <w:r w:rsidRPr="00601FE4">
        <w:rPr>
          <w:rFonts w:eastAsia="Verdana" w:cs="Verdana"/>
          <w:szCs w:val="18"/>
        </w:rPr>
        <w:t>Kan de minister tevens aangeven in hoeverre de aanbevelingen van de Productiviteitsraad ook bedoeld zijn voor sociale partners, bijvoorbeeld als input voor cao-afspraken, met oog voor langetermijnproductiviteit?</w:t>
      </w:r>
    </w:p>
    <w:p w:rsidR="009F27C2" w:rsidP="00A30266" w:rsidRDefault="009F27C2" w14:paraId="09E278C5" w14:textId="77777777">
      <w:pPr>
        <w:rPr>
          <w:rFonts w:eastAsia="Verdana" w:cs="Verdana"/>
          <w:szCs w:val="18"/>
        </w:rPr>
      </w:pPr>
    </w:p>
    <w:p w:rsidR="009F27C2" w:rsidP="00A30266" w:rsidRDefault="009F27C2" w14:paraId="503FD277" w14:textId="77777777">
      <w:pPr>
        <w:rPr>
          <w:rFonts w:eastAsia="Verdana" w:cs="Verdana"/>
          <w:szCs w:val="18"/>
        </w:rPr>
      </w:pPr>
      <w:r>
        <w:rPr>
          <w:rFonts w:eastAsia="Verdana" w:cs="Verdana"/>
          <w:szCs w:val="18"/>
        </w:rPr>
        <w:t>Antwoord</w:t>
      </w:r>
    </w:p>
    <w:p w:rsidR="009F27C2" w:rsidP="00A30266" w:rsidRDefault="009F27C2" w14:paraId="3B7A0236" w14:textId="77777777">
      <w:pPr>
        <w:rPr>
          <w:rFonts w:eastAsia="Verdana" w:cs="Verdana"/>
          <w:szCs w:val="18"/>
        </w:rPr>
      </w:pPr>
      <w:r w:rsidRPr="5A7A5034">
        <w:rPr>
          <w:rFonts w:eastAsia="Verdana" w:cs="Verdana"/>
          <w:szCs w:val="18"/>
        </w:rPr>
        <w:t>De Productiviteitsraad krijgt als adviescollege de taak om regering en parlement te adviseren over het te voeren beleid dat gerelateerd is aan arbeidsproductiviteit. Hoewel sociale partners niet de primaire doelgroep zijn van de adviezen, zullen zij als stakeholders uiteraard wel nauw worden betrokken.</w:t>
      </w:r>
      <w:r w:rsidRPr="5A7A5034">
        <w:rPr>
          <w:rFonts w:cs="Verdana"/>
          <w:color w:val="000000" w:themeColor="text1"/>
          <w:szCs w:val="18"/>
        </w:rPr>
        <w:t xml:space="preserve"> Zo kunnen zij deelnemen aan </w:t>
      </w:r>
      <w:r w:rsidRPr="5A7A5034">
        <w:rPr>
          <w:rFonts w:eastAsia="Verdana" w:cs="Verdana"/>
          <w:szCs w:val="18"/>
        </w:rPr>
        <w:t>expertbijeenkomsten of consultatiesessies waarin zij als stakeholders hun kennis en ervaringen kunnen delen en suggesties voor de onderzoeksprogrammering kunnen doen, opdat de adviezen ook voor hen relevantie hebben.</w:t>
      </w:r>
    </w:p>
    <w:p w:rsidRPr="009B5612" w:rsidR="009F27C2" w:rsidP="00A30266" w:rsidRDefault="009F27C2" w14:paraId="52B3A96F" w14:textId="77777777">
      <w:pPr>
        <w:rPr>
          <w:rFonts w:eastAsia="Verdana" w:cs="Verdana"/>
          <w:szCs w:val="18"/>
        </w:rPr>
      </w:pPr>
      <w:r w:rsidRPr="1E78D9E7">
        <w:rPr>
          <w:rFonts w:eastAsia="Verdana" w:cs="Verdana"/>
          <w:szCs w:val="18"/>
        </w:rPr>
        <w:t xml:space="preserve">In het Instellingsbesluit is, om een goede betrokkenheid van de sociale partners te borgen, daarnaast ook opgenomen de Sociaal-Economische Raad (SER), maximaal zes weken na publicatie van het advies van de Productiviteitsraad, daarop een schriftelijke reflectie </w:t>
      </w:r>
      <w:r>
        <w:rPr>
          <w:rFonts w:eastAsia="Verdana" w:cs="Verdana"/>
          <w:szCs w:val="18"/>
        </w:rPr>
        <w:t>geeft</w:t>
      </w:r>
      <w:r w:rsidRPr="1E78D9E7">
        <w:rPr>
          <w:rFonts w:eastAsia="Verdana" w:cs="Verdana"/>
          <w:szCs w:val="18"/>
        </w:rPr>
        <w:t xml:space="preserve">. </w:t>
      </w:r>
      <w:r>
        <w:rPr>
          <w:rFonts w:eastAsia="Verdana" w:cs="Verdana"/>
          <w:szCs w:val="18"/>
        </w:rPr>
        <w:t>Het ligt voor de hand dat de</w:t>
      </w:r>
      <w:r w:rsidRPr="009B5612">
        <w:rPr>
          <w:rFonts w:eastAsia="Verdana" w:cs="Verdana"/>
          <w:szCs w:val="18"/>
        </w:rPr>
        <w:t xml:space="preserve"> SER </w:t>
      </w:r>
      <w:r>
        <w:rPr>
          <w:rFonts w:eastAsia="Verdana" w:cs="Verdana"/>
          <w:szCs w:val="18"/>
        </w:rPr>
        <w:t>in deze reflectie ook ingaat</w:t>
      </w:r>
      <w:r w:rsidRPr="009B5612">
        <w:rPr>
          <w:rFonts w:eastAsia="Verdana" w:cs="Verdana"/>
          <w:szCs w:val="18"/>
        </w:rPr>
        <w:t xml:space="preserve"> op de relevantie van het advies voor de sociale partners zelf.</w:t>
      </w:r>
    </w:p>
    <w:p w:rsidRPr="00601FE4" w:rsidR="009F27C2" w:rsidP="00A30266" w:rsidRDefault="009F27C2" w14:paraId="5177DCAB" w14:textId="77777777">
      <w:pPr>
        <w:rPr>
          <w:rFonts w:eastAsia="Verdana" w:cs="Verdana"/>
          <w:szCs w:val="18"/>
        </w:rPr>
      </w:pPr>
    </w:p>
    <w:p w:rsidRPr="00601FE4" w:rsidR="009F27C2" w:rsidP="00A30266" w:rsidRDefault="009F27C2" w14:paraId="46058769" w14:textId="77777777">
      <w:pPr>
        <w:rPr>
          <w:rFonts w:eastAsia="Verdana" w:cs="Verdana"/>
          <w:szCs w:val="18"/>
        </w:rPr>
      </w:pPr>
      <w:r w:rsidRPr="00601FE4">
        <w:rPr>
          <w:rFonts w:eastAsia="Verdana" w:cs="Verdana"/>
          <w:szCs w:val="18"/>
        </w:rPr>
        <w:lastRenderedPageBreak/>
        <w:t>3</w:t>
      </w:r>
    </w:p>
    <w:p w:rsidR="009F27C2" w:rsidP="00A30266" w:rsidRDefault="009F27C2" w14:paraId="5D28A554" w14:textId="77777777">
      <w:pPr>
        <w:rPr>
          <w:rFonts w:eastAsia="Verdana" w:cs="Verdana"/>
          <w:szCs w:val="18"/>
        </w:rPr>
      </w:pPr>
      <w:r w:rsidRPr="00601FE4">
        <w:rPr>
          <w:rFonts w:eastAsia="Verdana" w:cs="Verdana"/>
          <w:szCs w:val="18"/>
        </w:rPr>
        <w:t>Kan de minister tenslotte toelichten hoe gezondheid en preventie worden meegenomen in de analyses van de Productiviteitsraad, mede gezien het belang van gezondheid voor de productiviteit op de lange termijn?</w:t>
      </w:r>
    </w:p>
    <w:p w:rsidR="009F27C2" w:rsidP="00A30266" w:rsidRDefault="009F27C2" w14:paraId="7B5B6DB7" w14:textId="77777777">
      <w:pPr>
        <w:rPr>
          <w:rFonts w:eastAsia="Verdana" w:cs="Verdana"/>
          <w:szCs w:val="18"/>
        </w:rPr>
      </w:pPr>
    </w:p>
    <w:p w:rsidR="009F27C2" w:rsidP="00A30266" w:rsidRDefault="009F27C2" w14:paraId="7D8CFC63" w14:textId="77777777">
      <w:pPr>
        <w:rPr>
          <w:rFonts w:eastAsia="Verdana" w:cs="Verdana"/>
          <w:szCs w:val="18"/>
        </w:rPr>
      </w:pPr>
      <w:r>
        <w:rPr>
          <w:rFonts w:eastAsia="Verdana" w:cs="Verdana"/>
          <w:szCs w:val="18"/>
        </w:rPr>
        <w:t>Antwoord</w:t>
      </w:r>
    </w:p>
    <w:p w:rsidR="009F27C2" w:rsidP="00A30266" w:rsidRDefault="009F27C2" w14:paraId="24BB6C5C" w14:textId="77777777">
      <w:pPr>
        <w:pStyle w:val="Default"/>
        <w:spacing w:line="240" w:lineRule="atLeast"/>
        <w:rPr>
          <w:sz w:val="18"/>
          <w:szCs w:val="18"/>
        </w:rPr>
      </w:pPr>
      <w:r>
        <w:rPr>
          <w:sz w:val="18"/>
          <w:szCs w:val="18"/>
        </w:rPr>
        <w:t xml:space="preserve">In het Instellingsbesluit is aangegeven dat de Productiviteitsraad in zijn adviezen aandacht kan besteden aan onderwerpen als: </w:t>
      </w:r>
    </w:p>
    <w:p w:rsidR="009F27C2" w:rsidP="00A30266" w:rsidRDefault="009F27C2" w14:paraId="4538CBC8" w14:textId="77777777">
      <w:pPr>
        <w:pStyle w:val="Default"/>
        <w:numPr>
          <w:ilvl w:val="0"/>
          <w:numId w:val="15"/>
        </w:numPr>
        <w:spacing w:line="240" w:lineRule="atLeast"/>
        <w:rPr>
          <w:sz w:val="18"/>
          <w:szCs w:val="18"/>
        </w:rPr>
      </w:pPr>
      <w:r>
        <w:rPr>
          <w:sz w:val="18"/>
          <w:szCs w:val="18"/>
        </w:rPr>
        <w:t xml:space="preserve">Onderzoek, ontwikkeling en innovatie; </w:t>
      </w:r>
    </w:p>
    <w:p w:rsidR="009F27C2" w:rsidP="00A30266" w:rsidRDefault="009F27C2" w14:paraId="2EEE80A3" w14:textId="77777777">
      <w:pPr>
        <w:pStyle w:val="Default"/>
        <w:numPr>
          <w:ilvl w:val="0"/>
          <w:numId w:val="15"/>
        </w:numPr>
        <w:spacing w:line="240" w:lineRule="atLeast"/>
        <w:rPr>
          <w:sz w:val="18"/>
          <w:szCs w:val="18"/>
        </w:rPr>
      </w:pPr>
      <w:r>
        <w:rPr>
          <w:sz w:val="18"/>
          <w:szCs w:val="18"/>
        </w:rPr>
        <w:t xml:space="preserve">Onderwijs- en leven lang ontwikkelen; </w:t>
      </w:r>
    </w:p>
    <w:p w:rsidR="009F27C2" w:rsidP="00A30266" w:rsidRDefault="009F27C2" w14:paraId="0EC9C3E9" w14:textId="77777777">
      <w:pPr>
        <w:pStyle w:val="Default"/>
        <w:numPr>
          <w:ilvl w:val="0"/>
          <w:numId w:val="15"/>
        </w:numPr>
        <w:spacing w:line="240" w:lineRule="atLeast"/>
        <w:rPr>
          <w:sz w:val="18"/>
          <w:szCs w:val="18"/>
        </w:rPr>
      </w:pPr>
      <w:r>
        <w:rPr>
          <w:sz w:val="18"/>
          <w:szCs w:val="18"/>
        </w:rPr>
        <w:t xml:space="preserve">Wetenschap; </w:t>
      </w:r>
    </w:p>
    <w:p w:rsidR="009F27C2" w:rsidP="00A30266" w:rsidRDefault="009F27C2" w14:paraId="6D6D7B30" w14:textId="77777777">
      <w:pPr>
        <w:pStyle w:val="Default"/>
        <w:numPr>
          <w:ilvl w:val="0"/>
          <w:numId w:val="15"/>
        </w:numPr>
        <w:spacing w:line="240" w:lineRule="atLeast"/>
        <w:rPr>
          <w:sz w:val="18"/>
          <w:szCs w:val="18"/>
        </w:rPr>
      </w:pPr>
      <w:r>
        <w:rPr>
          <w:sz w:val="18"/>
          <w:szCs w:val="18"/>
        </w:rPr>
        <w:t xml:space="preserve">Concurrentie en interne markt; </w:t>
      </w:r>
    </w:p>
    <w:p w:rsidR="009F27C2" w:rsidP="00A30266" w:rsidRDefault="009F27C2" w14:paraId="1C1BCD76" w14:textId="77777777">
      <w:pPr>
        <w:pStyle w:val="Default"/>
        <w:numPr>
          <w:ilvl w:val="0"/>
          <w:numId w:val="15"/>
        </w:numPr>
        <w:spacing w:line="240" w:lineRule="atLeast"/>
        <w:rPr>
          <w:sz w:val="18"/>
          <w:szCs w:val="18"/>
        </w:rPr>
      </w:pPr>
      <w:r>
        <w:rPr>
          <w:sz w:val="18"/>
          <w:szCs w:val="18"/>
        </w:rPr>
        <w:t xml:space="preserve">Industrie; </w:t>
      </w:r>
    </w:p>
    <w:p w:rsidR="009F27C2" w:rsidP="00A30266" w:rsidRDefault="009F27C2" w14:paraId="71A5E66E" w14:textId="77777777">
      <w:pPr>
        <w:pStyle w:val="Default"/>
        <w:numPr>
          <w:ilvl w:val="0"/>
          <w:numId w:val="15"/>
        </w:numPr>
        <w:spacing w:line="240" w:lineRule="atLeast"/>
        <w:rPr>
          <w:sz w:val="18"/>
          <w:szCs w:val="18"/>
        </w:rPr>
      </w:pPr>
      <w:r>
        <w:rPr>
          <w:sz w:val="18"/>
          <w:szCs w:val="18"/>
        </w:rPr>
        <w:t xml:space="preserve">Arbeidsmarkt; </w:t>
      </w:r>
    </w:p>
    <w:p w:rsidR="009F27C2" w:rsidP="00A30266" w:rsidRDefault="009F27C2" w14:paraId="0485FD81" w14:textId="77777777">
      <w:pPr>
        <w:pStyle w:val="Default"/>
        <w:numPr>
          <w:ilvl w:val="0"/>
          <w:numId w:val="15"/>
        </w:numPr>
        <w:spacing w:line="240" w:lineRule="atLeast"/>
        <w:rPr>
          <w:sz w:val="18"/>
          <w:szCs w:val="18"/>
        </w:rPr>
      </w:pPr>
      <w:r>
        <w:rPr>
          <w:sz w:val="18"/>
          <w:szCs w:val="18"/>
        </w:rPr>
        <w:t xml:space="preserve">Infrastructuur; </w:t>
      </w:r>
    </w:p>
    <w:p w:rsidR="009F27C2" w:rsidP="00A30266" w:rsidRDefault="009F27C2" w14:paraId="235AF4F0" w14:textId="77777777">
      <w:pPr>
        <w:pStyle w:val="Default"/>
        <w:numPr>
          <w:ilvl w:val="0"/>
          <w:numId w:val="15"/>
        </w:numPr>
        <w:spacing w:line="240" w:lineRule="atLeast"/>
        <w:rPr>
          <w:sz w:val="18"/>
          <w:szCs w:val="18"/>
        </w:rPr>
      </w:pPr>
      <w:r>
        <w:rPr>
          <w:sz w:val="18"/>
          <w:szCs w:val="18"/>
        </w:rPr>
        <w:t xml:space="preserve">Ondernemingsklimaat; </w:t>
      </w:r>
    </w:p>
    <w:p w:rsidR="009F27C2" w:rsidP="00A30266" w:rsidRDefault="009F27C2" w14:paraId="73736211" w14:textId="77777777">
      <w:pPr>
        <w:pStyle w:val="Default"/>
        <w:numPr>
          <w:ilvl w:val="0"/>
          <w:numId w:val="15"/>
        </w:numPr>
        <w:spacing w:line="240" w:lineRule="atLeast"/>
        <w:rPr>
          <w:sz w:val="18"/>
          <w:szCs w:val="18"/>
        </w:rPr>
      </w:pPr>
      <w:r>
        <w:rPr>
          <w:sz w:val="18"/>
          <w:szCs w:val="18"/>
        </w:rPr>
        <w:t xml:space="preserve">Fiscaliteit; </w:t>
      </w:r>
    </w:p>
    <w:p w:rsidR="009F27C2" w:rsidP="00A30266" w:rsidRDefault="009F27C2" w14:paraId="2C861FF0" w14:textId="77777777">
      <w:pPr>
        <w:pStyle w:val="Default"/>
        <w:numPr>
          <w:ilvl w:val="0"/>
          <w:numId w:val="15"/>
        </w:numPr>
        <w:spacing w:line="240" w:lineRule="atLeast"/>
        <w:rPr>
          <w:sz w:val="18"/>
          <w:szCs w:val="18"/>
        </w:rPr>
      </w:pPr>
      <w:r>
        <w:rPr>
          <w:sz w:val="18"/>
          <w:szCs w:val="18"/>
        </w:rPr>
        <w:t xml:space="preserve">Ruimtelijk beleid; </w:t>
      </w:r>
    </w:p>
    <w:p w:rsidR="009F27C2" w:rsidP="00A30266" w:rsidRDefault="009F27C2" w14:paraId="3083F41C" w14:textId="77777777">
      <w:pPr>
        <w:pStyle w:val="Default"/>
        <w:numPr>
          <w:ilvl w:val="0"/>
          <w:numId w:val="15"/>
        </w:numPr>
        <w:spacing w:line="240" w:lineRule="atLeast"/>
        <w:rPr>
          <w:sz w:val="18"/>
          <w:szCs w:val="18"/>
        </w:rPr>
      </w:pPr>
      <w:r>
        <w:rPr>
          <w:sz w:val="18"/>
          <w:szCs w:val="18"/>
        </w:rPr>
        <w:t xml:space="preserve">Energie- en klimaattransitie; </w:t>
      </w:r>
    </w:p>
    <w:p w:rsidR="009F27C2" w:rsidP="00A30266" w:rsidRDefault="009F27C2" w14:paraId="5138994F" w14:textId="77777777">
      <w:pPr>
        <w:pStyle w:val="Default"/>
        <w:numPr>
          <w:ilvl w:val="0"/>
          <w:numId w:val="15"/>
        </w:numPr>
        <w:spacing w:line="240" w:lineRule="atLeast"/>
        <w:rPr>
          <w:sz w:val="18"/>
          <w:szCs w:val="18"/>
        </w:rPr>
      </w:pPr>
      <w:r>
        <w:rPr>
          <w:sz w:val="18"/>
          <w:szCs w:val="18"/>
        </w:rPr>
        <w:t xml:space="preserve">Specifieke sectoren (bijvoorbeeld de zorg of landbouw); </w:t>
      </w:r>
    </w:p>
    <w:p w:rsidR="009F27C2" w:rsidP="00A30266" w:rsidRDefault="009F27C2" w14:paraId="035E3BF4" w14:textId="77777777">
      <w:pPr>
        <w:pStyle w:val="Default"/>
        <w:numPr>
          <w:ilvl w:val="0"/>
          <w:numId w:val="15"/>
        </w:numPr>
        <w:spacing w:line="240" w:lineRule="atLeast"/>
        <w:rPr>
          <w:sz w:val="18"/>
          <w:szCs w:val="18"/>
        </w:rPr>
      </w:pPr>
      <w:r>
        <w:rPr>
          <w:sz w:val="18"/>
          <w:szCs w:val="18"/>
        </w:rPr>
        <w:t xml:space="preserve">Specifieke uitdagingen voor verschillende grootteklassen van bedrijven. </w:t>
      </w:r>
    </w:p>
    <w:p w:rsidR="00EA310B" w:rsidP="00A30266" w:rsidRDefault="00EA310B" w14:paraId="04FE89A2" w14:textId="77777777">
      <w:pPr>
        <w:pStyle w:val="Default"/>
        <w:spacing w:line="240" w:lineRule="atLeast"/>
        <w:rPr>
          <w:sz w:val="18"/>
          <w:szCs w:val="18"/>
        </w:rPr>
      </w:pPr>
    </w:p>
    <w:p w:rsidRPr="00A30266" w:rsidR="009F27C2" w:rsidP="00A30266" w:rsidRDefault="009F27C2" w14:paraId="04F11639" w14:textId="673C07A7">
      <w:pPr>
        <w:pStyle w:val="Default"/>
        <w:spacing w:line="240" w:lineRule="atLeast"/>
        <w:rPr>
          <w:sz w:val="18"/>
          <w:szCs w:val="18"/>
        </w:rPr>
      </w:pPr>
      <w:r>
        <w:rPr>
          <w:sz w:val="18"/>
          <w:szCs w:val="18"/>
        </w:rPr>
        <w:t>Dit is geen uitputtend overzicht. Als onafhankelijke adviescollege beslist de Raad zelf welke onderwerpen worden uitgelicht in zijn adviezen. De Productiviteitsraad kan dus ook aandacht besteden aan een onderwerp als gezondheid en preventie. Voor de volledigheid zal ik dit onderwerp ook opnemen in bovenstaand overzicht in het definitieve Instellingsbesluit.</w:t>
      </w:r>
    </w:p>
    <w:p w:rsidRPr="00601FE4" w:rsidR="009F27C2" w:rsidP="00A30266" w:rsidRDefault="009F27C2" w14:paraId="2FEE4D58" w14:textId="77777777">
      <w:pPr>
        <w:rPr>
          <w:rFonts w:eastAsia="Verdana" w:cs="Verdana"/>
          <w:szCs w:val="18"/>
        </w:rPr>
      </w:pPr>
    </w:p>
    <w:p w:rsidRPr="00601FE4" w:rsidR="009F27C2" w:rsidP="00A30266" w:rsidRDefault="009F27C2" w14:paraId="6419EB21" w14:textId="77777777">
      <w:pPr>
        <w:rPr>
          <w:rFonts w:eastAsia="Verdana" w:cs="Verdana"/>
          <w:szCs w:val="18"/>
        </w:rPr>
      </w:pPr>
      <w:r w:rsidRPr="00601FE4">
        <w:rPr>
          <w:rFonts w:eastAsia="Verdana" w:cs="Verdana"/>
          <w:szCs w:val="18"/>
        </w:rPr>
        <w:t>4</w:t>
      </w:r>
    </w:p>
    <w:p w:rsidR="009F27C2" w:rsidP="00A30266" w:rsidRDefault="009F27C2" w14:paraId="515E39BD" w14:textId="77777777">
      <w:pPr>
        <w:rPr>
          <w:rFonts w:eastAsia="Verdana" w:cs="Verdana"/>
          <w:szCs w:val="18"/>
        </w:rPr>
      </w:pPr>
      <w:r w:rsidRPr="00601FE4">
        <w:rPr>
          <w:rFonts w:eastAsia="Verdana" w:cs="Verdana"/>
          <w:szCs w:val="18"/>
        </w:rPr>
        <w:t xml:space="preserve">De leden van de VVD-fractie vragen wat het totale budget is van de Productiviteitsraad, inclusief de extra onderzoekscapaciteit van de National Productivity Board (NPB) van het Centraal Planbureau, die met de instelling van de Productiviteitsraad wordt vrijgemaakt. Graag ontvangen deze leden hierbij een uitsplitsing naar kostenpost. </w:t>
      </w:r>
    </w:p>
    <w:p w:rsidR="009F27C2" w:rsidP="00A30266" w:rsidRDefault="009F27C2" w14:paraId="26D9DEF4" w14:textId="77777777">
      <w:pPr>
        <w:rPr>
          <w:rFonts w:eastAsia="Verdana" w:cs="Verdana"/>
          <w:szCs w:val="18"/>
        </w:rPr>
      </w:pPr>
    </w:p>
    <w:p w:rsidR="00EA310B" w:rsidP="00A30266" w:rsidRDefault="00EA310B" w14:paraId="70EB2F5D" w14:textId="77777777">
      <w:pPr>
        <w:rPr>
          <w:rFonts w:eastAsia="Verdana" w:cs="Verdana"/>
          <w:szCs w:val="18"/>
        </w:rPr>
      </w:pPr>
      <w:r>
        <w:rPr>
          <w:rFonts w:eastAsia="Verdana" w:cs="Verdana"/>
          <w:szCs w:val="18"/>
        </w:rPr>
        <w:t>Antwoord</w:t>
      </w:r>
    </w:p>
    <w:p w:rsidR="009F27C2" w:rsidP="00A30266" w:rsidRDefault="009F27C2" w14:paraId="4B880A17" w14:textId="223F4949">
      <w:pPr>
        <w:rPr>
          <w:rFonts w:eastAsia="Verdana" w:cs="Verdana"/>
          <w:szCs w:val="18"/>
        </w:rPr>
      </w:pPr>
      <w:r>
        <w:rPr>
          <w:rFonts w:eastAsia="Verdana" w:cs="Verdana"/>
          <w:szCs w:val="18"/>
        </w:rPr>
        <w:t xml:space="preserve">Het structurele budget voor de Productiviteitsraad bedraagt € 1,8 miljoen vanaf 2027. Hiervan is € 400.000 bestemd voor de versterking van de onderzoekscapaciteit van de National Productivity Board. </w:t>
      </w:r>
    </w:p>
    <w:p w:rsidR="009F27C2" w:rsidP="00A30266" w:rsidRDefault="009F27C2" w14:paraId="3CF7FC35" w14:textId="77777777">
      <w:pPr>
        <w:rPr>
          <w:rFonts w:eastAsia="Verdana" w:cs="Verdana"/>
          <w:szCs w:val="18"/>
        </w:rPr>
      </w:pPr>
    </w:p>
    <w:p w:rsidR="009F27C2" w:rsidP="00A30266" w:rsidRDefault="009F27C2" w14:paraId="10934DA8" w14:textId="673B4357">
      <w:pPr>
        <w:rPr>
          <w:rFonts w:eastAsia="Verdana" w:cs="Verdana"/>
          <w:szCs w:val="18"/>
        </w:rPr>
      </w:pPr>
      <w:r w:rsidRPr="44C44D45">
        <w:rPr>
          <w:rFonts w:eastAsia="Verdana" w:cs="Verdana"/>
          <w:szCs w:val="18"/>
        </w:rPr>
        <w:t>De overige € 1,4 miljoen is bedoeld voor de Productiviteitsraad zelf. Dit bedrag is bedoeld voor de vergoeding en onkosten van de Raadsleden, de kosten voor het secretariaat van de Raad en voor het onderzoeks- en materieel budget van de Raad</w:t>
      </w:r>
      <w:r w:rsidR="007330EE">
        <w:rPr>
          <w:rFonts w:eastAsia="Verdana" w:cs="Verdana"/>
          <w:szCs w:val="18"/>
        </w:rPr>
        <w:t xml:space="preserve">, </w:t>
      </w:r>
      <w:r w:rsidRPr="007330EE" w:rsidR="007330EE">
        <w:rPr>
          <w:rFonts w:eastAsia="Verdana" w:cs="Verdana"/>
          <w:szCs w:val="18"/>
        </w:rPr>
        <w:t>conform het daarvoor geldende beleid en regelgeving</w:t>
      </w:r>
      <w:r w:rsidRPr="44C44D45">
        <w:rPr>
          <w:rFonts w:eastAsia="Verdana" w:cs="Verdana"/>
          <w:szCs w:val="18"/>
        </w:rPr>
        <w:t xml:space="preserve">. </w:t>
      </w:r>
    </w:p>
    <w:p w:rsidR="009F27C2" w:rsidP="00A30266" w:rsidRDefault="009F27C2" w14:paraId="7E16D5AF" w14:textId="77777777">
      <w:pPr>
        <w:rPr>
          <w:rFonts w:eastAsia="Verdana" w:cs="Verdana"/>
          <w:szCs w:val="18"/>
        </w:rPr>
      </w:pPr>
    </w:p>
    <w:p w:rsidRPr="00601FE4" w:rsidR="009F27C2" w:rsidP="00A30266" w:rsidRDefault="009F27C2" w14:paraId="0E513599" w14:textId="6FA360B4">
      <w:pPr>
        <w:rPr>
          <w:rFonts w:eastAsia="Verdana" w:cs="Verdana"/>
          <w:szCs w:val="18"/>
        </w:rPr>
      </w:pPr>
      <w:r w:rsidRPr="44C44D45">
        <w:rPr>
          <w:rFonts w:eastAsia="Verdana" w:cs="Verdana"/>
          <w:szCs w:val="18"/>
        </w:rPr>
        <w:t>Voor 2026 is er reeds een opstartbedrag voor de Raad à € 1,3 miljoen beschikbaar, waarvan € 295.000 bestemd is voor de versterking van de National Productivity Board van het CPB.</w:t>
      </w:r>
    </w:p>
    <w:p w:rsidR="00A30266" w:rsidRDefault="00A30266" w14:paraId="26062BEA" w14:textId="77777777">
      <w:pPr>
        <w:spacing w:line="240" w:lineRule="auto"/>
        <w:rPr>
          <w:rFonts w:eastAsia="Verdana" w:cs="Verdana"/>
          <w:szCs w:val="18"/>
        </w:rPr>
      </w:pPr>
      <w:r>
        <w:rPr>
          <w:rFonts w:eastAsia="Verdana" w:cs="Verdana"/>
          <w:szCs w:val="18"/>
        </w:rPr>
        <w:br w:type="page"/>
      </w:r>
    </w:p>
    <w:p w:rsidRPr="00601FE4" w:rsidR="009F27C2" w:rsidP="00A30266" w:rsidRDefault="009F27C2" w14:paraId="5C81F0AB" w14:textId="21787AA7">
      <w:pPr>
        <w:rPr>
          <w:rFonts w:eastAsia="Verdana" w:cs="Verdana"/>
          <w:szCs w:val="18"/>
        </w:rPr>
      </w:pPr>
      <w:r w:rsidRPr="00601FE4">
        <w:rPr>
          <w:rFonts w:eastAsia="Verdana" w:cs="Verdana"/>
          <w:szCs w:val="18"/>
        </w:rPr>
        <w:lastRenderedPageBreak/>
        <w:t>5</w:t>
      </w:r>
    </w:p>
    <w:p w:rsidR="009F27C2" w:rsidP="00A30266" w:rsidRDefault="009F27C2" w14:paraId="7FFAB1E6" w14:textId="77777777">
      <w:pPr>
        <w:rPr>
          <w:rFonts w:eastAsia="Verdana" w:cs="Verdana"/>
          <w:szCs w:val="18"/>
        </w:rPr>
      </w:pPr>
      <w:r w:rsidRPr="00601FE4">
        <w:rPr>
          <w:rFonts w:eastAsia="Verdana" w:cs="Verdana"/>
          <w:szCs w:val="18"/>
        </w:rPr>
        <w:t>Heeft de minister al mensen op het oog die zitting zouden moeten nemen in de Productiviteitsraad? Zo ja, kunnen de namen met de Kamer worden gedeeld?</w:t>
      </w:r>
    </w:p>
    <w:p w:rsidR="009F27C2" w:rsidP="00A30266" w:rsidRDefault="009F27C2" w14:paraId="4F87C654" w14:textId="77777777">
      <w:pPr>
        <w:rPr>
          <w:rFonts w:eastAsia="Verdana" w:cs="Verdana"/>
          <w:szCs w:val="18"/>
        </w:rPr>
      </w:pPr>
    </w:p>
    <w:p w:rsidR="00EA310B" w:rsidP="00A30266" w:rsidRDefault="00EA310B" w14:paraId="5EAE582E" w14:textId="77777777">
      <w:pPr>
        <w:rPr>
          <w:rFonts w:eastAsia="Verdana" w:cs="Verdana"/>
          <w:szCs w:val="18"/>
        </w:rPr>
      </w:pPr>
      <w:r>
        <w:rPr>
          <w:rFonts w:eastAsia="Verdana" w:cs="Verdana"/>
          <w:szCs w:val="18"/>
        </w:rPr>
        <w:t>Antwoord</w:t>
      </w:r>
    </w:p>
    <w:p w:rsidRPr="00601FE4" w:rsidR="009F27C2" w:rsidP="00A30266" w:rsidRDefault="009F27C2" w14:paraId="65820C2F" w14:textId="1BA1F7BB">
      <w:pPr>
        <w:rPr>
          <w:rFonts w:eastAsia="Verdana" w:cs="Verdana"/>
          <w:szCs w:val="18"/>
        </w:rPr>
      </w:pPr>
      <w:r w:rsidRPr="00E86950">
        <w:rPr>
          <w:rFonts w:eastAsia="Verdana" w:cs="Verdana"/>
          <w:szCs w:val="18"/>
        </w:rPr>
        <w:t>De Productiviteitsraad zal bestaan uit deskundige en gezaghebbende leden die achtergrond hebben op het gebied van wetenschap, bedrijfsleven en beleid</w:t>
      </w:r>
      <w:r>
        <w:rPr>
          <w:rFonts w:eastAsia="Verdana" w:cs="Verdana"/>
          <w:szCs w:val="18"/>
        </w:rPr>
        <w:t>.</w:t>
      </w:r>
      <w:r w:rsidRPr="00E86950">
        <w:rPr>
          <w:rFonts w:eastAsia="Verdana" w:cs="Verdana"/>
          <w:szCs w:val="18"/>
        </w:rPr>
        <w:t xml:space="preserve"> </w:t>
      </w:r>
      <w:r>
        <w:rPr>
          <w:rFonts w:eastAsia="Verdana" w:cs="Verdana"/>
          <w:szCs w:val="18"/>
        </w:rPr>
        <w:t>De werving en selectie van de leden verloopt via een onafhankelijke procedure. Deze procedure loopt naar verwachting tot halverwege dit voorjaar. Gezien deze procedure nog loopt, kunnen de namen van de leden van de Raad op dit moment nog niet met de Kamer worden gedeeld.</w:t>
      </w:r>
    </w:p>
    <w:p w:rsidRPr="00601FE4" w:rsidR="009F27C2" w:rsidP="00A30266" w:rsidRDefault="009F27C2" w14:paraId="491A5D63" w14:textId="77777777">
      <w:pPr>
        <w:rPr>
          <w:rFonts w:eastAsia="Verdana" w:cs="Verdana"/>
          <w:szCs w:val="18"/>
        </w:rPr>
      </w:pPr>
    </w:p>
    <w:p w:rsidR="0025042A" w:rsidP="00A30266" w:rsidRDefault="0025042A" w14:paraId="5D727E67" w14:textId="137D718A"/>
    <w:p w:rsidR="0025042A" w:rsidP="00A30266" w:rsidRDefault="0025042A" w14:paraId="0C681A6D" w14:textId="77777777"/>
    <w:p w:rsidR="00721AE1" w:rsidP="00A30266" w:rsidRDefault="00721AE1" w14:paraId="10CA7562" w14:textId="77777777"/>
    <w:p w:rsidR="00A50CF6" w:rsidP="00A30266" w:rsidRDefault="00A50CF6" w14:paraId="4205E367" w14:textId="77777777"/>
    <w:p w:rsidR="00D22441" w:rsidP="00A30266" w:rsidRDefault="00D22441" w14:paraId="76F1C619" w14:textId="77777777"/>
    <w:p w:rsidR="00D22441" w:rsidP="00A30266" w:rsidRDefault="00D22441" w14:paraId="3449AB90" w14:textId="77777777"/>
    <w:p w:rsidR="00292EB2" w:rsidP="00A30266" w:rsidRDefault="00292EB2" w14:paraId="09477E2B" w14:textId="77777777"/>
    <w:p w:rsidR="00D22441" w:rsidP="00A30266" w:rsidRDefault="00D22441" w14:paraId="16BFFCB5" w14:textId="77777777"/>
    <w:p w:rsidR="00D22441" w:rsidP="00A30266" w:rsidRDefault="00D22441" w14:paraId="5E4E715C" w14:textId="77777777">
      <w:pPr>
        <w:pStyle w:val="Voetnoottekst"/>
        <w:spacing w:line="240" w:lineRule="atLeast"/>
      </w:pPr>
    </w:p>
    <w:p w:rsidR="00D22441" w:rsidP="00A30266" w:rsidRDefault="00D22441" w14:paraId="025FCCD0" w14:textId="77777777"/>
    <w:p w:rsidR="00D22441" w:rsidP="00A30266" w:rsidRDefault="00D22441" w14:paraId="3040FABD" w14:textId="77777777"/>
    <w:p w:rsidR="00D22441" w:rsidP="00A30266" w:rsidRDefault="00D22441" w14:paraId="47E000D3" w14:textId="77777777"/>
    <w:p w:rsidR="00D22441" w:rsidP="00A30266" w:rsidRDefault="00D22441" w14:paraId="778C792A" w14:textId="77777777"/>
    <w:p w:rsidR="00D22441" w:rsidP="00A30266" w:rsidRDefault="00D22441" w14:paraId="63112A48" w14:textId="77777777"/>
    <w:p w:rsidR="00D22441" w:rsidP="00A30266" w:rsidRDefault="00D22441" w14:paraId="248FE6E5" w14:textId="77777777"/>
    <w:p w:rsidR="00664678" w:rsidP="00A30266" w:rsidRDefault="00664678" w14:paraId="3F99B7C2" w14:textId="77777777"/>
    <w:p w:rsidR="00DE546D" w:rsidP="00A30266" w:rsidRDefault="00DE546D" w14:paraId="072B5BC8" w14:textId="77777777"/>
    <w:p w:rsidR="00DE546D" w:rsidP="00A30266" w:rsidRDefault="00DE546D" w14:paraId="256CB404" w14:textId="77777777"/>
    <w:p w:rsidR="00DE546D" w:rsidP="00A30266" w:rsidRDefault="00DE546D" w14:paraId="5642C54F" w14:textId="77777777"/>
    <w:p w:rsidR="00DE546D" w:rsidP="00A30266" w:rsidRDefault="00DE546D" w14:paraId="5A9848F4" w14:textId="77777777"/>
    <w:p w:rsidR="00DE546D" w:rsidP="00A30266" w:rsidRDefault="00DE546D" w14:paraId="1F33B001" w14:textId="77777777"/>
    <w:p w:rsidR="00DE546D" w:rsidP="00A30266" w:rsidRDefault="00DE546D" w14:paraId="1CF3D767" w14:textId="77777777"/>
    <w:p w:rsidR="00DE546D" w:rsidP="00A30266" w:rsidRDefault="00DE546D" w14:paraId="519B575E" w14:textId="77777777"/>
    <w:sectPr w:rsidR="00DE546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5159" w14:textId="77777777" w:rsidR="00EA1E17" w:rsidRDefault="00EA1E17">
      <w:r>
        <w:separator/>
      </w:r>
    </w:p>
    <w:p w14:paraId="6F679646" w14:textId="77777777" w:rsidR="00EA1E17" w:rsidRDefault="00EA1E17"/>
  </w:endnote>
  <w:endnote w:type="continuationSeparator" w:id="0">
    <w:p w14:paraId="4BBE62A1" w14:textId="77777777" w:rsidR="00EA1E17" w:rsidRDefault="00EA1E17">
      <w:r>
        <w:continuationSeparator/>
      </w:r>
    </w:p>
    <w:p w14:paraId="61DA9A9F" w14:textId="77777777" w:rsidR="00EA1E17" w:rsidRDefault="00EA1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51E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26B0" w14:paraId="26814759" w14:textId="77777777" w:rsidTr="00CA6A25">
      <w:trPr>
        <w:trHeight w:hRule="exact" w:val="240"/>
      </w:trPr>
      <w:tc>
        <w:tcPr>
          <w:tcW w:w="7601" w:type="dxa"/>
        </w:tcPr>
        <w:p w14:paraId="2C392EF8" w14:textId="77777777" w:rsidR="00527BD4" w:rsidRDefault="00527BD4" w:rsidP="003F1F6B">
          <w:pPr>
            <w:pStyle w:val="Huisstijl-Rubricering"/>
          </w:pPr>
        </w:p>
      </w:tc>
      <w:tc>
        <w:tcPr>
          <w:tcW w:w="2156" w:type="dxa"/>
        </w:tcPr>
        <w:p w14:paraId="28CB9E36" w14:textId="4CCBC03D" w:rsidR="00527BD4" w:rsidRPr="00645414" w:rsidRDefault="00481E9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4</w:t>
            </w:r>
          </w:fldSimple>
        </w:p>
      </w:tc>
    </w:tr>
  </w:tbl>
  <w:p w14:paraId="489AF0F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26B0" w14:paraId="47AB7903" w14:textId="77777777" w:rsidTr="00CA6A25">
      <w:trPr>
        <w:trHeight w:hRule="exact" w:val="240"/>
      </w:trPr>
      <w:tc>
        <w:tcPr>
          <w:tcW w:w="7601" w:type="dxa"/>
        </w:tcPr>
        <w:p w14:paraId="6606E711" w14:textId="77777777" w:rsidR="00527BD4" w:rsidRDefault="00527BD4" w:rsidP="008C356D">
          <w:pPr>
            <w:pStyle w:val="Huisstijl-Rubricering"/>
          </w:pPr>
        </w:p>
      </w:tc>
      <w:tc>
        <w:tcPr>
          <w:tcW w:w="2170" w:type="dxa"/>
        </w:tcPr>
        <w:p w14:paraId="31DB5DD5" w14:textId="100DDC96" w:rsidR="00527BD4" w:rsidRPr="00ED539E" w:rsidRDefault="00481E9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4</w:t>
            </w:r>
          </w:fldSimple>
        </w:p>
      </w:tc>
    </w:tr>
  </w:tbl>
  <w:p w14:paraId="184E509E" w14:textId="77777777" w:rsidR="00527BD4" w:rsidRPr="00BC3B53" w:rsidRDefault="00527BD4" w:rsidP="008C356D">
    <w:pPr>
      <w:pStyle w:val="Voettekst"/>
      <w:spacing w:line="240" w:lineRule="auto"/>
      <w:rPr>
        <w:sz w:val="2"/>
        <w:szCs w:val="2"/>
      </w:rPr>
    </w:pPr>
  </w:p>
  <w:p w14:paraId="0F777FC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CBC2" w14:textId="77777777" w:rsidR="00EA1E17" w:rsidRDefault="00EA1E17">
      <w:r>
        <w:separator/>
      </w:r>
    </w:p>
    <w:p w14:paraId="3AA79882" w14:textId="77777777" w:rsidR="00EA1E17" w:rsidRDefault="00EA1E17"/>
  </w:footnote>
  <w:footnote w:type="continuationSeparator" w:id="0">
    <w:p w14:paraId="745A09EA" w14:textId="77777777" w:rsidR="00EA1E17" w:rsidRDefault="00EA1E17">
      <w:r>
        <w:continuationSeparator/>
      </w:r>
    </w:p>
    <w:p w14:paraId="3D3B394A" w14:textId="77777777" w:rsidR="00EA1E17" w:rsidRDefault="00EA1E17"/>
  </w:footnote>
  <w:footnote w:id="1">
    <w:p w14:paraId="4E79750D" w14:textId="77777777" w:rsidR="009F27C2" w:rsidRPr="00A30266" w:rsidRDefault="009F27C2" w:rsidP="009F27C2">
      <w:pPr>
        <w:pStyle w:val="Default"/>
        <w:rPr>
          <w:sz w:val="13"/>
          <w:szCs w:val="13"/>
        </w:rPr>
      </w:pPr>
      <w:r w:rsidRPr="00A30266">
        <w:rPr>
          <w:rStyle w:val="Voetnootmarkering"/>
          <w:sz w:val="13"/>
          <w:szCs w:val="13"/>
        </w:rPr>
        <w:footnoteRef/>
      </w:r>
      <w:r w:rsidRPr="00A30266">
        <w:rPr>
          <w:sz w:val="13"/>
          <w:szCs w:val="13"/>
        </w:rPr>
        <w:t xml:space="preserve"> Kamerstukken II, 2022-2023, 36 360, nr. 6 (motie Sneller/Slootweg)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26B0" w14:paraId="69391605" w14:textId="77777777" w:rsidTr="00A50CF6">
      <w:tc>
        <w:tcPr>
          <w:tcW w:w="2156" w:type="dxa"/>
        </w:tcPr>
        <w:p w14:paraId="7CE7F1ED" w14:textId="77777777" w:rsidR="00527BD4" w:rsidRPr="005819CE" w:rsidRDefault="00481E90" w:rsidP="00A50CF6">
          <w:pPr>
            <w:pStyle w:val="Huisstijl-Adres"/>
            <w:rPr>
              <w:b/>
            </w:rPr>
          </w:pPr>
          <w:r>
            <w:rPr>
              <w:b/>
            </w:rPr>
            <w:t>Directoraat-generaal Economie en Digitalisering</w:t>
          </w:r>
          <w:r w:rsidRPr="005819CE">
            <w:rPr>
              <w:b/>
            </w:rPr>
            <w:br/>
          </w:r>
        </w:p>
      </w:tc>
    </w:tr>
    <w:tr w:rsidR="00AF26B0" w14:paraId="2235CA30" w14:textId="77777777" w:rsidTr="00A50CF6">
      <w:trPr>
        <w:trHeight w:hRule="exact" w:val="200"/>
      </w:trPr>
      <w:tc>
        <w:tcPr>
          <w:tcW w:w="2156" w:type="dxa"/>
        </w:tcPr>
        <w:p w14:paraId="4E0EA0A5" w14:textId="77777777" w:rsidR="00527BD4" w:rsidRPr="005819CE" w:rsidRDefault="00527BD4" w:rsidP="00A50CF6"/>
      </w:tc>
    </w:tr>
    <w:tr w:rsidR="00AF26B0" w14:paraId="045D1850" w14:textId="77777777" w:rsidTr="00502512">
      <w:trPr>
        <w:trHeight w:hRule="exact" w:val="774"/>
      </w:trPr>
      <w:tc>
        <w:tcPr>
          <w:tcW w:w="2156" w:type="dxa"/>
        </w:tcPr>
        <w:p w14:paraId="049A4AAA" w14:textId="77777777" w:rsidR="00527BD4" w:rsidRDefault="00481E90" w:rsidP="003A5290">
          <w:pPr>
            <w:pStyle w:val="Huisstijl-Kopje"/>
          </w:pPr>
          <w:r>
            <w:t>Ons kenmerk</w:t>
          </w:r>
        </w:p>
        <w:p w14:paraId="5DA7AB22" w14:textId="68F70DCE" w:rsidR="00527BD4" w:rsidRPr="005819CE" w:rsidRDefault="00481E90" w:rsidP="008B6FBA">
          <w:pPr>
            <w:pStyle w:val="Huisstijl-Kopje"/>
          </w:pPr>
          <w:r>
            <w:rPr>
              <w:b w:val="0"/>
            </w:rPr>
            <w:t>DGED</w:t>
          </w:r>
          <w:r w:rsidRPr="00502512">
            <w:rPr>
              <w:b w:val="0"/>
            </w:rPr>
            <w:t xml:space="preserve"> / </w:t>
          </w:r>
          <w:r w:rsidR="008B6FBA" w:rsidRPr="008B6FBA">
            <w:rPr>
              <w:b w:val="0"/>
            </w:rPr>
            <w:t>103974055</w:t>
          </w:r>
        </w:p>
      </w:tc>
    </w:tr>
  </w:tbl>
  <w:p w14:paraId="027A6A31" w14:textId="77777777" w:rsidR="00527BD4" w:rsidRDefault="00527BD4" w:rsidP="008C356D">
    <w:pPr>
      <w:pStyle w:val="Koptekst"/>
      <w:rPr>
        <w:rFonts w:cs="Verdana-Bold"/>
        <w:b/>
        <w:bCs/>
        <w:smallCaps/>
        <w:szCs w:val="18"/>
      </w:rPr>
    </w:pPr>
  </w:p>
  <w:p w14:paraId="2D4884F6" w14:textId="77777777" w:rsidR="00527BD4" w:rsidRDefault="00527BD4" w:rsidP="008C356D"/>
  <w:p w14:paraId="52219CD2" w14:textId="77777777" w:rsidR="00527BD4" w:rsidRPr="00740712" w:rsidRDefault="00527BD4" w:rsidP="008C356D"/>
  <w:p w14:paraId="6E8A11C2" w14:textId="77777777" w:rsidR="00527BD4" w:rsidRPr="00217880" w:rsidRDefault="00527BD4" w:rsidP="008C356D">
    <w:pPr>
      <w:spacing w:line="0" w:lineRule="atLeast"/>
      <w:rPr>
        <w:sz w:val="2"/>
        <w:szCs w:val="2"/>
      </w:rPr>
    </w:pPr>
  </w:p>
  <w:p w14:paraId="41D827C7" w14:textId="77777777" w:rsidR="00527BD4" w:rsidRDefault="00527BD4" w:rsidP="004F44C2">
    <w:pPr>
      <w:pStyle w:val="Koptekst"/>
      <w:rPr>
        <w:rFonts w:cs="Verdana-Bold"/>
        <w:b/>
        <w:bCs/>
        <w:smallCaps/>
        <w:szCs w:val="18"/>
      </w:rPr>
    </w:pPr>
  </w:p>
  <w:p w14:paraId="1C7AD124" w14:textId="77777777" w:rsidR="00527BD4" w:rsidRDefault="00527BD4" w:rsidP="004F44C2"/>
  <w:p w14:paraId="2EB60F5F" w14:textId="77777777" w:rsidR="00527BD4" w:rsidRPr="00740712" w:rsidRDefault="00527BD4" w:rsidP="004F44C2"/>
  <w:p w14:paraId="1978795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26B0" w14:paraId="41288B3A" w14:textId="77777777" w:rsidTr="00751A6A">
      <w:trPr>
        <w:trHeight w:val="2636"/>
      </w:trPr>
      <w:tc>
        <w:tcPr>
          <w:tcW w:w="737" w:type="dxa"/>
        </w:tcPr>
        <w:p w14:paraId="6F5EFD4A" w14:textId="77777777" w:rsidR="00527BD4" w:rsidRDefault="00527BD4" w:rsidP="00D0609E">
          <w:pPr>
            <w:framePr w:w="6340" w:h="2750" w:hRule="exact" w:hSpace="180" w:wrap="around" w:vAnchor="page" w:hAnchor="text" w:x="3873" w:y="-140"/>
            <w:spacing w:line="240" w:lineRule="auto"/>
          </w:pPr>
        </w:p>
      </w:tc>
      <w:tc>
        <w:tcPr>
          <w:tcW w:w="5156" w:type="dxa"/>
        </w:tcPr>
        <w:p w14:paraId="2A27E7F6" w14:textId="77777777" w:rsidR="00527BD4" w:rsidRDefault="00481E9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CA3C854" wp14:editId="0249001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7FA8761" w14:textId="77777777" w:rsidR="00F4553F" w:rsidRDefault="00F4553F" w:rsidP="00651CEE">
          <w:pPr>
            <w:framePr w:w="6340" w:h="2750" w:hRule="exact" w:hSpace="180" w:wrap="around" w:vAnchor="page" w:hAnchor="text" w:x="3873" w:y="-140"/>
            <w:spacing w:line="240" w:lineRule="auto"/>
          </w:pPr>
        </w:p>
      </w:tc>
    </w:tr>
  </w:tbl>
  <w:p w14:paraId="4B71F4A1" w14:textId="77777777" w:rsidR="00527BD4" w:rsidRDefault="00527BD4" w:rsidP="00D0609E">
    <w:pPr>
      <w:framePr w:w="6340" w:h="2750" w:hRule="exact" w:hSpace="180" w:wrap="around" w:vAnchor="page" w:hAnchor="text" w:x="3873" w:y="-140"/>
    </w:pPr>
  </w:p>
  <w:p w14:paraId="6DC2A60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26B0" w:rsidRPr="00262B9C" w14:paraId="0740203D" w14:textId="77777777" w:rsidTr="00A50CF6">
      <w:tc>
        <w:tcPr>
          <w:tcW w:w="2160" w:type="dxa"/>
        </w:tcPr>
        <w:p w14:paraId="5F68E0DE" w14:textId="77777777" w:rsidR="00527BD4" w:rsidRPr="005819CE" w:rsidRDefault="00481E90" w:rsidP="00A50CF6">
          <w:pPr>
            <w:pStyle w:val="Huisstijl-Adres"/>
            <w:rPr>
              <w:b/>
            </w:rPr>
          </w:pPr>
          <w:r>
            <w:rPr>
              <w:b/>
            </w:rPr>
            <w:t>Directoraat-generaal Economie en Digitalisering</w:t>
          </w:r>
          <w:r w:rsidRPr="005819CE">
            <w:rPr>
              <w:b/>
            </w:rPr>
            <w:br/>
          </w:r>
        </w:p>
        <w:p w14:paraId="55877BA4" w14:textId="77777777" w:rsidR="00527BD4" w:rsidRPr="00BE5ED9" w:rsidRDefault="00481E90" w:rsidP="00A50CF6">
          <w:pPr>
            <w:pStyle w:val="Huisstijl-Adres"/>
          </w:pPr>
          <w:r>
            <w:rPr>
              <w:b/>
            </w:rPr>
            <w:t>Bezoekadres</w:t>
          </w:r>
          <w:r>
            <w:rPr>
              <w:b/>
            </w:rPr>
            <w:br/>
          </w:r>
          <w:r>
            <w:t>Bezuidenhoutseweg 73</w:t>
          </w:r>
          <w:r w:rsidRPr="005819CE">
            <w:br/>
          </w:r>
          <w:r>
            <w:t>2594 AC Den Haag</w:t>
          </w:r>
        </w:p>
        <w:p w14:paraId="499F17FF" w14:textId="77777777" w:rsidR="00EF495B" w:rsidRDefault="00481E90" w:rsidP="0098788A">
          <w:pPr>
            <w:pStyle w:val="Huisstijl-Adres"/>
          </w:pPr>
          <w:r>
            <w:rPr>
              <w:b/>
            </w:rPr>
            <w:t>Postadres</w:t>
          </w:r>
          <w:r>
            <w:rPr>
              <w:b/>
            </w:rPr>
            <w:br/>
          </w:r>
          <w:r>
            <w:t>Postbus 20401</w:t>
          </w:r>
          <w:r w:rsidRPr="005819CE">
            <w:br/>
            <w:t>2500 E</w:t>
          </w:r>
          <w:r>
            <w:t>K</w:t>
          </w:r>
          <w:r w:rsidRPr="005819CE">
            <w:t xml:space="preserve"> Den Haag</w:t>
          </w:r>
        </w:p>
        <w:p w14:paraId="77686E2C" w14:textId="77777777" w:rsidR="00EF495B" w:rsidRPr="005B3814" w:rsidRDefault="00481E90" w:rsidP="0098788A">
          <w:pPr>
            <w:pStyle w:val="Huisstijl-Adres"/>
          </w:pPr>
          <w:r>
            <w:rPr>
              <w:b/>
            </w:rPr>
            <w:t>Overheidsidentificatienr</w:t>
          </w:r>
          <w:r>
            <w:rPr>
              <w:b/>
            </w:rPr>
            <w:br/>
          </w:r>
          <w:r w:rsidRPr="005B3814">
            <w:t>00000001003214369000</w:t>
          </w:r>
        </w:p>
        <w:p w14:paraId="037DAC1A" w14:textId="055C9FDE" w:rsidR="00527BD4" w:rsidRPr="00A30266" w:rsidRDefault="00481E9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AF26B0" w:rsidRPr="00262B9C" w14:paraId="1A33ABAA" w14:textId="77777777" w:rsidTr="00A50CF6">
      <w:trPr>
        <w:trHeight w:hRule="exact" w:val="200"/>
      </w:trPr>
      <w:tc>
        <w:tcPr>
          <w:tcW w:w="2160" w:type="dxa"/>
        </w:tcPr>
        <w:p w14:paraId="42217FE1" w14:textId="77777777" w:rsidR="00527BD4" w:rsidRPr="00A30266" w:rsidRDefault="00527BD4" w:rsidP="00A50CF6"/>
      </w:tc>
    </w:tr>
    <w:tr w:rsidR="00AF26B0" w14:paraId="0033E1AA" w14:textId="77777777" w:rsidTr="00A50CF6">
      <w:tc>
        <w:tcPr>
          <w:tcW w:w="2160" w:type="dxa"/>
        </w:tcPr>
        <w:p w14:paraId="4B4D52D4" w14:textId="77777777" w:rsidR="000C0163" w:rsidRPr="005819CE" w:rsidRDefault="00481E90" w:rsidP="000C0163">
          <w:pPr>
            <w:pStyle w:val="Huisstijl-Kopje"/>
          </w:pPr>
          <w:r>
            <w:t>Ons kenmerk</w:t>
          </w:r>
          <w:r w:rsidRPr="005819CE">
            <w:t xml:space="preserve"> </w:t>
          </w:r>
        </w:p>
        <w:p w14:paraId="706F6016" w14:textId="77777777" w:rsidR="000C0163" w:rsidRPr="005819CE" w:rsidRDefault="00481E90" w:rsidP="000C0163">
          <w:pPr>
            <w:pStyle w:val="Huisstijl-Gegeven"/>
          </w:pPr>
          <w:r>
            <w:t>DGED</w:t>
          </w:r>
          <w:r w:rsidR="00926AE2">
            <w:t xml:space="preserve"> / </w:t>
          </w:r>
          <w:r>
            <w:t>103974055</w:t>
          </w:r>
        </w:p>
        <w:p w14:paraId="7BC61A5C" w14:textId="77777777" w:rsidR="00527BD4" w:rsidRPr="005819CE" w:rsidRDefault="00481E90" w:rsidP="00A50CF6">
          <w:pPr>
            <w:pStyle w:val="Huisstijl-Kopje"/>
          </w:pPr>
          <w:r>
            <w:t>Uw kenmerk</w:t>
          </w:r>
        </w:p>
        <w:p w14:paraId="361FE228" w14:textId="64C75C9C" w:rsidR="00527BD4" w:rsidRPr="005819CE" w:rsidRDefault="00481E90" w:rsidP="00A30266">
          <w:pPr>
            <w:pStyle w:val="Huisstijl-Gegeven"/>
          </w:pPr>
          <w:r>
            <w:t>32637-740</w:t>
          </w:r>
        </w:p>
      </w:tc>
    </w:tr>
  </w:tbl>
  <w:p w14:paraId="6164F50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26B0" w14:paraId="455E60A0" w14:textId="77777777" w:rsidTr="007610AA">
      <w:trPr>
        <w:trHeight w:val="400"/>
      </w:trPr>
      <w:tc>
        <w:tcPr>
          <w:tcW w:w="7520" w:type="dxa"/>
          <w:gridSpan w:val="2"/>
        </w:tcPr>
        <w:p w14:paraId="7918BED8" w14:textId="77777777" w:rsidR="00527BD4" w:rsidRPr="00BC3B53" w:rsidRDefault="00481E90" w:rsidP="00A50CF6">
          <w:pPr>
            <w:pStyle w:val="Huisstijl-Retouradres"/>
          </w:pPr>
          <w:r>
            <w:t>&gt; Retouradres Postbus 20401 2500 EK Den Haag</w:t>
          </w:r>
        </w:p>
      </w:tc>
    </w:tr>
    <w:tr w:rsidR="00AF26B0" w14:paraId="32C11DB2" w14:textId="77777777" w:rsidTr="007610AA">
      <w:tc>
        <w:tcPr>
          <w:tcW w:w="7520" w:type="dxa"/>
          <w:gridSpan w:val="2"/>
        </w:tcPr>
        <w:p w14:paraId="50ADB337" w14:textId="77777777" w:rsidR="00527BD4" w:rsidRPr="00983E8F" w:rsidRDefault="00527BD4" w:rsidP="00A50CF6">
          <w:pPr>
            <w:pStyle w:val="Huisstijl-Rubricering"/>
          </w:pPr>
        </w:p>
      </w:tc>
    </w:tr>
    <w:tr w:rsidR="00AF26B0" w14:paraId="3385C9D3" w14:textId="77777777" w:rsidTr="007610AA">
      <w:trPr>
        <w:trHeight w:hRule="exact" w:val="2440"/>
      </w:trPr>
      <w:tc>
        <w:tcPr>
          <w:tcW w:w="7520" w:type="dxa"/>
          <w:gridSpan w:val="2"/>
        </w:tcPr>
        <w:p w14:paraId="359D11E7" w14:textId="77777777" w:rsidR="00527BD4" w:rsidRDefault="00481E90" w:rsidP="00A50CF6">
          <w:pPr>
            <w:pStyle w:val="Huisstijl-NAW"/>
          </w:pPr>
          <w:r>
            <w:t xml:space="preserve">De Voorzitter van de Tweede Kamer </w:t>
          </w:r>
        </w:p>
        <w:p w14:paraId="65C49565" w14:textId="77777777" w:rsidR="00D87195" w:rsidRDefault="00481E90" w:rsidP="00D87195">
          <w:pPr>
            <w:pStyle w:val="Huisstijl-NAW"/>
          </w:pPr>
          <w:r>
            <w:t>der Staten-Generaal</w:t>
          </w:r>
        </w:p>
        <w:p w14:paraId="41A432A9" w14:textId="77777777" w:rsidR="00EA0F13" w:rsidRDefault="00481E90" w:rsidP="00EA0F13">
          <w:pPr>
            <w:rPr>
              <w:szCs w:val="18"/>
            </w:rPr>
          </w:pPr>
          <w:r>
            <w:rPr>
              <w:szCs w:val="18"/>
            </w:rPr>
            <w:t>Prinses Irenestraat 6</w:t>
          </w:r>
        </w:p>
        <w:p w14:paraId="5338579B" w14:textId="77777777" w:rsidR="00985E56" w:rsidRDefault="00481E90" w:rsidP="00EA0F13">
          <w:r>
            <w:rPr>
              <w:szCs w:val="18"/>
            </w:rPr>
            <w:t>2595 BD  DEN HAAG</w:t>
          </w:r>
        </w:p>
      </w:tc>
    </w:tr>
    <w:tr w:rsidR="00AF26B0" w14:paraId="415F60C9" w14:textId="77777777" w:rsidTr="007610AA">
      <w:trPr>
        <w:trHeight w:hRule="exact" w:val="400"/>
      </w:trPr>
      <w:tc>
        <w:tcPr>
          <w:tcW w:w="7520" w:type="dxa"/>
          <w:gridSpan w:val="2"/>
        </w:tcPr>
        <w:p w14:paraId="2E9C68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26B0" w14:paraId="1CC80DE2" w14:textId="77777777" w:rsidTr="007610AA">
      <w:trPr>
        <w:trHeight w:val="240"/>
      </w:trPr>
      <w:tc>
        <w:tcPr>
          <w:tcW w:w="900" w:type="dxa"/>
        </w:tcPr>
        <w:p w14:paraId="0310DF88" w14:textId="77777777" w:rsidR="00527BD4" w:rsidRPr="007709EF" w:rsidRDefault="00481E90" w:rsidP="00A50CF6">
          <w:pPr>
            <w:rPr>
              <w:szCs w:val="18"/>
            </w:rPr>
          </w:pPr>
          <w:r>
            <w:rPr>
              <w:szCs w:val="18"/>
            </w:rPr>
            <w:t>Datum</w:t>
          </w:r>
        </w:p>
      </w:tc>
      <w:tc>
        <w:tcPr>
          <w:tcW w:w="6620" w:type="dxa"/>
        </w:tcPr>
        <w:p w14:paraId="395C1616" w14:textId="1B2DD0AF" w:rsidR="00527BD4" w:rsidRPr="007709EF" w:rsidRDefault="00043907" w:rsidP="00A50CF6">
          <w:r>
            <w:t>20 februari 2026</w:t>
          </w:r>
        </w:p>
      </w:tc>
    </w:tr>
    <w:tr w:rsidR="00AF26B0" w14:paraId="3EBC87C9" w14:textId="77777777" w:rsidTr="007610AA">
      <w:trPr>
        <w:trHeight w:val="240"/>
      </w:trPr>
      <w:tc>
        <w:tcPr>
          <w:tcW w:w="900" w:type="dxa"/>
        </w:tcPr>
        <w:p w14:paraId="41C950F2" w14:textId="77777777" w:rsidR="00527BD4" w:rsidRPr="007709EF" w:rsidRDefault="00481E90" w:rsidP="00A50CF6">
          <w:pPr>
            <w:rPr>
              <w:szCs w:val="18"/>
            </w:rPr>
          </w:pPr>
          <w:r>
            <w:rPr>
              <w:szCs w:val="18"/>
            </w:rPr>
            <w:t>Betreft</w:t>
          </w:r>
        </w:p>
      </w:tc>
      <w:tc>
        <w:tcPr>
          <w:tcW w:w="6620" w:type="dxa"/>
        </w:tcPr>
        <w:p w14:paraId="63333671" w14:textId="77777777" w:rsidR="00527BD4" w:rsidRPr="007709EF" w:rsidRDefault="00481E90" w:rsidP="00A50CF6">
          <w:r>
            <w:t>Beantwoording vragen schriftelijk overleg Ontwerpbesluit Instelling Productiviteitsraad</w:t>
          </w:r>
        </w:p>
      </w:tc>
    </w:tr>
  </w:tbl>
  <w:p w14:paraId="61B1F1B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122121C">
      <w:start w:val="1"/>
      <w:numFmt w:val="bullet"/>
      <w:pStyle w:val="Lijstopsomteken"/>
      <w:lvlText w:val="•"/>
      <w:lvlJc w:val="left"/>
      <w:pPr>
        <w:tabs>
          <w:tab w:val="num" w:pos="227"/>
        </w:tabs>
        <w:ind w:left="227" w:hanging="227"/>
      </w:pPr>
      <w:rPr>
        <w:rFonts w:ascii="Verdana" w:hAnsi="Verdana" w:hint="default"/>
        <w:sz w:val="18"/>
        <w:szCs w:val="18"/>
      </w:rPr>
    </w:lvl>
    <w:lvl w:ilvl="1" w:tplc="10063C36" w:tentative="1">
      <w:start w:val="1"/>
      <w:numFmt w:val="bullet"/>
      <w:lvlText w:val="o"/>
      <w:lvlJc w:val="left"/>
      <w:pPr>
        <w:tabs>
          <w:tab w:val="num" w:pos="1440"/>
        </w:tabs>
        <w:ind w:left="1440" w:hanging="360"/>
      </w:pPr>
      <w:rPr>
        <w:rFonts w:ascii="Courier New" w:hAnsi="Courier New" w:cs="Courier New" w:hint="default"/>
      </w:rPr>
    </w:lvl>
    <w:lvl w:ilvl="2" w:tplc="5AE471F4" w:tentative="1">
      <w:start w:val="1"/>
      <w:numFmt w:val="bullet"/>
      <w:lvlText w:val=""/>
      <w:lvlJc w:val="left"/>
      <w:pPr>
        <w:tabs>
          <w:tab w:val="num" w:pos="2160"/>
        </w:tabs>
        <w:ind w:left="2160" w:hanging="360"/>
      </w:pPr>
      <w:rPr>
        <w:rFonts w:ascii="Wingdings" w:hAnsi="Wingdings" w:hint="default"/>
      </w:rPr>
    </w:lvl>
    <w:lvl w:ilvl="3" w:tplc="019064DC" w:tentative="1">
      <w:start w:val="1"/>
      <w:numFmt w:val="bullet"/>
      <w:lvlText w:val=""/>
      <w:lvlJc w:val="left"/>
      <w:pPr>
        <w:tabs>
          <w:tab w:val="num" w:pos="2880"/>
        </w:tabs>
        <w:ind w:left="2880" w:hanging="360"/>
      </w:pPr>
      <w:rPr>
        <w:rFonts w:ascii="Symbol" w:hAnsi="Symbol" w:hint="default"/>
      </w:rPr>
    </w:lvl>
    <w:lvl w:ilvl="4" w:tplc="ECE243B8" w:tentative="1">
      <w:start w:val="1"/>
      <w:numFmt w:val="bullet"/>
      <w:lvlText w:val="o"/>
      <w:lvlJc w:val="left"/>
      <w:pPr>
        <w:tabs>
          <w:tab w:val="num" w:pos="3600"/>
        </w:tabs>
        <w:ind w:left="3600" w:hanging="360"/>
      </w:pPr>
      <w:rPr>
        <w:rFonts w:ascii="Courier New" w:hAnsi="Courier New" w:cs="Courier New" w:hint="default"/>
      </w:rPr>
    </w:lvl>
    <w:lvl w:ilvl="5" w:tplc="5B08C702" w:tentative="1">
      <w:start w:val="1"/>
      <w:numFmt w:val="bullet"/>
      <w:lvlText w:val=""/>
      <w:lvlJc w:val="left"/>
      <w:pPr>
        <w:tabs>
          <w:tab w:val="num" w:pos="4320"/>
        </w:tabs>
        <w:ind w:left="4320" w:hanging="360"/>
      </w:pPr>
      <w:rPr>
        <w:rFonts w:ascii="Wingdings" w:hAnsi="Wingdings" w:hint="default"/>
      </w:rPr>
    </w:lvl>
    <w:lvl w:ilvl="6" w:tplc="24C05DEE" w:tentative="1">
      <w:start w:val="1"/>
      <w:numFmt w:val="bullet"/>
      <w:lvlText w:val=""/>
      <w:lvlJc w:val="left"/>
      <w:pPr>
        <w:tabs>
          <w:tab w:val="num" w:pos="5040"/>
        </w:tabs>
        <w:ind w:left="5040" w:hanging="360"/>
      </w:pPr>
      <w:rPr>
        <w:rFonts w:ascii="Symbol" w:hAnsi="Symbol" w:hint="default"/>
      </w:rPr>
    </w:lvl>
    <w:lvl w:ilvl="7" w:tplc="04488F18" w:tentative="1">
      <w:start w:val="1"/>
      <w:numFmt w:val="bullet"/>
      <w:lvlText w:val="o"/>
      <w:lvlJc w:val="left"/>
      <w:pPr>
        <w:tabs>
          <w:tab w:val="num" w:pos="5760"/>
        </w:tabs>
        <w:ind w:left="5760" w:hanging="360"/>
      </w:pPr>
      <w:rPr>
        <w:rFonts w:ascii="Courier New" w:hAnsi="Courier New" w:cs="Courier New" w:hint="default"/>
      </w:rPr>
    </w:lvl>
    <w:lvl w:ilvl="8" w:tplc="21D434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C4897DA">
      <w:start w:val="1"/>
      <w:numFmt w:val="bullet"/>
      <w:pStyle w:val="Lijstopsomteken2"/>
      <w:lvlText w:val="–"/>
      <w:lvlJc w:val="left"/>
      <w:pPr>
        <w:tabs>
          <w:tab w:val="num" w:pos="227"/>
        </w:tabs>
        <w:ind w:left="227" w:firstLine="0"/>
      </w:pPr>
      <w:rPr>
        <w:rFonts w:ascii="Verdana" w:hAnsi="Verdana" w:hint="default"/>
      </w:rPr>
    </w:lvl>
    <w:lvl w:ilvl="1" w:tplc="0334545E" w:tentative="1">
      <w:start w:val="1"/>
      <w:numFmt w:val="bullet"/>
      <w:lvlText w:val="o"/>
      <w:lvlJc w:val="left"/>
      <w:pPr>
        <w:tabs>
          <w:tab w:val="num" w:pos="1440"/>
        </w:tabs>
        <w:ind w:left="1440" w:hanging="360"/>
      </w:pPr>
      <w:rPr>
        <w:rFonts w:ascii="Courier New" w:hAnsi="Courier New" w:cs="Courier New" w:hint="default"/>
      </w:rPr>
    </w:lvl>
    <w:lvl w:ilvl="2" w:tplc="2FDA0536" w:tentative="1">
      <w:start w:val="1"/>
      <w:numFmt w:val="bullet"/>
      <w:lvlText w:val=""/>
      <w:lvlJc w:val="left"/>
      <w:pPr>
        <w:tabs>
          <w:tab w:val="num" w:pos="2160"/>
        </w:tabs>
        <w:ind w:left="2160" w:hanging="360"/>
      </w:pPr>
      <w:rPr>
        <w:rFonts w:ascii="Wingdings" w:hAnsi="Wingdings" w:hint="default"/>
      </w:rPr>
    </w:lvl>
    <w:lvl w:ilvl="3" w:tplc="2A0A3C12" w:tentative="1">
      <w:start w:val="1"/>
      <w:numFmt w:val="bullet"/>
      <w:lvlText w:val=""/>
      <w:lvlJc w:val="left"/>
      <w:pPr>
        <w:tabs>
          <w:tab w:val="num" w:pos="2880"/>
        </w:tabs>
        <w:ind w:left="2880" w:hanging="360"/>
      </w:pPr>
      <w:rPr>
        <w:rFonts w:ascii="Symbol" w:hAnsi="Symbol" w:hint="default"/>
      </w:rPr>
    </w:lvl>
    <w:lvl w:ilvl="4" w:tplc="F1B09E9C" w:tentative="1">
      <w:start w:val="1"/>
      <w:numFmt w:val="bullet"/>
      <w:lvlText w:val="o"/>
      <w:lvlJc w:val="left"/>
      <w:pPr>
        <w:tabs>
          <w:tab w:val="num" w:pos="3600"/>
        </w:tabs>
        <w:ind w:left="3600" w:hanging="360"/>
      </w:pPr>
      <w:rPr>
        <w:rFonts w:ascii="Courier New" w:hAnsi="Courier New" w:cs="Courier New" w:hint="default"/>
      </w:rPr>
    </w:lvl>
    <w:lvl w:ilvl="5" w:tplc="6D6660F4" w:tentative="1">
      <w:start w:val="1"/>
      <w:numFmt w:val="bullet"/>
      <w:lvlText w:val=""/>
      <w:lvlJc w:val="left"/>
      <w:pPr>
        <w:tabs>
          <w:tab w:val="num" w:pos="4320"/>
        </w:tabs>
        <w:ind w:left="4320" w:hanging="360"/>
      </w:pPr>
      <w:rPr>
        <w:rFonts w:ascii="Wingdings" w:hAnsi="Wingdings" w:hint="default"/>
      </w:rPr>
    </w:lvl>
    <w:lvl w:ilvl="6" w:tplc="08B0A156" w:tentative="1">
      <w:start w:val="1"/>
      <w:numFmt w:val="bullet"/>
      <w:lvlText w:val=""/>
      <w:lvlJc w:val="left"/>
      <w:pPr>
        <w:tabs>
          <w:tab w:val="num" w:pos="5040"/>
        </w:tabs>
        <w:ind w:left="5040" w:hanging="360"/>
      </w:pPr>
      <w:rPr>
        <w:rFonts w:ascii="Symbol" w:hAnsi="Symbol" w:hint="default"/>
      </w:rPr>
    </w:lvl>
    <w:lvl w:ilvl="7" w:tplc="E43EC2FC" w:tentative="1">
      <w:start w:val="1"/>
      <w:numFmt w:val="bullet"/>
      <w:lvlText w:val="o"/>
      <w:lvlJc w:val="left"/>
      <w:pPr>
        <w:tabs>
          <w:tab w:val="num" w:pos="5760"/>
        </w:tabs>
        <w:ind w:left="5760" w:hanging="360"/>
      </w:pPr>
      <w:rPr>
        <w:rFonts w:ascii="Courier New" w:hAnsi="Courier New" w:cs="Courier New" w:hint="default"/>
      </w:rPr>
    </w:lvl>
    <w:lvl w:ilvl="8" w:tplc="BEE6F7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3F33E7"/>
    <w:multiLevelType w:val="hybridMultilevel"/>
    <w:tmpl w:val="00784BE4"/>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0010887">
    <w:abstractNumId w:val="10"/>
  </w:num>
  <w:num w:numId="2" w16cid:durableId="855534552">
    <w:abstractNumId w:val="7"/>
  </w:num>
  <w:num w:numId="3" w16cid:durableId="1063988911">
    <w:abstractNumId w:val="6"/>
  </w:num>
  <w:num w:numId="4" w16cid:durableId="4208074">
    <w:abstractNumId w:val="5"/>
  </w:num>
  <w:num w:numId="5" w16cid:durableId="2125079027">
    <w:abstractNumId w:val="4"/>
  </w:num>
  <w:num w:numId="6" w16cid:durableId="1867668928">
    <w:abstractNumId w:val="8"/>
  </w:num>
  <w:num w:numId="7" w16cid:durableId="1010260887">
    <w:abstractNumId w:val="3"/>
  </w:num>
  <w:num w:numId="8" w16cid:durableId="49887894">
    <w:abstractNumId w:val="2"/>
  </w:num>
  <w:num w:numId="9" w16cid:durableId="292949844">
    <w:abstractNumId w:val="1"/>
  </w:num>
  <w:num w:numId="10" w16cid:durableId="1511722500">
    <w:abstractNumId w:val="0"/>
  </w:num>
  <w:num w:numId="11" w16cid:durableId="1743410498">
    <w:abstractNumId w:val="9"/>
  </w:num>
  <w:num w:numId="12" w16cid:durableId="661658302">
    <w:abstractNumId w:val="11"/>
  </w:num>
  <w:num w:numId="13" w16cid:durableId="1087724579">
    <w:abstractNumId w:val="13"/>
  </w:num>
  <w:num w:numId="14" w16cid:durableId="631254962">
    <w:abstractNumId w:val="12"/>
  </w:num>
  <w:num w:numId="15" w16cid:durableId="15845315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3907"/>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511A"/>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2B9C"/>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003E8"/>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6C01"/>
    <w:rsid w:val="00371048"/>
    <w:rsid w:val="0037396C"/>
    <w:rsid w:val="0037421D"/>
    <w:rsid w:val="00376093"/>
    <w:rsid w:val="00383DA1"/>
    <w:rsid w:val="00385F30"/>
    <w:rsid w:val="00393696"/>
    <w:rsid w:val="00393963"/>
    <w:rsid w:val="00395575"/>
    <w:rsid w:val="00395672"/>
    <w:rsid w:val="003A06C8"/>
    <w:rsid w:val="003A0D7C"/>
    <w:rsid w:val="003A5290"/>
    <w:rsid w:val="003A7E09"/>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42934"/>
    <w:rsid w:val="0045023C"/>
    <w:rsid w:val="00451A5B"/>
    <w:rsid w:val="00452BCD"/>
    <w:rsid w:val="00452CEA"/>
    <w:rsid w:val="00465B52"/>
    <w:rsid w:val="0046708E"/>
    <w:rsid w:val="00472A65"/>
    <w:rsid w:val="00474463"/>
    <w:rsid w:val="00474B75"/>
    <w:rsid w:val="00481E90"/>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49D6"/>
    <w:rsid w:val="00527BD4"/>
    <w:rsid w:val="00537095"/>
    <w:rsid w:val="005403C8"/>
    <w:rsid w:val="005429DC"/>
    <w:rsid w:val="005565F9"/>
    <w:rsid w:val="005624F2"/>
    <w:rsid w:val="00573041"/>
    <w:rsid w:val="0057388D"/>
    <w:rsid w:val="00575B80"/>
    <w:rsid w:val="0057620F"/>
    <w:rsid w:val="005800C6"/>
    <w:rsid w:val="005819CE"/>
    <w:rsid w:val="0058298D"/>
    <w:rsid w:val="00584C1A"/>
    <w:rsid w:val="00585B85"/>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30EE"/>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6FBA"/>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6CDF"/>
    <w:rsid w:val="009538FE"/>
    <w:rsid w:val="00962C44"/>
    <w:rsid w:val="00963378"/>
    <w:rsid w:val="00964601"/>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27C2"/>
    <w:rsid w:val="009F3259"/>
    <w:rsid w:val="00A037D5"/>
    <w:rsid w:val="00A056DE"/>
    <w:rsid w:val="00A1247D"/>
    <w:rsid w:val="00A128AD"/>
    <w:rsid w:val="00A164D0"/>
    <w:rsid w:val="00A21E76"/>
    <w:rsid w:val="00A23BC8"/>
    <w:rsid w:val="00A245F8"/>
    <w:rsid w:val="00A30266"/>
    <w:rsid w:val="00A30E68"/>
    <w:rsid w:val="00A31933"/>
    <w:rsid w:val="00A329D2"/>
    <w:rsid w:val="00A34AA0"/>
    <w:rsid w:val="00A361FC"/>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26B0"/>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C7F"/>
    <w:rsid w:val="00C4015B"/>
    <w:rsid w:val="00C40C60"/>
    <w:rsid w:val="00C435ED"/>
    <w:rsid w:val="00C5258E"/>
    <w:rsid w:val="00C530C9"/>
    <w:rsid w:val="00C56FC3"/>
    <w:rsid w:val="00C619A7"/>
    <w:rsid w:val="00C7334B"/>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2A1"/>
    <w:rsid w:val="00DD1DCD"/>
    <w:rsid w:val="00DD338F"/>
    <w:rsid w:val="00DD66F2"/>
    <w:rsid w:val="00DE3CBC"/>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1E17"/>
    <w:rsid w:val="00EA310B"/>
    <w:rsid w:val="00EA6965"/>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0305"/>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A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Default">
    <w:name w:val="Default"/>
    <w:rsid w:val="009F27C2"/>
    <w:pPr>
      <w:autoSpaceDE w:val="0"/>
      <w:autoSpaceDN w:val="0"/>
      <w:adjustRightInd w:val="0"/>
    </w:pPr>
    <w:rPr>
      <w:rFonts w:ascii="Verdana" w:eastAsiaTheme="minorEastAsia" w:hAnsi="Verdana" w:cs="Verdana"/>
      <w:color w:val="000000"/>
      <w:sz w:val="24"/>
      <w:szCs w:val="24"/>
      <w:lang w:val="nl-NL" w:eastAsia="ja-JP"/>
    </w:rPr>
  </w:style>
  <w:style w:type="character" w:styleId="Voetnootmarkering">
    <w:name w:val="footnote reference"/>
    <w:basedOn w:val="Standaardalinea-lettertype"/>
    <w:uiPriority w:val="99"/>
    <w:semiHidden/>
    <w:unhideWhenUsed/>
    <w:rsid w:val="009F2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873</ap:Words>
  <ap:Characters>4804</ap:Characters>
  <ap:DocSecurity>0</ap:DocSecurity>
  <ap:Lines>40</ap:Lines>
  <ap:Paragraphs>11</ap:Paragraphs>
  <ap:ScaleCrop>false</ap:ScaleCrop>
  <ap:LinksUpToDate>false</ap:LinksUpToDate>
  <ap:CharactersWithSpaces>5666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2026-02-20T11:24:00.0000000Z</dcterms:created>
  <dcterms:modified xsi:type="dcterms:W3CDTF">2026-02-20T11:24:00.0000000Z</dcterms:modified>
  <dc:description>------------------------</dc:description>
  <dc:subject/>
  <keywords/>
  <version/>
  <category/>
</coreProperties>
</file>