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5D96" w:rsidR="00275D96" w:rsidRDefault="00B75F94" w14:paraId="1C081ED1" w14:textId="63F73F9A">
      <w:pPr>
        <w:rPr>
          <w:rFonts w:ascii="Calibri" w:hAnsi="Calibri" w:cs="Calibri"/>
          <w:sz w:val="22"/>
          <w:lang w:val="nl-NL"/>
        </w:rPr>
      </w:pPr>
      <w:bookmarkStart w:name="_Hlk108774585" w:id="0"/>
      <w:r w:rsidRPr="00275D96">
        <w:rPr>
          <w:rFonts w:ascii="Calibri" w:hAnsi="Calibri" w:cs="Calibri"/>
          <w:sz w:val="22"/>
          <w:lang w:val="nl-NL"/>
        </w:rPr>
        <w:t>21</w:t>
      </w:r>
      <w:r w:rsidRPr="00275D96" w:rsidR="00275D96">
        <w:rPr>
          <w:rFonts w:ascii="Calibri" w:hAnsi="Calibri" w:cs="Calibri"/>
          <w:sz w:val="22"/>
          <w:lang w:val="nl-NL"/>
        </w:rPr>
        <w:t xml:space="preserve"> </w:t>
      </w:r>
      <w:r w:rsidRPr="00275D96">
        <w:rPr>
          <w:rFonts w:ascii="Calibri" w:hAnsi="Calibri" w:cs="Calibri"/>
          <w:sz w:val="22"/>
          <w:lang w:val="nl-NL"/>
        </w:rPr>
        <w:t>501-02</w:t>
      </w:r>
      <w:r w:rsidRPr="00275D96" w:rsidR="00275D96">
        <w:rPr>
          <w:rFonts w:ascii="Calibri" w:hAnsi="Calibri" w:cs="Calibri"/>
          <w:sz w:val="22"/>
          <w:lang w:val="nl-NL"/>
        </w:rPr>
        <w:tab/>
        <w:t xml:space="preserve">Raad Algemene Zaken en Raad Buitenlandse Zaken </w:t>
      </w:r>
    </w:p>
    <w:p w:rsidRPr="00275D96" w:rsidR="00275D96" w:rsidP="00D80872" w:rsidRDefault="00275D96" w14:paraId="1F71C932" w14:textId="77777777">
      <w:pPr>
        <w:rPr>
          <w:rFonts w:ascii="Calibri" w:hAnsi="Calibri" w:cs="Calibri"/>
          <w:sz w:val="22"/>
          <w:lang w:val="nl-NL"/>
        </w:rPr>
      </w:pPr>
      <w:r w:rsidRPr="00275D96">
        <w:rPr>
          <w:rFonts w:ascii="Calibri" w:hAnsi="Calibri" w:cs="Calibri"/>
          <w:sz w:val="22"/>
          <w:lang w:val="nl-NL"/>
        </w:rPr>
        <w:t xml:space="preserve">Nr. </w:t>
      </w:r>
      <w:r w:rsidRPr="00275D96" w:rsidR="00B75F94">
        <w:rPr>
          <w:rFonts w:ascii="Calibri" w:hAnsi="Calibri" w:cs="Calibri"/>
          <w:sz w:val="22"/>
          <w:lang w:val="nl-NL"/>
        </w:rPr>
        <w:t>3348</w:t>
      </w:r>
      <w:r w:rsidRPr="00275D96">
        <w:rPr>
          <w:rFonts w:ascii="Calibri" w:hAnsi="Calibri" w:cs="Calibri"/>
          <w:sz w:val="22"/>
          <w:lang w:val="nl-NL"/>
        </w:rPr>
        <w:tab/>
        <w:t>Brief van de minister van Buitenlandse Zaken</w:t>
      </w:r>
    </w:p>
    <w:p w:rsidRPr="00275D96" w:rsidR="00275D96" w:rsidP="00275D96" w:rsidRDefault="00275D96" w14:paraId="08257D0C" w14:textId="2D461D12">
      <w:pPr>
        <w:spacing w:after="160"/>
        <w:rPr>
          <w:rFonts w:ascii="Calibri" w:hAnsi="Calibri" w:cs="Calibri"/>
          <w:sz w:val="22"/>
          <w:lang w:val="nl-NL"/>
        </w:rPr>
      </w:pPr>
      <w:r w:rsidRPr="00275D96">
        <w:rPr>
          <w:rFonts w:ascii="Calibri" w:hAnsi="Calibri" w:cs="Calibri"/>
          <w:sz w:val="22"/>
          <w:lang w:val="nl-NL"/>
        </w:rPr>
        <w:t>Aan de Voorzitter van de Tweede Kamer der Staten-Generaal</w:t>
      </w:r>
    </w:p>
    <w:p w:rsidRPr="00275D96" w:rsidR="00275D96" w:rsidP="00275D96" w:rsidRDefault="00275D96" w14:paraId="2E447B56" w14:textId="5CF25C22">
      <w:pPr>
        <w:spacing w:after="160"/>
        <w:rPr>
          <w:rFonts w:ascii="Calibri" w:hAnsi="Calibri" w:cs="Calibri"/>
          <w:sz w:val="22"/>
          <w:lang w:val="nl-NL"/>
        </w:rPr>
      </w:pPr>
      <w:r w:rsidRPr="00275D96">
        <w:rPr>
          <w:rFonts w:ascii="Calibri" w:hAnsi="Calibri" w:cs="Calibri"/>
          <w:sz w:val="22"/>
          <w:lang w:val="nl-NL"/>
        </w:rPr>
        <w:t>Den Haag, 20 februari 2026</w:t>
      </w:r>
    </w:p>
    <w:p w:rsidRPr="00275D96" w:rsidR="00B75F94" w:rsidP="00275D96" w:rsidRDefault="00B75F94" w14:paraId="527B2DA8" w14:textId="0DAE80B0">
      <w:pPr>
        <w:spacing w:after="160"/>
        <w:rPr>
          <w:rFonts w:ascii="Calibri" w:hAnsi="Calibri" w:cs="Calibri"/>
          <w:sz w:val="22"/>
          <w:lang w:val="nl-NL"/>
        </w:rPr>
      </w:pPr>
      <w:r w:rsidRPr="00275D96">
        <w:rPr>
          <w:rFonts w:ascii="Calibri" w:hAnsi="Calibri" w:cs="Calibri"/>
          <w:sz w:val="22"/>
          <w:lang w:val="nl-NL"/>
        </w:rPr>
        <w:br/>
        <w:t>Hierbij bied ik u de geannoteerde agenda aan voor de informele Raad Algemene Zaken van 2 en 3 maart 2026.</w:t>
      </w:r>
    </w:p>
    <w:p w:rsidRPr="00275D96" w:rsidR="00275D96" w:rsidP="00275D96" w:rsidRDefault="00275D96" w14:paraId="44EAA55D" w14:textId="77777777">
      <w:pPr>
        <w:pStyle w:val="Geenafstand"/>
        <w:rPr>
          <w:rFonts w:ascii="Calibri" w:hAnsi="Calibri" w:cs="Calibri"/>
          <w:sz w:val="22"/>
          <w:lang w:val="nl-NL"/>
        </w:rPr>
      </w:pPr>
    </w:p>
    <w:p w:rsidRPr="00275D96" w:rsidR="00275D96" w:rsidP="00275D96" w:rsidRDefault="00275D96" w14:paraId="599CC5AF" w14:textId="4D5DA9F7">
      <w:pPr>
        <w:pStyle w:val="Geenafstand"/>
        <w:rPr>
          <w:rFonts w:ascii="Calibri" w:hAnsi="Calibri" w:cs="Calibri"/>
          <w:sz w:val="22"/>
          <w:lang w:val="nl-NL"/>
        </w:rPr>
      </w:pPr>
      <w:r w:rsidRPr="00275D96">
        <w:rPr>
          <w:rFonts w:ascii="Calibri" w:hAnsi="Calibri" w:cs="Calibri"/>
          <w:sz w:val="22"/>
          <w:lang w:val="nl-NL"/>
        </w:rPr>
        <w:t>De minister van Buitenlandse Zaken,</w:t>
      </w:r>
      <w:r w:rsidRPr="00275D96">
        <w:rPr>
          <w:rFonts w:ascii="Calibri" w:hAnsi="Calibri" w:cs="Calibri"/>
          <w:sz w:val="22"/>
          <w:lang w:val="nl-NL"/>
        </w:rPr>
        <w:br/>
        <w:t>D.M. van Weel</w:t>
      </w:r>
    </w:p>
    <w:p w:rsidRPr="00275D96" w:rsidR="00B75F94" w:rsidP="00275D96" w:rsidRDefault="00B75F94" w14:paraId="59AAC9E3" w14:textId="77777777">
      <w:pPr>
        <w:pStyle w:val="Geenafstand"/>
        <w:rPr>
          <w:rFonts w:ascii="Calibri" w:hAnsi="Calibri" w:cs="Calibri"/>
          <w:sz w:val="22"/>
          <w:lang w:val="nl-NL"/>
        </w:rPr>
      </w:pPr>
    </w:p>
    <w:p w:rsidRPr="00275D96" w:rsidR="00275D96" w:rsidRDefault="00275D96" w14:paraId="30DAE072" w14:textId="57E12FDB">
      <w:pPr>
        <w:rPr>
          <w:rFonts w:ascii="Calibri" w:hAnsi="Calibri" w:cs="Calibri"/>
          <w:sz w:val="22"/>
          <w:lang w:val="nl-NL"/>
        </w:rPr>
      </w:pPr>
      <w:r w:rsidRPr="00275D96">
        <w:rPr>
          <w:rFonts w:ascii="Calibri" w:hAnsi="Calibri" w:cs="Calibri"/>
          <w:sz w:val="22"/>
          <w:lang w:val="nl-NL"/>
        </w:rPr>
        <w:br w:type="page"/>
      </w:r>
    </w:p>
    <w:p w:rsidRPr="00275D96" w:rsidR="00021A49" w:rsidP="00021A49" w:rsidRDefault="00021A49" w14:paraId="3F39A68D" w14:textId="080FFA3C">
      <w:pPr>
        <w:contextualSpacing/>
        <w:rPr>
          <w:rFonts w:ascii="Calibri" w:hAnsi="Calibri" w:cs="Calibri"/>
          <w:b/>
          <w:sz w:val="22"/>
          <w:lang w:val="nl-NL"/>
        </w:rPr>
      </w:pPr>
      <w:r w:rsidRPr="00275D96">
        <w:rPr>
          <w:rFonts w:ascii="Calibri" w:hAnsi="Calibri" w:cs="Calibri"/>
          <w:b/>
          <w:sz w:val="22"/>
          <w:lang w:val="nl-NL"/>
        </w:rPr>
        <w:lastRenderedPageBreak/>
        <w:t>GEANNOTEERDE AGENDA</w:t>
      </w:r>
      <w:r w:rsidRPr="00275D96" w:rsidR="000B10ED">
        <w:rPr>
          <w:rFonts w:ascii="Calibri" w:hAnsi="Calibri" w:cs="Calibri"/>
          <w:b/>
          <w:sz w:val="22"/>
          <w:lang w:val="nl-NL"/>
        </w:rPr>
        <w:t xml:space="preserve"> INFORMELE</w:t>
      </w:r>
      <w:r w:rsidRPr="00275D96">
        <w:rPr>
          <w:rFonts w:ascii="Calibri" w:hAnsi="Calibri" w:cs="Calibri"/>
          <w:b/>
          <w:sz w:val="22"/>
          <w:lang w:val="nl-NL"/>
        </w:rPr>
        <w:t xml:space="preserve"> RAAD </w:t>
      </w:r>
      <w:r w:rsidRPr="00275D96" w:rsidR="00E6324F">
        <w:rPr>
          <w:rFonts w:ascii="Calibri" w:hAnsi="Calibri" w:cs="Calibri"/>
          <w:b/>
          <w:sz w:val="22"/>
          <w:lang w:val="nl-NL"/>
        </w:rPr>
        <w:t xml:space="preserve">ALGEMENE </w:t>
      </w:r>
      <w:r w:rsidRPr="00275D96">
        <w:rPr>
          <w:rFonts w:ascii="Calibri" w:hAnsi="Calibri" w:cs="Calibri"/>
          <w:b/>
          <w:sz w:val="22"/>
          <w:lang w:val="nl-NL"/>
        </w:rPr>
        <w:t xml:space="preserve">ZAKEN VAN </w:t>
      </w:r>
      <w:r w:rsidRPr="00275D96" w:rsidR="000B10ED">
        <w:rPr>
          <w:rFonts w:ascii="Calibri" w:hAnsi="Calibri" w:cs="Calibri"/>
          <w:b/>
          <w:sz w:val="22"/>
          <w:lang w:val="nl-NL"/>
        </w:rPr>
        <w:t>2 EN 3 MAART 2026</w:t>
      </w:r>
      <w:r w:rsidRPr="00275D96">
        <w:rPr>
          <w:rFonts w:ascii="Calibri" w:hAnsi="Calibri" w:cs="Calibri"/>
          <w:b/>
          <w:sz w:val="22"/>
          <w:lang w:val="nl-NL"/>
        </w:rPr>
        <w:t xml:space="preserve"> </w:t>
      </w:r>
    </w:p>
    <w:p w:rsidRPr="00275D96" w:rsidR="00A26844" w:rsidP="00021A49" w:rsidRDefault="00A26844" w14:paraId="1E4E1626" w14:textId="77777777">
      <w:pPr>
        <w:contextualSpacing/>
        <w:rPr>
          <w:rFonts w:ascii="Calibri" w:hAnsi="Calibri" w:cs="Calibri"/>
          <w:sz w:val="22"/>
          <w:lang w:val="nl-NL" w:eastAsia="ja-JP"/>
        </w:rPr>
      </w:pPr>
    </w:p>
    <w:p w:rsidRPr="00275D96" w:rsidR="00C9589C" w:rsidP="00021A49" w:rsidRDefault="000B10ED" w14:paraId="01E6C000" w14:textId="4C71D3A3">
      <w:pPr>
        <w:contextualSpacing/>
        <w:rPr>
          <w:rFonts w:ascii="Calibri" w:hAnsi="Calibri" w:cs="Calibri"/>
          <w:sz w:val="22"/>
          <w:lang w:val="nl-NL" w:eastAsia="ja-JP"/>
        </w:rPr>
      </w:pPr>
      <w:r w:rsidRPr="00275D96">
        <w:rPr>
          <w:rFonts w:ascii="Calibri" w:hAnsi="Calibri" w:cs="Calibri"/>
          <w:sz w:val="22"/>
          <w:lang w:val="nl-NL" w:eastAsia="ja-JP"/>
        </w:rPr>
        <w:t>Op 2 en 3 maart 2026 vindt de</w:t>
      </w:r>
      <w:r w:rsidRPr="00275D96" w:rsidR="00242173">
        <w:rPr>
          <w:rFonts w:ascii="Calibri" w:hAnsi="Calibri" w:cs="Calibri"/>
          <w:sz w:val="22"/>
          <w:lang w:val="nl-NL" w:eastAsia="ja-JP"/>
        </w:rPr>
        <w:t xml:space="preserve"> informele</w:t>
      </w:r>
      <w:r w:rsidRPr="00275D96">
        <w:rPr>
          <w:rFonts w:ascii="Calibri" w:hAnsi="Calibri" w:cs="Calibri"/>
          <w:sz w:val="22"/>
          <w:lang w:val="nl-NL" w:eastAsia="ja-JP"/>
        </w:rPr>
        <w:t xml:space="preserve"> Raad Algemene Zaken (RAZ) plaats in </w:t>
      </w:r>
      <w:r w:rsidRPr="00275D96" w:rsidR="0082565E">
        <w:rPr>
          <w:rFonts w:ascii="Calibri" w:hAnsi="Calibri" w:cs="Calibri"/>
          <w:sz w:val="22"/>
          <w:lang w:val="nl-NL" w:eastAsia="ja-JP"/>
        </w:rPr>
        <w:t>Nicosia</w:t>
      </w:r>
      <w:r w:rsidRPr="00275D96" w:rsidR="0058673F">
        <w:rPr>
          <w:rFonts w:ascii="Calibri" w:hAnsi="Calibri" w:cs="Calibri"/>
          <w:sz w:val="22"/>
          <w:lang w:val="nl-NL" w:eastAsia="ja-JP"/>
        </w:rPr>
        <w:t xml:space="preserve">, </w:t>
      </w:r>
      <w:r w:rsidRPr="00275D96" w:rsidR="00733940">
        <w:rPr>
          <w:rFonts w:ascii="Calibri" w:hAnsi="Calibri" w:cs="Calibri"/>
          <w:sz w:val="22"/>
          <w:lang w:val="nl-NL" w:eastAsia="ja-JP"/>
        </w:rPr>
        <w:t>Cyprus</w:t>
      </w:r>
      <w:r w:rsidRPr="00275D96">
        <w:rPr>
          <w:rFonts w:ascii="Calibri" w:hAnsi="Calibri" w:cs="Calibri"/>
          <w:sz w:val="22"/>
          <w:lang w:val="nl-NL" w:eastAsia="ja-JP"/>
        </w:rPr>
        <w:t xml:space="preserve">. Op de agenda staan het </w:t>
      </w:r>
      <w:r w:rsidRPr="00275D96" w:rsidR="00A165CB">
        <w:rPr>
          <w:rFonts w:ascii="Calibri" w:hAnsi="Calibri" w:cs="Calibri"/>
          <w:sz w:val="22"/>
          <w:lang w:val="nl-NL" w:eastAsia="ja-JP"/>
        </w:rPr>
        <w:t>M</w:t>
      </w:r>
      <w:r w:rsidRPr="00275D96">
        <w:rPr>
          <w:rFonts w:ascii="Calibri" w:hAnsi="Calibri" w:cs="Calibri"/>
          <w:sz w:val="22"/>
          <w:lang w:val="nl-NL" w:eastAsia="ja-JP"/>
        </w:rPr>
        <w:t xml:space="preserve">eerjarig </w:t>
      </w:r>
      <w:r w:rsidRPr="00275D96" w:rsidR="00A165CB">
        <w:rPr>
          <w:rFonts w:ascii="Calibri" w:hAnsi="Calibri" w:cs="Calibri"/>
          <w:sz w:val="22"/>
          <w:lang w:val="nl-NL" w:eastAsia="ja-JP"/>
        </w:rPr>
        <w:t>F</w:t>
      </w:r>
      <w:r w:rsidRPr="00275D96">
        <w:rPr>
          <w:rFonts w:ascii="Calibri" w:hAnsi="Calibri" w:cs="Calibri"/>
          <w:sz w:val="22"/>
          <w:lang w:val="nl-NL" w:eastAsia="ja-JP"/>
        </w:rPr>
        <w:t xml:space="preserve">inancieel </w:t>
      </w:r>
      <w:r w:rsidRPr="00275D96" w:rsidR="00A165CB">
        <w:rPr>
          <w:rFonts w:ascii="Calibri" w:hAnsi="Calibri" w:cs="Calibri"/>
          <w:sz w:val="22"/>
          <w:lang w:val="nl-NL" w:eastAsia="ja-JP"/>
        </w:rPr>
        <w:t>K</w:t>
      </w:r>
      <w:r w:rsidRPr="00275D96">
        <w:rPr>
          <w:rFonts w:ascii="Calibri" w:hAnsi="Calibri" w:cs="Calibri"/>
          <w:sz w:val="22"/>
          <w:lang w:val="nl-NL" w:eastAsia="ja-JP"/>
        </w:rPr>
        <w:t>ader</w:t>
      </w:r>
      <w:r w:rsidRPr="00275D96" w:rsidR="0054387A">
        <w:rPr>
          <w:rFonts w:ascii="Calibri" w:hAnsi="Calibri" w:cs="Calibri"/>
          <w:sz w:val="22"/>
          <w:lang w:val="nl-NL" w:eastAsia="ja-JP"/>
        </w:rPr>
        <w:t xml:space="preserve"> (MFK)</w:t>
      </w:r>
      <w:r w:rsidRPr="00275D96">
        <w:rPr>
          <w:rFonts w:ascii="Calibri" w:hAnsi="Calibri" w:cs="Calibri"/>
          <w:sz w:val="22"/>
          <w:lang w:val="nl-NL" w:eastAsia="ja-JP"/>
        </w:rPr>
        <w:t xml:space="preserve">, </w:t>
      </w:r>
      <w:bookmarkStart w:name="_Hlk222325670" w:id="1"/>
      <w:r w:rsidRPr="00275D96">
        <w:rPr>
          <w:rFonts w:ascii="Calibri" w:hAnsi="Calibri" w:cs="Calibri"/>
          <w:sz w:val="22"/>
          <w:lang w:val="nl-NL" w:eastAsia="ja-JP"/>
        </w:rPr>
        <w:t xml:space="preserve">een werklunch met het VK over </w:t>
      </w:r>
      <w:r w:rsidRPr="00275D96" w:rsidR="00A165CB">
        <w:rPr>
          <w:rFonts w:ascii="Calibri" w:hAnsi="Calibri" w:cs="Calibri"/>
          <w:i/>
          <w:iCs/>
          <w:sz w:val="22"/>
          <w:lang w:val="nl-NL" w:eastAsia="ja-JP"/>
        </w:rPr>
        <w:t>F</w:t>
      </w:r>
      <w:r w:rsidRPr="00275D96">
        <w:rPr>
          <w:rFonts w:ascii="Calibri" w:hAnsi="Calibri" w:cs="Calibri"/>
          <w:i/>
          <w:iCs/>
          <w:sz w:val="22"/>
          <w:lang w:val="nl-NL" w:eastAsia="ja-JP"/>
        </w:rPr>
        <w:t xml:space="preserve">oreign </w:t>
      </w:r>
      <w:r w:rsidRPr="00275D96" w:rsidR="00A165CB">
        <w:rPr>
          <w:rFonts w:ascii="Calibri" w:hAnsi="Calibri" w:cs="Calibri"/>
          <w:i/>
          <w:iCs/>
          <w:sz w:val="22"/>
          <w:lang w:val="nl-NL" w:eastAsia="ja-JP"/>
        </w:rPr>
        <w:t>I</w:t>
      </w:r>
      <w:r w:rsidRPr="00275D96">
        <w:rPr>
          <w:rFonts w:ascii="Calibri" w:hAnsi="Calibri" w:cs="Calibri"/>
          <w:i/>
          <w:iCs/>
          <w:sz w:val="22"/>
          <w:lang w:val="nl-NL" w:eastAsia="ja-JP"/>
        </w:rPr>
        <w:t xml:space="preserve">nformation </w:t>
      </w:r>
      <w:r w:rsidRPr="00275D96" w:rsidR="00A165CB">
        <w:rPr>
          <w:rFonts w:ascii="Calibri" w:hAnsi="Calibri" w:cs="Calibri"/>
          <w:i/>
          <w:iCs/>
          <w:sz w:val="22"/>
          <w:lang w:val="nl-NL" w:eastAsia="ja-JP"/>
        </w:rPr>
        <w:t>M</w:t>
      </w:r>
      <w:r w:rsidRPr="00275D96">
        <w:rPr>
          <w:rFonts w:ascii="Calibri" w:hAnsi="Calibri" w:cs="Calibri"/>
          <w:i/>
          <w:iCs/>
          <w:sz w:val="22"/>
          <w:lang w:val="nl-NL" w:eastAsia="ja-JP"/>
        </w:rPr>
        <w:t xml:space="preserve">anipulation and </w:t>
      </w:r>
      <w:r w:rsidRPr="00275D96" w:rsidR="00A165CB">
        <w:rPr>
          <w:rFonts w:ascii="Calibri" w:hAnsi="Calibri" w:cs="Calibri"/>
          <w:i/>
          <w:iCs/>
          <w:sz w:val="22"/>
          <w:lang w:val="nl-NL" w:eastAsia="ja-JP"/>
        </w:rPr>
        <w:t>I</w:t>
      </w:r>
      <w:r w:rsidRPr="00275D96">
        <w:rPr>
          <w:rFonts w:ascii="Calibri" w:hAnsi="Calibri" w:cs="Calibri"/>
          <w:i/>
          <w:iCs/>
          <w:sz w:val="22"/>
          <w:lang w:val="nl-NL" w:eastAsia="ja-JP"/>
        </w:rPr>
        <w:t xml:space="preserve">nterference </w:t>
      </w:r>
      <w:r w:rsidRPr="00275D96">
        <w:rPr>
          <w:rFonts w:ascii="Calibri" w:hAnsi="Calibri" w:cs="Calibri"/>
          <w:sz w:val="22"/>
          <w:lang w:val="nl-NL" w:eastAsia="ja-JP"/>
        </w:rPr>
        <w:t>(FIMI)</w:t>
      </w:r>
      <w:bookmarkEnd w:id="1"/>
      <w:r w:rsidRPr="00275D96">
        <w:rPr>
          <w:rFonts w:ascii="Calibri" w:hAnsi="Calibri" w:cs="Calibri"/>
          <w:sz w:val="22"/>
          <w:lang w:val="nl-NL" w:eastAsia="ja-JP"/>
        </w:rPr>
        <w:t xml:space="preserve">, </w:t>
      </w:r>
      <w:r w:rsidRPr="00275D96" w:rsidR="0054387A">
        <w:rPr>
          <w:rFonts w:ascii="Calibri" w:hAnsi="Calibri" w:cs="Calibri"/>
          <w:sz w:val="22"/>
          <w:lang w:val="nl-NL" w:eastAsia="ja-JP"/>
        </w:rPr>
        <w:t>ee</w:t>
      </w:r>
      <w:bookmarkStart w:name="_Hlk222325690" w:id="2"/>
      <w:r w:rsidRPr="00275D96" w:rsidR="0054387A">
        <w:rPr>
          <w:rFonts w:ascii="Calibri" w:hAnsi="Calibri" w:cs="Calibri"/>
          <w:sz w:val="22"/>
          <w:lang w:val="nl-NL" w:eastAsia="ja-JP"/>
        </w:rPr>
        <w:t>n sessie over</w:t>
      </w:r>
      <w:r w:rsidRPr="00275D96">
        <w:rPr>
          <w:rFonts w:ascii="Calibri" w:hAnsi="Calibri" w:cs="Calibri"/>
          <w:sz w:val="22"/>
          <w:lang w:val="nl-NL" w:eastAsia="ja-JP"/>
        </w:rPr>
        <w:t xml:space="preserve"> EU</w:t>
      </w:r>
      <w:r w:rsidRPr="00275D96" w:rsidR="0058673F">
        <w:rPr>
          <w:rFonts w:ascii="Calibri" w:hAnsi="Calibri" w:cs="Calibri"/>
          <w:sz w:val="22"/>
          <w:lang w:val="nl-NL" w:eastAsia="ja-JP"/>
        </w:rPr>
        <w:t>-</w:t>
      </w:r>
      <w:r w:rsidRPr="00275D96">
        <w:rPr>
          <w:rFonts w:ascii="Calibri" w:hAnsi="Calibri" w:cs="Calibri"/>
          <w:sz w:val="22"/>
          <w:lang w:val="nl-NL" w:eastAsia="ja-JP"/>
        </w:rPr>
        <w:t>uitbrei</w:t>
      </w:r>
      <w:r w:rsidRPr="00275D96" w:rsidR="00D55807">
        <w:rPr>
          <w:rFonts w:ascii="Calibri" w:hAnsi="Calibri" w:cs="Calibri"/>
          <w:sz w:val="22"/>
          <w:lang w:val="nl-NL" w:eastAsia="ja-JP"/>
        </w:rPr>
        <w:t>ding</w:t>
      </w:r>
      <w:r w:rsidRPr="00275D96" w:rsidR="001E134B">
        <w:rPr>
          <w:rFonts w:ascii="Calibri" w:hAnsi="Calibri" w:cs="Calibri"/>
          <w:sz w:val="22"/>
          <w:lang w:val="nl-NL" w:eastAsia="ja-JP"/>
        </w:rPr>
        <w:t xml:space="preserve"> en geleidelijke integratie met kandidaat-lidstaten</w:t>
      </w:r>
      <w:bookmarkEnd w:id="2"/>
      <w:r w:rsidRPr="00275D96" w:rsidR="0058673F">
        <w:rPr>
          <w:rFonts w:ascii="Calibri" w:hAnsi="Calibri" w:cs="Calibri"/>
          <w:sz w:val="22"/>
          <w:lang w:val="nl-NL" w:eastAsia="ja-JP"/>
        </w:rPr>
        <w:t xml:space="preserve">, </w:t>
      </w:r>
      <w:bookmarkStart w:name="_Hlk222325708" w:id="3"/>
      <w:r w:rsidRPr="00275D96" w:rsidR="0058673F">
        <w:rPr>
          <w:rFonts w:ascii="Calibri" w:hAnsi="Calibri" w:cs="Calibri"/>
          <w:sz w:val="22"/>
          <w:lang w:val="nl-NL" w:eastAsia="ja-JP"/>
        </w:rPr>
        <w:t xml:space="preserve">en </w:t>
      </w:r>
      <w:r w:rsidRPr="00275D96">
        <w:rPr>
          <w:rFonts w:ascii="Calibri" w:hAnsi="Calibri" w:cs="Calibri"/>
          <w:sz w:val="22"/>
          <w:lang w:val="nl-NL" w:eastAsia="ja-JP"/>
        </w:rPr>
        <w:t xml:space="preserve">gesprekken </w:t>
      </w:r>
      <w:r w:rsidRPr="00275D96" w:rsidR="0054387A">
        <w:rPr>
          <w:rFonts w:ascii="Calibri" w:hAnsi="Calibri" w:cs="Calibri"/>
          <w:sz w:val="22"/>
          <w:lang w:val="nl-NL" w:eastAsia="ja-JP"/>
        </w:rPr>
        <w:t>met Oekraïne en Moldavië</w:t>
      </w:r>
      <w:bookmarkEnd w:id="3"/>
      <w:r w:rsidRPr="00275D96" w:rsidR="0054387A">
        <w:rPr>
          <w:rFonts w:ascii="Calibri" w:hAnsi="Calibri" w:cs="Calibri"/>
          <w:sz w:val="22"/>
          <w:lang w:val="nl-NL" w:eastAsia="ja-JP"/>
        </w:rPr>
        <w:t xml:space="preserve">. </w:t>
      </w:r>
      <w:r w:rsidRPr="00275D96" w:rsidR="00C9589C">
        <w:rPr>
          <w:rFonts w:ascii="Calibri" w:hAnsi="Calibri" w:cs="Calibri"/>
          <w:sz w:val="22"/>
          <w:lang w:val="nl-NL" w:eastAsia="ja-JP"/>
        </w:rPr>
        <w:t xml:space="preserve">Nederland wordt </w:t>
      </w:r>
      <w:r w:rsidRPr="00275D96" w:rsidR="001E134B">
        <w:rPr>
          <w:rFonts w:ascii="Calibri" w:hAnsi="Calibri" w:cs="Calibri"/>
          <w:sz w:val="22"/>
          <w:lang w:val="nl-NL" w:eastAsia="ja-JP"/>
        </w:rPr>
        <w:t xml:space="preserve">vertegenwoordigd </w:t>
      </w:r>
      <w:r w:rsidRPr="00275D96" w:rsidR="00C9589C">
        <w:rPr>
          <w:rFonts w:ascii="Calibri" w:hAnsi="Calibri" w:cs="Calibri"/>
          <w:sz w:val="22"/>
          <w:lang w:val="nl-NL" w:eastAsia="ja-JP"/>
        </w:rPr>
        <w:t xml:space="preserve">door de </w:t>
      </w:r>
      <w:r w:rsidRPr="00275D96" w:rsidR="00B52FC3">
        <w:rPr>
          <w:rFonts w:ascii="Calibri" w:hAnsi="Calibri" w:cs="Calibri"/>
          <w:sz w:val="22"/>
          <w:lang w:val="nl-NL" w:eastAsia="ja-JP"/>
        </w:rPr>
        <w:t>minister van Buitenlandse Zaken.</w:t>
      </w:r>
    </w:p>
    <w:p w:rsidRPr="00275D96" w:rsidR="00021A49" w:rsidP="00021A49" w:rsidRDefault="006612FF" w14:paraId="28316194" w14:textId="258D095B">
      <w:pPr>
        <w:pStyle w:val="Geenafstand"/>
        <w:contextualSpacing/>
        <w:rPr>
          <w:rFonts w:ascii="Calibri" w:hAnsi="Calibri" w:cs="Calibri"/>
          <w:b/>
          <w:sz w:val="22"/>
          <w:lang w:val="nl-NL"/>
        </w:rPr>
      </w:pPr>
      <w:r w:rsidRPr="00275D96">
        <w:rPr>
          <w:rFonts w:ascii="Calibri" w:hAnsi="Calibri" w:cs="Calibri"/>
          <w:b/>
          <w:sz w:val="22"/>
          <w:lang w:val="nl-NL"/>
        </w:rPr>
        <w:t>MFK</w:t>
      </w:r>
    </w:p>
    <w:bookmarkEnd w:id="0"/>
    <w:p w:rsidRPr="00275D96" w:rsidR="00B64990" w:rsidP="00317021" w:rsidRDefault="00317021" w14:paraId="74645BF8" w14:textId="52C70582">
      <w:pPr>
        <w:contextualSpacing/>
        <w:rPr>
          <w:rFonts w:ascii="Calibri" w:hAnsi="Calibri" w:cs="Calibri"/>
          <w:sz w:val="22"/>
          <w:lang w:val="nl-NL" w:eastAsia="ja-JP"/>
        </w:rPr>
      </w:pPr>
      <w:r w:rsidRPr="00275D96">
        <w:rPr>
          <w:rFonts w:ascii="Calibri" w:hAnsi="Calibri" w:cs="Calibri"/>
          <w:sz w:val="22"/>
          <w:lang w:val="nl-NL" w:eastAsia="ja-JP"/>
        </w:rPr>
        <w:t xml:space="preserve">Tijdens een werkontbijt met </w:t>
      </w:r>
      <w:r w:rsidRPr="00275D96" w:rsidR="00933218">
        <w:rPr>
          <w:rFonts w:ascii="Calibri" w:hAnsi="Calibri" w:cs="Calibri"/>
          <w:sz w:val="22"/>
          <w:lang w:val="nl-NL" w:eastAsia="ja-JP"/>
        </w:rPr>
        <w:t xml:space="preserve">de </w:t>
      </w:r>
      <w:r w:rsidRPr="00275D96" w:rsidR="0082565E">
        <w:rPr>
          <w:rFonts w:ascii="Calibri" w:hAnsi="Calibri" w:cs="Calibri"/>
          <w:sz w:val="22"/>
          <w:lang w:val="nl-NL" w:eastAsia="ja-JP"/>
        </w:rPr>
        <w:t xml:space="preserve">voorzitter van het budgetcomité en </w:t>
      </w:r>
      <w:r w:rsidRPr="00275D96" w:rsidR="00933218">
        <w:rPr>
          <w:rFonts w:ascii="Calibri" w:hAnsi="Calibri" w:cs="Calibri"/>
          <w:sz w:val="22"/>
          <w:lang w:val="nl-NL" w:eastAsia="ja-JP"/>
        </w:rPr>
        <w:t xml:space="preserve">de </w:t>
      </w:r>
      <w:r w:rsidRPr="00275D96" w:rsidR="0082565E">
        <w:rPr>
          <w:rFonts w:ascii="Calibri" w:hAnsi="Calibri" w:cs="Calibri"/>
          <w:sz w:val="22"/>
          <w:lang w:val="nl-NL" w:eastAsia="ja-JP"/>
        </w:rPr>
        <w:t xml:space="preserve">MFK-co-rapporteurs </w:t>
      </w:r>
      <w:r w:rsidRPr="00275D96" w:rsidR="00933218">
        <w:rPr>
          <w:rFonts w:ascii="Calibri" w:hAnsi="Calibri" w:cs="Calibri"/>
          <w:sz w:val="22"/>
          <w:lang w:val="nl-NL" w:eastAsia="ja-JP"/>
        </w:rPr>
        <w:t xml:space="preserve">van </w:t>
      </w:r>
      <w:r w:rsidRPr="00275D96">
        <w:rPr>
          <w:rFonts w:ascii="Calibri" w:hAnsi="Calibri" w:cs="Calibri"/>
          <w:sz w:val="22"/>
          <w:lang w:val="nl-NL" w:eastAsia="ja-JP"/>
        </w:rPr>
        <w:t xml:space="preserve">het Europees Parlement zal de Raad van gedachten wisselen over het volgend Meerjarig Financieel Kader (MFK) 2028-2034. Vervolgens zal de Raad met lidstaten onderling verder spreken. </w:t>
      </w:r>
    </w:p>
    <w:p w:rsidRPr="00275D96" w:rsidR="00B64990" w:rsidP="00317021" w:rsidRDefault="00B64990" w14:paraId="3FE73071" w14:textId="77777777">
      <w:pPr>
        <w:contextualSpacing/>
        <w:rPr>
          <w:rFonts w:ascii="Calibri" w:hAnsi="Calibri" w:cs="Calibri"/>
          <w:sz w:val="22"/>
          <w:lang w:val="nl-NL" w:eastAsia="ja-JP"/>
        </w:rPr>
      </w:pPr>
    </w:p>
    <w:p w:rsidRPr="00275D96" w:rsidR="00317021" w:rsidP="00317021" w:rsidRDefault="00A66EBA" w14:paraId="29BE66FB" w14:textId="3777FB3F">
      <w:pPr>
        <w:contextualSpacing/>
        <w:rPr>
          <w:rFonts w:ascii="Calibri" w:hAnsi="Calibri" w:cs="Calibri"/>
          <w:sz w:val="22"/>
          <w:lang w:val="nl-NL" w:eastAsia="ja-JP"/>
        </w:rPr>
      </w:pPr>
      <w:r w:rsidRPr="00275D96">
        <w:rPr>
          <w:rFonts w:ascii="Calibri" w:hAnsi="Calibri" w:cs="Calibri"/>
          <w:sz w:val="22"/>
          <w:lang w:val="nl-NL" w:eastAsia="ja-JP"/>
        </w:rPr>
        <w:t>Tijdens de Raad</w:t>
      </w:r>
      <w:r w:rsidRPr="00275D96" w:rsidR="00317021">
        <w:rPr>
          <w:rFonts w:ascii="Calibri" w:hAnsi="Calibri" w:cs="Calibri"/>
          <w:sz w:val="22"/>
          <w:lang w:val="nl-NL" w:eastAsia="ja-JP"/>
        </w:rPr>
        <w:t xml:space="preserve"> zal worden ingegaan op </w:t>
      </w:r>
      <w:r w:rsidRPr="00275D96" w:rsidR="00510312">
        <w:rPr>
          <w:rFonts w:ascii="Calibri" w:hAnsi="Calibri" w:cs="Calibri"/>
          <w:sz w:val="22"/>
          <w:lang w:val="nl-NL" w:eastAsia="ja-JP"/>
        </w:rPr>
        <w:t xml:space="preserve">de </w:t>
      </w:r>
      <w:r w:rsidRPr="00275D96" w:rsidR="00317021">
        <w:rPr>
          <w:rFonts w:ascii="Calibri" w:hAnsi="Calibri" w:cs="Calibri"/>
          <w:i/>
          <w:iCs/>
          <w:sz w:val="22"/>
          <w:lang w:val="nl-NL" w:eastAsia="ja-JP"/>
        </w:rPr>
        <w:t>governance</w:t>
      </w:r>
      <w:r w:rsidRPr="00275D96" w:rsidR="00317021">
        <w:rPr>
          <w:rFonts w:ascii="Calibri" w:hAnsi="Calibri" w:cs="Calibri"/>
          <w:sz w:val="22"/>
          <w:lang w:val="nl-NL" w:eastAsia="ja-JP"/>
        </w:rPr>
        <w:t xml:space="preserve"> onder het nieuwe MFK, waaronder het zogenaamde sturingsmechanisme. De Commissie heeft voor het volgend MFK een sturingsmechanisme voorgesteld voor het opstellen van de </w:t>
      </w:r>
      <w:r w:rsidRPr="00275D96" w:rsidR="00CB5590">
        <w:rPr>
          <w:rFonts w:ascii="Calibri" w:hAnsi="Calibri" w:cs="Calibri"/>
          <w:sz w:val="22"/>
          <w:lang w:val="nl-NL" w:eastAsia="ja-JP"/>
        </w:rPr>
        <w:t>EU-</w:t>
      </w:r>
      <w:r w:rsidRPr="00275D96" w:rsidR="00317021">
        <w:rPr>
          <w:rFonts w:ascii="Calibri" w:hAnsi="Calibri" w:cs="Calibri"/>
          <w:sz w:val="22"/>
          <w:lang w:val="nl-NL" w:eastAsia="ja-JP"/>
        </w:rPr>
        <w:t xml:space="preserve">jaarbegrotingen. Via dit mechanisme kunnen de Raad en het Europees Parlement de belangrijkste prioriteiten identificeren voorafgaand aan het jaarlijkse voorstel van de Commissie voor de jaarbegroting. Een triloog zal plaatsvinden om tot overeenstemming te komen over de belangrijkste prioriteiten voor de jaarbegroting. De Commissie dient vervolgens in het voorstel voor de ontwerpbegroting uit te leggen hoe de geïdentificeerde prioriteiten zijn </w:t>
      </w:r>
      <w:r w:rsidRPr="00275D96" w:rsidR="00B64990">
        <w:rPr>
          <w:rFonts w:ascii="Calibri" w:hAnsi="Calibri" w:cs="Calibri"/>
          <w:sz w:val="22"/>
          <w:lang w:val="nl-NL" w:eastAsia="ja-JP"/>
        </w:rPr>
        <w:t>meegenomen</w:t>
      </w:r>
      <w:r w:rsidRPr="00275D96" w:rsidR="00317021">
        <w:rPr>
          <w:rFonts w:ascii="Calibri" w:hAnsi="Calibri" w:cs="Calibri"/>
          <w:sz w:val="22"/>
          <w:lang w:val="nl-NL" w:eastAsia="ja-JP"/>
        </w:rPr>
        <w:t xml:space="preserve">. </w:t>
      </w:r>
    </w:p>
    <w:p w:rsidRPr="00275D96" w:rsidR="00317021" w:rsidP="00317021" w:rsidRDefault="00317021" w14:paraId="0881651B" w14:textId="77777777">
      <w:pPr>
        <w:contextualSpacing/>
        <w:rPr>
          <w:rFonts w:ascii="Calibri" w:hAnsi="Calibri" w:cs="Calibri"/>
          <w:sz w:val="22"/>
          <w:lang w:val="nl-NL" w:eastAsia="ja-JP"/>
        </w:rPr>
      </w:pPr>
      <w:r w:rsidRPr="00275D96">
        <w:rPr>
          <w:rFonts w:ascii="Calibri" w:hAnsi="Calibri" w:cs="Calibri"/>
          <w:sz w:val="22"/>
          <w:lang w:val="nl-NL" w:eastAsia="ja-JP"/>
        </w:rPr>
        <w:t xml:space="preserve"> </w:t>
      </w:r>
    </w:p>
    <w:p w:rsidRPr="00275D96" w:rsidR="00317021" w:rsidP="00317021" w:rsidRDefault="00317021" w14:paraId="2CD02B85" w14:textId="079D745F">
      <w:pPr>
        <w:contextualSpacing/>
        <w:rPr>
          <w:rFonts w:ascii="Calibri" w:hAnsi="Calibri" w:cs="Calibri"/>
          <w:sz w:val="22"/>
          <w:lang w:val="nl-NL" w:eastAsia="ja-JP"/>
        </w:rPr>
      </w:pPr>
      <w:r w:rsidRPr="00275D96">
        <w:rPr>
          <w:rFonts w:ascii="Calibri" w:hAnsi="Calibri" w:cs="Calibri"/>
          <w:sz w:val="22"/>
          <w:lang w:val="nl-NL" w:eastAsia="ja-JP"/>
        </w:rPr>
        <w:t xml:space="preserve">Het kabinet is voorstander van een grotere rol voor de Raad en de lidstaten in het volgend MFK ten opzichte van het </w:t>
      </w:r>
      <w:r w:rsidRPr="00275D96" w:rsidR="00667C98">
        <w:rPr>
          <w:rFonts w:ascii="Calibri" w:hAnsi="Calibri" w:cs="Calibri"/>
          <w:sz w:val="22"/>
          <w:lang w:val="nl-NL" w:eastAsia="ja-JP"/>
        </w:rPr>
        <w:t>Commissie</w:t>
      </w:r>
      <w:r w:rsidRPr="00275D96">
        <w:rPr>
          <w:rFonts w:ascii="Calibri" w:hAnsi="Calibri" w:cs="Calibri"/>
          <w:sz w:val="22"/>
          <w:lang w:val="nl-NL" w:eastAsia="ja-JP"/>
        </w:rPr>
        <w:t>voorstel. Tegelijkertijd moeten administratieve processen niet onnodig zwaar worden. Naast het zogenaamde sturingsmechanisme</w:t>
      </w:r>
      <w:r w:rsidRPr="00275D96" w:rsidR="00ED5E6A">
        <w:rPr>
          <w:rFonts w:ascii="Calibri" w:hAnsi="Calibri" w:cs="Calibri"/>
          <w:sz w:val="22"/>
          <w:lang w:val="nl-NL" w:eastAsia="ja-JP"/>
        </w:rPr>
        <w:t>,</w:t>
      </w:r>
      <w:r w:rsidRPr="00275D96">
        <w:rPr>
          <w:rFonts w:ascii="Calibri" w:hAnsi="Calibri" w:cs="Calibri"/>
          <w:sz w:val="22"/>
          <w:lang w:val="nl-NL" w:eastAsia="ja-JP"/>
        </w:rPr>
        <w:t xml:space="preserve"> zet het kabinet in op een rol van de lidstaten door middel van comitologie in onder andere de vaststelling van werkprogramma’s binnen de verschillende fondsen en bij de inzet van flexibele middelen. Ook de andere EU-lidstaten zijn voorstander van een stevigere rol van de Raad en de lidstaten onder het volgend MFK.</w:t>
      </w:r>
    </w:p>
    <w:p w:rsidRPr="00275D96" w:rsidR="00317021" w:rsidRDefault="00317021" w14:paraId="44BD1F28" w14:textId="77777777">
      <w:pPr>
        <w:contextualSpacing/>
        <w:rPr>
          <w:rFonts w:ascii="Calibri" w:hAnsi="Calibri" w:cs="Calibri"/>
          <w:sz w:val="22"/>
          <w:lang w:val="nl-NL" w:eastAsia="ja-JP"/>
        </w:rPr>
      </w:pPr>
    </w:p>
    <w:p w:rsidRPr="00275D96" w:rsidR="006612FF" w:rsidRDefault="006612FF" w14:paraId="00E24FB3" w14:textId="2CAEDFEE">
      <w:pPr>
        <w:contextualSpacing/>
        <w:rPr>
          <w:rFonts w:ascii="Calibri" w:hAnsi="Calibri" w:cs="Calibri"/>
          <w:b/>
          <w:bCs/>
          <w:sz w:val="22"/>
          <w:lang w:val="nl-NL" w:eastAsia="ja-JP"/>
        </w:rPr>
      </w:pPr>
      <w:r w:rsidRPr="00275D96">
        <w:rPr>
          <w:rFonts w:ascii="Calibri" w:hAnsi="Calibri" w:cs="Calibri"/>
          <w:b/>
          <w:bCs/>
          <w:sz w:val="22"/>
          <w:lang w:val="nl-NL" w:eastAsia="ja-JP"/>
        </w:rPr>
        <w:t xml:space="preserve">Werklunch met </w:t>
      </w:r>
      <w:r w:rsidRPr="00275D96" w:rsidR="00185B21">
        <w:rPr>
          <w:rFonts w:ascii="Calibri" w:hAnsi="Calibri" w:cs="Calibri"/>
          <w:b/>
          <w:bCs/>
          <w:sz w:val="22"/>
          <w:lang w:val="nl-NL" w:eastAsia="ja-JP"/>
        </w:rPr>
        <w:t xml:space="preserve">het </w:t>
      </w:r>
      <w:r w:rsidRPr="00275D96">
        <w:rPr>
          <w:rFonts w:ascii="Calibri" w:hAnsi="Calibri" w:cs="Calibri"/>
          <w:b/>
          <w:bCs/>
          <w:sz w:val="22"/>
          <w:lang w:val="nl-NL" w:eastAsia="ja-JP"/>
        </w:rPr>
        <w:t>VK</w:t>
      </w:r>
    </w:p>
    <w:p w:rsidRPr="00275D96" w:rsidR="006612FF" w:rsidRDefault="006905E2" w14:paraId="7E817437" w14:textId="70134E31">
      <w:pPr>
        <w:contextualSpacing/>
        <w:rPr>
          <w:rFonts w:ascii="Calibri" w:hAnsi="Calibri" w:cs="Calibri"/>
          <w:sz w:val="22"/>
          <w:lang w:val="nl-NL" w:eastAsia="ja-JP"/>
        </w:rPr>
      </w:pPr>
      <w:r w:rsidRPr="00275D96">
        <w:rPr>
          <w:rFonts w:ascii="Calibri" w:hAnsi="Calibri" w:cs="Calibri"/>
          <w:sz w:val="22"/>
          <w:lang w:val="nl-NL" w:eastAsia="ja-JP"/>
        </w:rPr>
        <w:t xml:space="preserve">Tijdens een werklunch met de Britse minister voor de Grondwet en Relaties met de Europese Unie, Nick Thomas-Symonds, zal nader worden ingegaan op </w:t>
      </w:r>
      <w:r w:rsidRPr="00275D96">
        <w:rPr>
          <w:rFonts w:ascii="Calibri" w:hAnsi="Calibri" w:cs="Calibri"/>
          <w:i/>
          <w:iCs/>
          <w:sz w:val="22"/>
          <w:lang w:val="nl-NL" w:eastAsia="ja-JP"/>
        </w:rPr>
        <w:t xml:space="preserve">foreign information manipulation and interference </w:t>
      </w:r>
      <w:r w:rsidRPr="00275D96">
        <w:rPr>
          <w:rFonts w:ascii="Calibri" w:hAnsi="Calibri" w:cs="Calibri"/>
          <w:sz w:val="22"/>
          <w:lang w:val="nl-NL" w:eastAsia="ja-JP"/>
        </w:rPr>
        <w:t xml:space="preserve">(FIMI). </w:t>
      </w:r>
      <w:r w:rsidRPr="00275D96" w:rsidR="00970ADE">
        <w:rPr>
          <w:rFonts w:ascii="Calibri" w:hAnsi="Calibri" w:cs="Calibri"/>
          <w:sz w:val="22"/>
          <w:lang w:val="nl-NL" w:eastAsia="ja-JP"/>
        </w:rPr>
        <w:t>Deze lunch vindt plaats</w:t>
      </w:r>
      <w:r w:rsidRPr="00275D96">
        <w:rPr>
          <w:rFonts w:ascii="Calibri" w:hAnsi="Calibri" w:cs="Calibri"/>
          <w:sz w:val="22"/>
          <w:lang w:val="nl-NL" w:eastAsia="ja-JP"/>
        </w:rPr>
        <w:t xml:space="preserve"> in de context van democratische weerbaarheid en de Commissiemededeling </w:t>
      </w:r>
      <w:r w:rsidRPr="00275D96" w:rsidR="009C2E2D">
        <w:rPr>
          <w:rFonts w:ascii="Calibri" w:hAnsi="Calibri" w:cs="Calibri"/>
          <w:i/>
          <w:iCs/>
          <w:sz w:val="22"/>
          <w:lang w:val="nl-NL" w:eastAsia="ja-JP"/>
        </w:rPr>
        <w:t xml:space="preserve">European Democracy </w:t>
      </w:r>
      <w:r w:rsidRPr="00275D96" w:rsidR="009C2E2D">
        <w:rPr>
          <w:rFonts w:ascii="Calibri" w:hAnsi="Calibri" w:cs="Calibri"/>
          <w:i/>
          <w:sz w:val="22"/>
          <w:lang w:val="nl-NL" w:eastAsia="ja-JP"/>
        </w:rPr>
        <w:t>Shield</w:t>
      </w:r>
      <w:r w:rsidRPr="00275D96" w:rsidR="004E4950">
        <w:rPr>
          <w:rFonts w:ascii="Calibri" w:hAnsi="Calibri" w:cs="Calibri"/>
          <w:i/>
          <w:iCs/>
          <w:sz w:val="22"/>
          <w:lang w:val="nl-NL" w:eastAsia="ja-JP"/>
        </w:rPr>
        <w:t xml:space="preserve"> </w:t>
      </w:r>
      <w:r w:rsidRPr="00275D96" w:rsidR="004E4950">
        <w:rPr>
          <w:rFonts w:ascii="Calibri" w:hAnsi="Calibri" w:cs="Calibri"/>
          <w:sz w:val="22"/>
          <w:lang w:val="nl-NL" w:eastAsia="ja-JP"/>
        </w:rPr>
        <w:t>(EDS)</w:t>
      </w:r>
      <w:r w:rsidRPr="00275D96" w:rsidR="00551ED8">
        <w:rPr>
          <w:rStyle w:val="Voetnootmarkering"/>
          <w:rFonts w:ascii="Calibri" w:hAnsi="Calibri" w:cs="Calibri"/>
          <w:sz w:val="22"/>
          <w:lang w:val="nl-NL" w:eastAsia="ja-JP"/>
        </w:rPr>
        <w:footnoteReference w:id="2"/>
      </w:r>
      <w:r w:rsidRPr="00275D96">
        <w:rPr>
          <w:rFonts w:ascii="Calibri" w:hAnsi="Calibri" w:cs="Calibri"/>
          <w:sz w:val="22"/>
          <w:lang w:val="nl-NL" w:eastAsia="ja-JP"/>
        </w:rPr>
        <w:t xml:space="preserve">. </w:t>
      </w:r>
      <w:r w:rsidRPr="00275D96" w:rsidR="00612D09">
        <w:rPr>
          <w:rFonts w:ascii="Calibri" w:hAnsi="Calibri" w:cs="Calibri"/>
          <w:sz w:val="22"/>
          <w:lang w:val="nl-NL" w:eastAsia="ja-JP"/>
        </w:rPr>
        <w:t xml:space="preserve">Het kabinet </w:t>
      </w:r>
      <w:r w:rsidRPr="00275D96" w:rsidR="00AA22C3">
        <w:rPr>
          <w:rFonts w:ascii="Calibri" w:hAnsi="Calibri" w:cs="Calibri"/>
          <w:sz w:val="22"/>
          <w:lang w:val="nl-NL" w:eastAsia="ja-JP"/>
        </w:rPr>
        <w:t>verwelkomt</w:t>
      </w:r>
      <w:r w:rsidRPr="00275D96" w:rsidR="00612D09">
        <w:rPr>
          <w:rFonts w:ascii="Calibri" w:hAnsi="Calibri" w:cs="Calibri"/>
          <w:sz w:val="22"/>
          <w:lang w:val="nl-NL" w:eastAsia="ja-JP"/>
        </w:rPr>
        <w:t xml:space="preserve"> de deelname van </w:t>
      </w:r>
      <w:r w:rsidRPr="00275D96" w:rsidR="00AA22C3">
        <w:rPr>
          <w:rFonts w:ascii="Calibri" w:hAnsi="Calibri" w:cs="Calibri"/>
          <w:sz w:val="22"/>
          <w:lang w:val="nl-NL" w:eastAsia="ja-JP"/>
        </w:rPr>
        <w:t>het Verenigd Koninkrijk</w:t>
      </w:r>
      <w:r w:rsidRPr="00275D96" w:rsidR="00612D09">
        <w:rPr>
          <w:rFonts w:ascii="Calibri" w:hAnsi="Calibri" w:cs="Calibri"/>
          <w:sz w:val="22"/>
          <w:lang w:val="nl-NL" w:eastAsia="ja-JP"/>
        </w:rPr>
        <w:t xml:space="preserve"> aan de informele werklunch </w:t>
      </w:r>
      <w:r w:rsidRPr="00275D96" w:rsidR="00AA22C3">
        <w:rPr>
          <w:rFonts w:ascii="Calibri" w:hAnsi="Calibri" w:cs="Calibri"/>
          <w:sz w:val="22"/>
          <w:lang w:val="nl-NL" w:eastAsia="ja-JP"/>
        </w:rPr>
        <w:t>als belangrijke partner</w:t>
      </w:r>
      <w:r w:rsidRPr="00275D96" w:rsidR="00861C0B">
        <w:rPr>
          <w:rFonts w:ascii="Calibri" w:hAnsi="Calibri" w:cs="Calibri"/>
          <w:sz w:val="22"/>
          <w:lang w:val="nl-NL" w:eastAsia="ja-JP"/>
        </w:rPr>
        <w:t xml:space="preserve"> op het gebied van FIMI</w:t>
      </w:r>
      <w:r w:rsidRPr="00275D96" w:rsidR="00AA22C3">
        <w:rPr>
          <w:rFonts w:ascii="Calibri" w:hAnsi="Calibri" w:cs="Calibri"/>
          <w:sz w:val="22"/>
          <w:lang w:val="nl-NL" w:eastAsia="ja-JP"/>
        </w:rPr>
        <w:t>.</w:t>
      </w:r>
      <w:r w:rsidRPr="00275D96" w:rsidDel="00E809AC">
        <w:rPr>
          <w:rFonts w:ascii="Calibri" w:hAnsi="Calibri" w:cs="Calibri"/>
          <w:sz w:val="22"/>
          <w:lang w:val="nl-NL" w:eastAsia="ja-JP"/>
        </w:rPr>
        <w:t xml:space="preserve"> </w:t>
      </w:r>
    </w:p>
    <w:p w:rsidRPr="00275D96" w:rsidR="009C2E2D" w:rsidRDefault="009C2E2D" w14:paraId="64590B76" w14:textId="77777777">
      <w:pPr>
        <w:contextualSpacing/>
        <w:rPr>
          <w:rFonts w:ascii="Calibri" w:hAnsi="Calibri" w:cs="Calibri"/>
          <w:sz w:val="22"/>
          <w:lang w:val="nl-NL" w:eastAsia="ja-JP"/>
        </w:rPr>
      </w:pPr>
    </w:p>
    <w:p w:rsidRPr="00275D96" w:rsidR="00551ED8" w:rsidRDefault="00551ED8" w14:paraId="1A5C803F" w14:textId="6E77DC39">
      <w:pPr>
        <w:contextualSpacing/>
        <w:rPr>
          <w:rFonts w:ascii="Calibri" w:hAnsi="Calibri" w:cs="Calibri"/>
          <w:sz w:val="22"/>
          <w:lang w:val="nl-NL" w:eastAsia="ja-JP"/>
        </w:rPr>
      </w:pPr>
      <w:r w:rsidRPr="00275D96">
        <w:rPr>
          <w:rFonts w:ascii="Calibri" w:hAnsi="Calibri" w:cs="Calibri"/>
          <w:sz w:val="22"/>
          <w:lang w:val="nl-NL" w:eastAsia="ja-JP"/>
        </w:rPr>
        <w:t xml:space="preserve">Het kabinet ziet het beschermen van de democratische rechtsstaat tegen </w:t>
      </w:r>
      <w:r w:rsidRPr="00275D96" w:rsidR="00BA4707">
        <w:rPr>
          <w:rFonts w:ascii="Calibri" w:hAnsi="Calibri" w:cs="Calibri"/>
          <w:sz w:val="22"/>
          <w:lang w:val="nl-NL" w:eastAsia="ja-JP"/>
        </w:rPr>
        <w:t xml:space="preserve">externe en interne </w:t>
      </w:r>
      <w:r w:rsidRPr="00275D96" w:rsidR="007E1B4E">
        <w:rPr>
          <w:rFonts w:ascii="Calibri" w:hAnsi="Calibri" w:cs="Calibri"/>
          <w:sz w:val="22"/>
          <w:lang w:val="nl-NL" w:eastAsia="ja-JP"/>
        </w:rPr>
        <w:t>dreigingen</w:t>
      </w:r>
      <w:r w:rsidRPr="00275D96" w:rsidR="00BA4707">
        <w:rPr>
          <w:rFonts w:ascii="Calibri" w:hAnsi="Calibri" w:cs="Calibri"/>
          <w:sz w:val="22"/>
          <w:lang w:val="nl-NL" w:eastAsia="ja-JP"/>
        </w:rPr>
        <w:t xml:space="preserve"> </w:t>
      </w:r>
      <w:r w:rsidRPr="00275D96">
        <w:rPr>
          <w:rFonts w:ascii="Calibri" w:hAnsi="Calibri" w:cs="Calibri"/>
          <w:sz w:val="22"/>
          <w:lang w:val="nl-NL" w:eastAsia="ja-JP"/>
        </w:rPr>
        <w:t xml:space="preserve">als een gezamenlijke verantwoordelijkheid. </w:t>
      </w:r>
      <w:r w:rsidRPr="00275D96" w:rsidR="00977E02">
        <w:rPr>
          <w:rFonts w:ascii="Calibri" w:hAnsi="Calibri" w:cs="Calibri"/>
          <w:sz w:val="22"/>
          <w:lang w:val="nl-NL" w:eastAsia="ja-JP"/>
        </w:rPr>
        <w:t xml:space="preserve">Het kabinet ziet hierbij een belangrijke rol voor de EU in het </w:t>
      </w:r>
      <w:r w:rsidRPr="00275D96" w:rsidR="00D94D0D">
        <w:rPr>
          <w:rFonts w:ascii="Calibri" w:hAnsi="Calibri" w:cs="Calibri"/>
          <w:sz w:val="22"/>
          <w:lang w:val="nl-NL" w:eastAsia="ja-JP"/>
        </w:rPr>
        <w:t>beantwoorden van</w:t>
      </w:r>
      <w:r w:rsidRPr="00275D96" w:rsidR="00977E02">
        <w:rPr>
          <w:rFonts w:ascii="Calibri" w:hAnsi="Calibri" w:cs="Calibri"/>
          <w:sz w:val="22"/>
          <w:lang w:val="nl-NL" w:eastAsia="ja-JP"/>
        </w:rPr>
        <w:t xml:space="preserve"> </w:t>
      </w:r>
      <w:r w:rsidRPr="00275D96" w:rsidR="00263357">
        <w:rPr>
          <w:rFonts w:ascii="Calibri" w:hAnsi="Calibri" w:cs="Calibri"/>
          <w:sz w:val="22"/>
          <w:lang w:val="nl-NL" w:eastAsia="ja-JP"/>
        </w:rPr>
        <w:t>informatiedreigingen</w:t>
      </w:r>
      <w:r w:rsidRPr="00275D96" w:rsidR="00853A8A">
        <w:rPr>
          <w:rFonts w:ascii="Calibri" w:hAnsi="Calibri" w:cs="Calibri"/>
          <w:sz w:val="22"/>
          <w:lang w:val="nl-NL" w:eastAsia="ja-JP"/>
        </w:rPr>
        <w:t xml:space="preserve"> van buiten de EU</w:t>
      </w:r>
      <w:r w:rsidRPr="00275D96" w:rsidR="00977E02">
        <w:rPr>
          <w:rFonts w:ascii="Calibri" w:hAnsi="Calibri" w:cs="Calibri"/>
          <w:sz w:val="22"/>
          <w:lang w:val="nl-NL" w:eastAsia="ja-JP"/>
        </w:rPr>
        <w:t xml:space="preserve"> en het faciliteren van de samenwerking tussen lidstaten, bijvoorbeeld via het nog op te richten </w:t>
      </w:r>
      <w:r w:rsidRPr="00275D96" w:rsidR="00977E02">
        <w:rPr>
          <w:rFonts w:ascii="Calibri" w:hAnsi="Calibri" w:cs="Calibri"/>
          <w:i/>
          <w:iCs/>
          <w:sz w:val="22"/>
          <w:lang w:val="nl-NL" w:eastAsia="ja-JP"/>
        </w:rPr>
        <w:t>European Centre for Democratic Resilience</w:t>
      </w:r>
      <w:r w:rsidRPr="00275D96" w:rsidR="00977E02">
        <w:rPr>
          <w:rStyle w:val="Voetnootmarkering"/>
          <w:rFonts w:ascii="Calibri" w:hAnsi="Calibri" w:cs="Calibri"/>
          <w:sz w:val="22"/>
          <w:lang w:val="nl-NL" w:eastAsia="ja-JP"/>
        </w:rPr>
        <w:footnoteReference w:id="3"/>
      </w:r>
      <w:r w:rsidRPr="00275D96" w:rsidR="00977E02">
        <w:rPr>
          <w:rFonts w:ascii="Calibri" w:hAnsi="Calibri" w:cs="Calibri"/>
          <w:sz w:val="22"/>
          <w:lang w:val="nl-NL" w:eastAsia="ja-JP"/>
        </w:rPr>
        <w:t>.</w:t>
      </w:r>
      <w:r w:rsidRPr="00275D96" w:rsidR="00E809AC">
        <w:rPr>
          <w:rFonts w:ascii="Calibri" w:hAnsi="Calibri" w:cs="Calibri"/>
          <w:sz w:val="22"/>
          <w:lang w:val="nl-NL" w:eastAsia="ja-JP"/>
        </w:rPr>
        <w:t xml:space="preserve"> </w:t>
      </w:r>
    </w:p>
    <w:p w:rsidRPr="00275D96" w:rsidR="00551ED8" w:rsidRDefault="00551ED8" w14:paraId="217A9331" w14:textId="77777777">
      <w:pPr>
        <w:contextualSpacing/>
        <w:rPr>
          <w:rFonts w:ascii="Calibri" w:hAnsi="Calibri" w:cs="Calibri"/>
          <w:sz w:val="22"/>
          <w:lang w:val="nl-NL" w:eastAsia="ja-JP"/>
        </w:rPr>
      </w:pPr>
    </w:p>
    <w:p w:rsidRPr="00275D96" w:rsidR="00977E02" w:rsidP="00977E02" w:rsidRDefault="00977E02" w14:paraId="310E62C2" w14:textId="541C23AD">
      <w:pPr>
        <w:contextualSpacing/>
        <w:rPr>
          <w:rFonts w:ascii="Calibri" w:hAnsi="Calibri" w:cs="Calibri"/>
          <w:sz w:val="22"/>
          <w:lang w:val="nl-NL" w:eastAsia="ja-JP"/>
        </w:rPr>
      </w:pPr>
      <w:r w:rsidRPr="00275D96">
        <w:rPr>
          <w:rFonts w:ascii="Calibri" w:hAnsi="Calibri" w:cs="Calibri"/>
          <w:sz w:val="22"/>
          <w:lang w:val="nl-NL" w:eastAsia="ja-JP"/>
        </w:rPr>
        <w:t xml:space="preserve">Verschillende initiatieven uit het </w:t>
      </w:r>
      <w:r w:rsidRPr="00275D96" w:rsidR="004E4950">
        <w:rPr>
          <w:rFonts w:ascii="Calibri" w:hAnsi="Calibri" w:cs="Calibri"/>
          <w:sz w:val="22"/>
          <w:lang w:val="nl-NL" w:eastAsia="ja-JP"/>
        </w:rPr>
        <w:t>EDS</w:t>
      </w:r>
      <w:r w:rsidRPr="00275D96">
        <w:rPr>
          <w:rFonts w:ascii="Calibri" w:hAnsi="Calibri" w:cs="Calibri"/>
          <w:sz w:val="22"/>
          <w:lang w:val="nl-NL" w:eastAsia="ja-JP"/>
        </w:rPr>
        <w:t xml:space="preserve"> richten zich ook op (potentiële) kandidaat-lidstaten. Op deze manier beoogt de Commissie gerichte capaciteitsopbouw te ondersteunen om ook kandidaat-lidstaten weerbaarder te maken tegen FIMI en hybride dreigingen, de democratische rechtsstaat te bestendigen en onder andere onafhankelijke media en mediavrijheid te versterken.</w:t>
      </w:r>
    </w:p>
    <w:p w:rsidRPr="00275D96" w:rsidR="00977E02" w:rsidP="00977E02" w:rsidRDefault="00977E02" w14:paraId="1266EE28" w14:textId="77777777">
      <w:pPr>
        <w:contextualSpacing/>
        <w:rPr>
          <w:rFonts w:ascii="Calibri" w:hAnsi="Calibri" w:cs="Calibri"/>
          <w:sz w:val="22"/>
          <w:lang w:val="nl-NL" w:eastAsia="ja-JP"/>
        </w:rPr>
      </w:pPr>
    </w:p>
    <w:p w:rsidRPr="00275D96" w:rsidR="00BA77C6" w:rsidP="006612FF" w:rsidRDefault="00BA77C6" w14:paraId="225917A4" w14:textId="299E9858">
      <w:pPr>
        <w:contextualSpacing/>
        <w:rPr>
          <w:rFonts w:ascii="Calibri" w:hAnsi="Calibri" w:cs="Calibri"/>
          <w:b/>
          <w:bCs/>
          <w:sz w:val="22"/>
          <w:lang w:val="nl-NL" w:eastAsia="ja-JP"/>
        </w:rPr>
      </w:pPr>
      <w:bookmarkStart w:name="_Hlk222227613" w:id="4"/>
      <w:r w:rsidRPr="00275D96">
        <w:rPr>
          <w:rFonts w:ascii="Calibri" w:hAnsi="Calibri" w:cs="Calibri"/>
          <w:b/>
          <w:bCs/>
          <w:sz w:val="22"/>
          <w:lang w:val="nl-NL" w:eastAsia="ja-JP"/>
        </w:rPr>
        <w:t xml:space="preserve">EU-uitbreiding: uitwisseling met (potentiële) kandidaat-lidstaten </w:t>
      </w:r>
    </w:p>
    <w:p w:rsidRPr="00275D96" w:rsidR="006612FF" w:rsidP="006612FF" w:rsidRDefault="00BA77C6" w14:paraId="1BCE7C32" w14:textId="74FCF8A9">
      <w:pPr>
        <w:contextualSpacing/>
        <w:rPr>
          <w:rFonts w:ascii="Calibri" w:hAnsi="Calibri" w:cs="Calibri"/>
          <w:b/>
          <w:sz w:val="22"/>
          <w:lang w:val="nl-NL" w:eastAsia="ja-JP"/>
        </w:rPr>
      </w:pPr>
      <w:r w:rsidRPr="00275D96">
        <w:rPr>
          <w:rFonts w:ascii="Calibri" w:hAnsi="Calibri" w:cs="Calibri"/>
          <w:sz w:val="22"/>
          <w:lang w:val="nl-NL" w:eastAsia="ja-JP"/>
        </w:rPr>
        <w:t xml:space="preserve">Na de werklunch zal de Raad met (potentiële) kandidaat-lidstaten van gedachten wisselen over </w:t>
      </w:r>
      <w:r w:rsidRPr="00275D96" w:rsidR="0069597A">
        <w:rPr>
          <w:rFonts w:ascii="Calibri" w:hAnsi="Calibri" w:cs="Calibri"/>
          <w:sz w:val="22"/>
          <w:lang w:val="nl-NL" w:eastAsia="ja-JP"/>
        </w:rPr>
        <w:t xml:space="preserve">de geopolitieke dimensie van </w:t>
      </w:r>
      <w:r w:rsidRPr="00275D96" w:rsidR="001E134B">
        <w:rPr>
          <w:rFonts w:ascii="Calibri" w:hAnsi="Calibri" w:cs="Calibri"/>
          <w:sz w:val="22"/>
          <w:lang w:val="nl-NL" w:eastAsia="ja-JP"/>
        </w:rPr>
        <w:t xml:space="preserve">het </w:t>
      </w:r>
      <w:r w:rsidRPr="00275D96">
        <w:rPr>
          <w:rFonts w:ascii="Calibri" w:hAnsi="Calibri" w:cs="Calibri"/>
          <w:sz w:val="22"/>
          <w:lang w:val="nl-NL" w:eastAsia="ja-JP"/>
        </w:rPr>
        <w:t>EU-uitbreidingsbeleid</w:t>
      </w:r>
      <w:r w:rsidRPr="00275D96" w:rsidR="0069597A">
        <w:rPr>
          <w:rFonts w:ascii="Calibri" w:hAnsi="Calibri" w:cs="Calibri"/>
          <w:sz w:val="22"/>
          <w:lang w:val="nl-NL" w:eastAsia="ja-JP"/>
        </w:rPr>
        <w:t xml:space="preserve"> en</w:t>
      </w:r>
      <w:r w:rsidRPr="00275D96">
        <w:rPr>
          <w:rFonts w:ascii="Calibri" w:hAnsi="Calibri" w:cs="Calibri"/>
          <w:sz w:val="22"/>
          <w:lang w:val="nl-NL" w:eastAsia="ja-JP"/>
        </w:rPr>
        <w:t xml:space="preserve"> het </w:t>
      </w:r>
      <w:r w:rsidRPr="00275D96" w:rsidR="001E134B">
        <w:rPr>
          <w:rFonts w:ascii="Calibri" w:hAnsi="Calibri" w:cs="Calibri"/>
          <w:sz w:val="22"/>
          <w:lang w:val="nl-NL" w:eastAsia="ja-JP"/>
        </w:rPr>
        <w:t xml:space="preserve">op merites gebaseerde </w:t>
      </w:r>
      <w:r w:rsidRPr="00275D96">
        <w:rPr>
          <w:rFonts w:ascii="Calibri" w:hAnsi="Calibri" w:cs="Calibri"/>
          <w:sz w:val="22"/>
          <w:lang w:val="nl-NL" w:eastAsia="ja-JP"/>
        </w:rPr>
        <w:t>toetredingsproces</w:t>
      </w:r>
      <w:bookmarkEnd w:id="4"/>
      <w:r w:rsidRPr="00275D96" w:rsidR="001E134B">
        <w:rPr>
          <w:rFonts w:ascii="Calibri" w:hAnsi="Calibri" w:cs="Calibri"/>
          <w:sz w:val="22"/>
          <w:lang w:val="nl-NL" w:eastAsia="ja-JP"/>
        </w:rPr>
        <w:t xml:space="preserve">, waarbij voldoen aan de </w:t>
      </w:r>
      <w:r w:rsidRPr="00275D96" w:rsidR="0069597A">
        <w:rPr>
          <w:rFonts w:ascii="Calibri" w:hAnsi="Calibri" w:cs="Calibri"/>
          <w:sz w:val="22"/>
          <w:lang w:val="nl-NL" w:eastAsia="ja-JP"/>
        </w:rPr>
        <w:t>eisen voor EU-lidmaatschap</w:t>
      </w:r>
      <w:r w:rsidRPr="00275D96" w:rsidR="001E134B">
        <w:rPr>
          <w:rFonts w:ascii="Calibri" w:hAnsi="Calibri" w:cs="Calibri"/>
          <w:sz w:val="22"/>
          <w:lang w:val="nl-NL" w:eastAsia="ja-JP"/>
        </w:rPr>
        <w:t xml:space="preserve"> centraal staat</w:t>
      </w:r>
      <w:r w:rsidRPr="00275D96">
        <w:rPr>
          <w:rFonts w:ascii="Calibri" w:hAnsi="Calibri" w:cs="Calibri"/>
          <w:sz w:val="22"/>
          <w:lang w:val="nl-NL" w:eastAsia="ja-JP"/>
        </w:rPr>
        <w:t>.</w:t>
      </w:r>
      <w:r w:rsidRPr="00275D96" w:rsidR="0069597A">
        <w:rPr>
          <w:rFonts w:ascii="Calibri" w:hAnsi="Calibri" w:cs="Calibri"/>
          <w:sz w:val="22"/>
          <w:lang w:val="nl-NL" w:eastAsia="ja-JP"/>
        </w:rPr>
        <w:t xml:space="preserve"> Het kabinet onderkent de geopolitieke dimensie van uitbreiding, zonder echter afbreuk te doen aan de vereisten die aan EU-toetreding worden gesteld. Een benadering die merites en rechtsstaathervormingen centraal stelt, staat niet op gespannen voet met de wens de positie van de EU op het wereldtoneel te versterken.</w:t>
      </w:r>
      <w:r w:rsidRPr="00275D96">
        <w:rPr>
          <w:rFonts w:ascii="Calibri" w:hAnsi="Calibri" w:cs="Calibri"/>
          <w:sz w:val="22"/>
          <w:lang w:val="nl-NL" w:eastAsia="ja-JP"/>
        </w:rPr>
        <w:t xml:space="preserve"> </w:t>
      </w:r>
      <w:r w:rsidRPr="00275D96" w:rsidR="001E134B">
        <w:rPr>
          <w:rFonts w:ascii="Calibri" w:hAnsi="Calibri" w:cs="Calibri"/>
          <w:sz w:val="22"/>
          <w:lang w:val="nl-NL" w:eastAsia="ja-JP"/>
        </w:rPr>
        <w:t xml:space="preserve">Integendeel, </w:t>
      </w:r>
      <w:r w:rsidRPr="00275D96" w:rsidR="00C418E3">
        <w:rPr>
          <w:rFonts w:ascii="Calibri" w:hAnsi="Calibri" w:cs="Calibri"/>
          <w:sz w:val="22"/>
          <w:lang w:val="nl-NL" w:eastAsia="ja-JP"/>
        </w:rPr>
        <w:t>de vereiste</w:t>
      </w:r>
      <w:r w:rsidRPr="00275D96" w:rsidR="00D25A0A">
        <w:rPr>
          <w:rFonts w:ascii="Calibri" w:hAnsi="Calibri" w:cs="Calibri"/>
          <w:sz w:val="22"/>
          <w:lang w:val="nl-NL" w:eastAsia="ja-JP"/>
        </w:rPr>
        <w:t xml:space="preserve"> </w:t>
      </w:r>
      <w:r w:rsidRPr="00275D96" w:rsidR="002043B2">
        <w:rPr>
          <w:rFonts w:ascii="Calibri" w:hAnsi="Calibri" w:cs="Calibri"/>
          <w:sz w:val="22"/>
          <w:lang w:val="nl-NL" w:eastAsia="ja-JP"/>
        </w:rPr>
        <w:t xml:space="preserve">dat </w:t>
      </w:r>
      <w:r w:rsidRPr="00275D96" w:rsidR="001E134B">
        <w:rPr>
          <w:rFonts w:ascii="Calibri" w:hAnsi="Calibri" w:cs="Calibri"/>
          <w:sz w:val="22"/>
          <w:lang w:val="nl-NL" w:eastAsia="ja-JP"/>
        </w:rPr>
        <w:t xml:space="preserve">kandidaat-lidstaten voor volledig lidmaatschap de waarden van de Unie respecteren en </w:t>
      </w:r>
      <w:r w:rsidRPr="00275D96" w:rsidR="00EF304D">
        <w:rPr>
          <w:rFonts w:ascii="Calibri" w:hAnsi="Calibri" w:cs="Calibri"/>
          <w:sz w:val="22"/>
          <w:lang w:val="nl-NL" w:eastAsia="ja-JP"/>
        </w:rPr>
        <w:t>uitdragen</w:t>
      </w:r>
      <w:r w:rsidRPr="00275D96" w:rsidR="00706CEE">
        <w:rPr>
          <w:rFonts w:ascii="Calibri" w:hAnsi="Calibri" w:cs="Calibri"/>
          <w:sz w:val="22"/>
          <w:lang w:val="nl-NL" w:eastAsia="ja-JP"/>
        </w:rPr>
        <w:t>,</w:t>
      </w:r>
      <w:r w:rsidRPr="00275D96" w:rsidR="001E134B">
        <w:rPr>
          <w:rFonts w:ascii="Calibri" w:hAnsi="Calibri" w:cs="Calibri"/>
          <w:sz w:val="22"/>
          <w:lang w:val="nl-NL" w:eastAsia="ja-JP"/>
        </w:rPr>
        <w:t xml:space="preserve"> en aan de toetredingseisen</w:t>
      </w:r>
      <w:r w:rsidRPr="00275D96" w:rsidR="00D25A0A">
        <w:rPr>
          <w:rFonts w:ascii="Calibri" w:hAnsi="Calibri" w:cs="Calibri"/>
          <w:sz w:val="22"/>
          <w:lang w:val="nl-NL" w:eastAsia="ja-JP"/>
        </w:rPr>
        <w:t xml:space="preserve"> voldoen</w:t>
      </w:r>
      <w:r w:rsidRPr="00275D96" w:rsidR="001E134B">
        <w:rPr>
          <w:rFonts w:ascii="Calibri" w:hAnsi="Calibri" w:cs="Calibri"/>
          <w:sz w:val="22"/>
          <w:lang w:val="nl-NL" w:eastAsia="ja-JP"/>
        </w:rPr>
        <w:t xml:space="preserve">, is essentieel voor het behoud van een sterke Unie. </w:t>
      </w:r>
      <w:r w:rsidRPr="00275D96">
        <w:rPr>
          <w:rFonts w:ascii="Calibri" w:hAnsi="Calibri" w:cs="Calibri"/>
          <w:sz w:val="22"/>
          <w:lang w:val="nl-NL" w:eastAsia="ja-JP"/>
        </w:rPr>
        <w:br/>
      </w:r>
    </w:p>
    <w:p w:rsidRPr="00275D96" w:rsidR="006612FF" w:rsidP="006612FF" w:rsidRDefault="006612FF" w14:paraId="30B08740" w14:textId="19BC6722">
      <w:pPr>
        <w:contextualSpacing/>
        <w:rPr>
          <w:rFonts w:ascii="Calibri" w:hAnsi="Calibri" w:cs="Calibri"/>
          <w:b/>
          <w:bCs/>
          <w:sz w:val="22"/>
          <w:lang w:val="nl-NL" w:eastAsia="ja-JP"/>
        </w:rPr>
      </w:pPr>
      <w:r w:rsidRPr="00275D96">
        <w:rPr>
          <w:rFonts w:ascii="Calibri" w:hAnsi="Calibri" w:cs="Calibri"/>
          <w:b/>
          <w:bCs/>
          <w:sz w:val="22"/>
          <w:lang w:val="nl-NL" w:eastAsia="ja-JP"/>
        </w:rPr>
        <w:t>EU-uitbreiding</w:t>
      </w:r>
      <w:r w:rsidRPr="00275D96" w:rsidR="00BA77C6">
        <w:rPr>
          <w:rFonts w:ascii="Calibri" w:hAnsi="Calibri" w:cs="Calibri"/>
          <w:b/>
          <w:bCs/>
          <w:sz w:val="22"/>
          <w:lang w:val="nl-NL" w:eastAsia="ja-JP"/>
        </w:rPr>
        <w:t>: informele bijeenkomsten met Oekraïne en Moldavië</w:t>
      </w:r>
    </w:p>
    <w:p w:rsidRPr="00275D96" w:rsidR="00845E59" w:rsidP="001F0B5F" w:rsidRDefault="00B735CB" w14:paraId="07DAE057" w14:textId="77777777">
      <w:pPr>
        <w:contextualSpacing/>
        <w:rPr>
          <w:rFonts w:ascii="Calibri" w:hAnsi="Calibri" w:cs="Calibri"/>
          <w:sz w:val="22"/>
          <w:lang w:val="nl-NL" w:eastAsia="ja-JP"/>
        </w:rPr>
      </w:pPr>
      <w:r w:rsidRPr="00275D96">
        <w:rPr>
          <w:rFonts w:ascii="Calibri" w:hAnsi="Calibri" w:cs="Calibri"/>
          <w:sz w:val="22"/>
          <w:lang w:val="nl-NL" w:eastAsia="ja-JP"/>
        </w:rPr>
        <w:t xml:space="preserve">Hierop volgend worden </w:t>
      </w:r>
      <w:r w:rsidRPr="00275D96" w:rsidR="00B63A21">
        <w:rPr>
          <w:rFonts w:ascii="Calibri" w:hAnsi="Calibri" w:cs="Calibri"/>
          <w:sz w:val="22"/>
          <w:lang w:val="nl-NL" w:eastAsia="ja-JP"/>
        </w:rPr>
        <w:t>t</w:t>
      </w:r>
      <w:r w:rsidRPr="00275D96">
        <w:rPr>
          <w:rFonts w:ascii="Calibri" w:hAnsi="Calibri" w:cs="Calibri"/>
          <w:sz w:val="22"/>
          <w:lang w:val="nl-NL" w:eastAsia="ja-JP"/>
        </w:rPr>
        <w:t xml:space="preserve">wee </w:t>
      </w:r>
      <w:r w:rsidRPr="00275D96" w:rsidR="00B63A21">
        <w:rPr>
          <w:rFonts w:ascii="Calibri" w:hAnsi="Calibri" w:cs="Calibri"/>
          <w:sz w:val="22"/>
          <w:lang w:val="nl-NL" w:eastAsia="ja-JP"/>
        </w:rPr>
        <w:t xml:space="preserve">informele bijeenkomsten met Oekraïne en Moldavië gehouden om de voortgang van hun individuele toetredingstrajecten te bespreken. </w:t>
      </w:r>
      <w:r w:rsidRPr="00275D96" w:rsidR="00845E59">
        <w:rPr>
          <w:rFonts w:ascii="Calibri" w:hAnsi="Calibri" w:cs="Calibri"/>
          <w:sz w:val="22"/>
          <w:lang w:val="nl-NL" w:eastAsia="ja-JP"/>
        </w:rPr>
        <w:t>Op 10 en 11 december jl. vond een soortgelijke informele bijeenkomst voor ministers van Europese Zaken plaats in Lviv, Oekraïne. De voortgang van het EU-toetredingsproces van Oekraïne stond daar centraal. Tevens presenteerden de Europese Commissie en Oekraïne een 10-puntenplan om anti-corruptiehervormingen te bespoedigen.</w:t>
      </w:r>
    </w:p>
    <w:p w:rsidRPr="00275D96" w:rsidR="00845E59" w:rsidP="001F0B5F" w:rsidRDefault="00845E59" w14:paraId="7B2E38F6" w14:textId="77777777">
      <w:pPr>
        <w:contextualSpacing/>
        <w:rPr>
          <w:rFonts w:ascii="Calibri" w:hAnsi="Calibri" w:cs="Calibri"/>
          <w:sz w:val="22"/>
          <w:lang w:val="nl-NL" w:eastAsia="ja-JP"/>
        </w:rPr>
      </w:pPr>
    </w:p>
    <w:p w:rsidRPr="00275D96" w:rsidR="00D531DC" w:rsidP="001F0B5F" w:rsidRDefault="005E1CE5" w14:paraId="1E0BC86B" w14:textId="013FC6DD">
      <w:pPr>
        <w:contextualSpacing/>
        <w:rPr>
          <w:rFonts w:ascii="Calibri" w:hAnsi="Calibri" w:cs="Calibri"/>
          <w:sz w:val="22"/>
          <w:lang w:val="nl-NL" w:eastAsia="ja-JP"/>
        </w:rPr>
      </w:pPr>
      <w:r w:rsidRPr="00275D96">
        <w:rPr>
          <w:rFonts w:ascii="Calibri" w:hAnsi="Calibri" w:cs="Calibri"/>
          <w:sz w:val="22"/>
          <w:lang w:val="nl-NL" w:eastAsia="ja-JP"/>
        </w:rPr>
        <w:t>Zoals in de kabinetsappreciatie van het EU-uitbreidingspakket van 2025</w:t>
      </w:r>
      <w:r w:rsidRPr="00275D96" w:rsidR="00B735CB">
        <w:rPr>
          <w:rFonts w:ascii="Calibri" w:hAnsi="Calibri" w:cs="Calibri"/>
          <w:sz w:val="22"/>
          <w:lang w:val="nl-NL" w:eastAsia="ja-JP"/>
        </w:rPr>
        <w:t xml:space="preserve"> </w:t>
      </w:r>
      <w:r w:rsidRPr="00275D96" w:rsidR="00780818">
        <w:rPr>
          <w:rFonts w:ascii="Calibri" w:hAnsi="Calibri" w:cs="Calibri"/>
          <w:sz w:val="22"/>
          <w:lang w:val="nl-NL" w:eastAsia="ja-JP"/>
        </w:rPr>
        <w:t>is</w:t>
      </w:r>
      <w:r w:rsidRPr="00275D96" w:rsidDel="00780818" w:rsidR="00B735CB">
        <w:rPr>
          <w:rFonts w:ascii="Calibri" w:hAnsi="Calibri" w:cs="Calibri"/>
          <w:sz w:val="22"/>
          <w:lang w:val="nl-NL" w:eastAsia="ja-JP"/>
        </w:rPr>
        <w:t xml:space="preserve"> </w:t>
      </w:r>
      <w:r w:rsidRPr="00275D96">
        <w:rPr>
          <w:rFonts w:ascii="Calibri" w:hAnsi="Calibri" w:cs="Calibri"/>
          <w:sz w:val="22"/>
          <w:lang w:val="nl-NL" w:eastAsia="ja-JP"/>
        </w:rPr>
        <w:t>opgenomen, volgt het kabinet het oordeel van de Commissie dat Cluster 1 met zowel Oekraïne als Moldavië geopend kan worden.</w:t>
      </w:r>
      <w:r w:rsidRPr="00275D96">
        <w:rPr>
          <w:rStyle w:val="Voetnootmarkering"/>
          <w:rFonts w:ascii="Calibri" w:hAnsi="Calibri" w:cs="Calibri"/>
          <w:sz w:val="22"/>
          <w:lang w:val="nl-NL" w:eastAsia="ja-JP"/>
        </w:rPr>
        <w:footnoteReference w:id="4"/>
      </w:r>
      <w:r w:rsidRPr="00275D96">
        <w:rPr>
          <w:rFonts w:ascii="Calibri" w:hAnsi="Calibri" w:cs="Calibri"/>
          <w:sz w:val="22"/>
          <w:lang w:val="nl-NL" w:eastAsia="ja-JP"/>
        </w:rPr>
        <w:t xml:space="preserve"> Het kabinet is dan ook voornemen</w:t>
      </w:r>
      <w:r w:rsidRPr="00275D96" w:rsidR="00C9169B">
        <w:rPr>
          <w:rFonts w:ascii="Calibri" w:hAnsi="Calibri" w:cs="Calibri"/>
          <w:sz w:val="22"/>
          <w:lang w:val="nl-NL" w:eastAsia="ja-JP"/>
        </w:rPr>
        <w:t>s</w:t>
      </w:r>
      <w:r w:rsidRPr="00275D96">
        <w:rPr>
          <w:rFonts w:ascii="Calibri" w:hAnsi="Calibri" w:cs="Calibri"/>
          <w:sz w:val="22"/>
          <w:lang w:val="nl-NL" w:eastAsia="ja-JP"/>
        </w:rPr>
        <w:t xml:space="preserve"> in te stemmen </w:t>
      </w:r>
      <w:r w:rsidRPr="00275D96" w:rsidR="00C9169B">
        <w:rPr>
          <w:rFonts w:ascii="Calibri" w:hAnsi="Calibri" w:cs="Calibri"/>
          <w:sz w:val="22"/>
          <w:lang w:val="nl-NL" w:eastAsia="ja-JP"/>
        </w:rPr>
        <w:t xml:space="preserve">met </w:t>
      </w:r>
      <w:r w:rsidRPr="00275D96">
        <w:rPr>
          <w:rFonts w:ascii="Calibri" w:hAnsi="Calibri" w:cs="Calibri"/>
          <w:sz w:val="22"/>
          <w:lang w:val="nl-NL" w:eastAsia="ja-JP"/>
        </w:rPr>
        <w:t>het openen van d</w:t>
      </w:r>
      <w:r w:rsidRPr="00275D96" w:rsidR="00C9169B">
        <w:rPr>
          <w:rFonts w:ascii="Calibri" w:hAnsi="Calibri" w:cs="Calibri"/>
          <w:sz w:val="22"/>
          <w:lang w:val="nl-NL" w:eastAsia="ja-JP"/>
        </w:rPr>
        <w:t>it cluster</w:t>
      </w:r>
      <w:r w:rsidRPr="00275D96">
        <w:rPr>
          <w:rFonts w:ascii="Calibri" w:hAnsi="Calibri" w:cs="Calibri"/>
          <w:sz w:val="22"/>
          <w:lang w:val="nl-NL" w:eastAsia="ja-JP"/>
        </w:rPr>
        <w:t xml:space="preserve"> wanneer di</w:t>
      </w:r>
      <w:r w:rsidRPr="00275D96" w:rsidR="00C9169B">
        <w:rPr>
          <w:rFonts w:ascii="Calibri" w:hAnsi="Calibri" w:cs="Calibri"/>
          <w:sz w:val="22"/>
          <w:lang w:val="nl-NL" w:eastAsia="ja-JP"/>
        </w:rPr>
        <w:t>t</w:t>
      </w:r>
      <w:r w:rsidRPr="00275D96">
        <w:rPr>
          <w:rFonts w:ascii="Calibri" w:hAnsi="Calibri" w:cs="Calibri"/>
          <w:sz w:val="22"/>
          <w:lang w:val="nl-NL" w:eastAsia="ja-JP"/>
        </w:rPr>
        <w:t xml:space="preserve"> besluit voorlig</w:t>
      </w:r>
      <w:r w:rsidRPr="00275D96" w:rsidR="00C9169B">
        <w:rPr>
          <w:rFonts w:ascii="Calibri" w:hAnsi="Calibri" w:cs="Calibri"/>
          <w:sz w:val="22"/>
          <w:lang w:val="nl-NL" w:eastAsia="ja-JP"/>
        </w:rPr>
        <w:t>t</w:t>
      </w:r>
      <w:r w:rsidRPr="00275D96">
        <w:rPr>
          <w:rFonts w:ascii="Calibri" w:hAnsi="Calibri" w:cs="Calibri"/>
          <w:sz w:val="22"/>
          <w:lang w:val="nl-NL" w:eastAsia="ja-JP"/>
        </w:rPr>
        <w:t xml:space="preserve"> en door de Raad kan worden geconcludeerd dat aan de </w:t>
      </w:r>
      <w:r w:rsidRPr="00275D96">
        <w:rPr>
          <w:rFonts w:ascii="Calibri" w:hAnsi="Calibri" w:cs="Calibri"/>
          <w:i/>
          <w:iCs/>
          <w:sz w:val="22"/>
          <w:lang w:val="nl-NL" w:eastAsia="ja-JP"/>
        </w:rPr>
        <w:t>opening benchmarks</w:t>
      </w:r>
      <w:r w:rsidRPr="00275D96">
        <w:rPr>
          <w:rFonts w:ascii="Calibri" w:hAnsi="Calibri" w:cs="Calibri"/>
          <w:sz w:val="22"/>
          <w:lang w:val="nl-NL" w:eastAsia="ja-JP"/>
        </w:rPr>
        <w:t xml:space="preserve"> is voldaan. </w:t>
      </w:r>
      <w:r w:rsidRPr="00275D96" w:rsidR="00C9169B">
        <w:rPr>
          <w:rFonts w:ascii="Calibri" w:hAnsi="Calibri" w:cs="Calibri"/>
          <w:sz w:val="22"/>
          <w:lang w:val="nl-NL" w:eastAsia="ja-JP"/>
        </w:rPr>
        <w:t>Nadat Cluster 1 geopend is, is het kabinet eveneens voornemens in te stemmen met het openen van Cluster 2 (Interne Markt) en Cluster 6 (Externe betrekkingen)</w:t>
      </w:r>
      <w:r w:rsidRPr="00275D96" w:rsidR="00D531DC">
        <w:rPr>
          <w:rFonts w:ascii="Calibri" w:hAnsi="Calibri" w:cs="Calibri"/>
          <w:sz w:val="22"/>
          <w:lang w:val="nl-NL" w:eastAsia="ja-JP"/>
        </w:rPr>
        <w:t>.</w:t>
      </w:r>
      <w:r w:rsidRPr="00275D96" w:rsidR="00C9169B">
        <w:rPr>
          <w:rFonts w:ascii="Calibri" w:hAnsi="Calibri" w:cs="Calibri"/>
          <w:sz w:val="22"/>
          <w:lang w:val="nl-NL" w:eastAsia="ja-JP"/>
        </w:rPr>
        <w:t xml:space="preserve"> In de kabinetsappreciatie werd reeds aangegeven dat de Commissie verwachtte dat Oekraïne en Moldavië voor eind 2025 ook zouden voldoen aan de vereisten voor het openen van de overige drie clusters (Cluster 3, Cluster 4 en Cluster 5). De voorbereidingen voor het openen van deze clusters zijn inmiddels inderdaad vergevorderd</w:t>
      </w:r>
      <w:r w:rsidRPr="00275D96" w:rsidR="005B1A27">
        <w:rPr>
          <w:rFonts w:ascii="Calibri" w:hAnsi="Calibri" w:cs="Calibri"/>
          <w:sz w:val="22"/>
          <w:lang w:val="nl-NL" w:eastAsia="ja-JP"/>
        </w:rPr>
        <w:t>. U</w:t>
      </w:r>
      <w:r w:rsidRPr="00275D96" w:rsidR="00D531DC">
        <w:rPr>
          <w:rFonts w:ascii="Calibri" w:hAnsi="Calibri" w:cs="Calibri"/>
          <w:sz w:val="22"/>
          <w:lang w:val="nl-NL" w:eastAsia="ja-JP"/>
        </w:rPr>
        <w:t xml:space="preserve">w Kamer zal te zijner tijd geïnformeerd worden over de kabinetspositie ten aanzien van het openen van genoemde drie clusters. </w:t>
      </w:r>
    </w:p>
    <w:p w:rsidRPr="00275D96" w:rsidR="00D531DC" w:rsidP="001F0B5F" w:rsidRDefault="00D531DC" w14:paraId="0AD036B1" w14:textId="77777777">
      <w:pPr>
        <w:contextualSpacing/>
        <w:rPr>
          <w:rFonts w:ascii="Calibri" w:hAnsi="Calibri" w:cs="Calibri"/>
          <w:sz w:val="22"/>
          <w:lang w:val="nl-NL" w:eastAsia="ja-JP"/>
        </w:rPr>
      </w:pPr>
    </w:p>
    <w:p w:rsidRPr="00275D96" w:rsidR="006612FF" w:rsidP="00BA5D0E" w:rsidRDefault="00D531DC" w14:paraId="181D2326" w14:textId="7BD68C44">
      <w:pPr>
        <w:contextualSpacing/>
        <w:rPr>
          <w:rFonts w:ascii="Calibri" w:hAnsi="Calibri" w:cs="Calibri"/>
          <w:sz w:val="22"/>
          <w:lang w:val="nl-NL" w:eastAsia="ja-JP"/>
        </w:rPr>
      </w:pPr>
      <w:r w:rsidRPr="00275D96">
        <w:rPr>
          <w:rFonts w:ascii="Calibri" w:hAnsi="Calibri" w:cs="Calibri"/>
          <w:sz w:val="22"/>
          <w:lang w:val="nl-NL" w:eastAsia="ja-JP"/>
        </w:rPr>
        <w:t xml:space="preserve">Het kabinet betreurt dat er </w:t>
      </w:r>
      <w:r w:rsidRPr="00275D96" w:rsidR="00C9169B">
        <w:rPr>
          <w:rFonts w:ascii="Calibri" w:hAnsi="Calibri" w:cs="Calibri"/>
          <w:sz w:val="22"/>
          <w:lang w:val="nl-NL" w:eastAsia="ja-JP"/>
        </w:rPr>
        <w:t xml:space="preserve">op dit moment nog </w:t>
      </w:r>
      <w:r w:rsidRPr="00275D96">
        <w:rPr>
          <w:rFonts w:ascii="Calibri" w:hAnsi="Calibri" w:cs="Calibri"/>
          <w:sz w:val="22"/>
          <w:lang w:val="nl-NL" w:eastAsia="ja-JP"/>
        </w:rPr>
        <w:t xml:space="preserve">altijd </w:t>
      </w:r>
      <w:r w:rsidRPr="00275D96" w:rsidDel="00780818" w:rsidR="00B735CB">
        <w:rPr>
          <w:rFonts w:ascii="Calibri" w:hAnsi="Calibri" w:cs="Calibri"/>
          <w:sz w:val="22"/>
          <w:lang w:val="nl-NL" w:eastAsia="ja-JP"/>
        </w:rPr>
        <w:t xml:space="preserve">geen formele </w:t>
      </w:r>
      <w:r w:rsidRPr="00275D96" w:rsidR="00780818">
        <w:rPr>
          <w:rFonts w:ascii="Calibri" w:hAnsi="Calibri" w:cs="Calibri"/>
          <w:sz w:val="22"/>
          <w:lang w:val="nl-NL" w:eastAsia="ja-JP"/>
        </w:rPr>
        <w:t xml:space="preserve">besluitvorming </w:t>
      </w:r>
      <w:r w:rsidRPr="00275D96">
        <w:rPr>
          <w:rFonts w:ascii="Calibri" w:hAnsi="Calibri" w:cs="Calibri"/>
          <w:sz w:val="22"/>
          <w:lang w:val="nl-NL" w:eastAsia="ja-JP"/>
        </w:rPr>
        <w:t xml:space="preserve">kan </w:t>
      </w:r>
      <w:r w:rsidRPr="00275D96" w:rsidR="00C9169B">
        <w:rPr>
          <w:rFonts w:ascii="Calibri" w:hAnsi="Calibri" w:cs="Calibri"/>
          <w:sz w:val="22"/>
          <w:lang w:val="nl-NL" w:eastAsia="ja-JP"/>
        </w:rPr>
        <w:t xml:space="preserve">plaatsvinden, </w:t>
      </w:r>
      <w:r w:rsidRPr="00275D96" w:rsidR="003245D9">
        <w:rPr>
          <w:rFonts w:ascii="Calibri" w:hAnsi="Calibri" w:cs="Calibri"/>
          <w:sz w:val="22"/>
          <w:lang w:val="nl-NL" w:eastAsia="ja-JP"/>
        </w:rPr>
        <w:t xml:space="preserve">doordat het </w:t>
      </w:r>
      <w:r w:rsidRPr="00275D96" w:rsidR="00C9169B">
        <w:rPr>
          <w:rFonts w:ascii="Calibri" w:hAnsi="Calibri" w:cs="Calibri"/>
          <w:sz w:val="22"/>
          <w:lang w:val="nl-NL" w:eastAsia="ja-JP"/>
        </w:rPr>
        <w:t>openen van clusters</w:t>
      </w:r>
      <w:r w:rsidRPr="00275D96" w:rsidR="003245D9">
        <w:rPr>
          <w:rFonts w:ascii="Calibri" w:hAnsi="Calibri" w:cs="Calibri"/>
          <w:sz w:val="22"/>
          <w:lang w:val="nl-NL" w:eastAsia="ja-JP"/>
        </w:rPr>
        <w:t xml:space="preserve"> </w:t>
      </w:r>
      <w:r w:rsidRPr="00275D96" w:rsidR="00C9169B">
        <w:rPr>
          <w:rFonts w:ascii="Calibri" w:hAnsi="Calibri" w:cs="Calibri"/>
          <w:sz w:val="22"/>
          <w:lang w:val="nl-NL" w:eastAsia="ja-JP"/>
        </w:rPr>
        <w:t xml:space="preserve">met </w:t>
      </w:r>
      <w:r w:rsidRPr="00275D96" w:rsidR="003245D9">
        <w:rPr>
          <w:rFonts w:ascii="Calibri" w:hAnsi="Calibri" w:cs="Calibri"/>
          <w:sz w:val="22"/>
          <w:lang w:val="nl-NL" w:eastAsia="ja-JP"/>
        </w:rPr>
        <w:t xml:space="preserve">Oekraïne door </w:t>
      </w:r>
      <w:r w:rsidRPr="00275D96" w:rsidR="00B63A21">
        <w:rPr>
          <w:rFonts w:ascii="Calibri" w:hAnsi="Calibri" w:cs="Calibri"/>
          <w:sz w:val="22"/>
          <w:lang w:val="nl-NL" w:eastAsia="ja-JP"/>
        </w:rPr>
        <w:t>één</w:t>
      </w:r>
      <w:r w:rsidRPr="00275D96" w:rsidR="00BA5D0E">
        <w:rPr>
          <w:rFonts w:ascii="Calibri" w:hAnsi="Calibri" w:cs="Calibri"/>
          <w:sz w:val="22"/>
          <w:lang w:val="nl-NL" w:eastAsia="ja-JP"/>
        </w:rPr>
        <w:t xml:space="preserve"> EU</w:t>
      </w:r>
      <w:r w:rsidRPr="00275D96" w:rsidR="00B63A21">
        <w:rPr>
          <w:rFonts w:ascii="Calibri" w:hAnsi="Calibri" w:cs="Calibri"/>
          <w:sz w:val="22"/>
          <w:lang w:val="nl-NL" w:eastAsia="ja-JP"/>
        </w:rPr>
        <w:t xml:space="preserve"> lidstaat</w:t>
      </w:r>
      <w:r w:rsidRPr="00275D96" w:rsidR="003245D9">
        <w:rPr>
          <w:rFonts w:ascii="Calibri" w:hAnsi="Calibri" w:cs="Calibri"/>
          <w:sz w:val="22"/>
          <w:lang w:val="nl-NL" w:eastAsia="ja-JP"/>
        </w:rPr>
        <w:t xml:space="preserve"> wordt geblokkeerd</w:t>
      </w:r>
      <w:r w:rsidRPr="00275D96" w:rsidR="00BA5D0E">
        <w:rPr>
          <w:rFonts w:ascii="Calibri" w:hAnsi="Calibri" w:cs="Calibri"/>
          <w:sz w:val="22"/>
          <w:lang w:val="nl-NL" w:eastAsia="ja-JP"/>
        </w:rPr>
        <w:t>.</w:t>
      </w:r>
      <w:r w:rsidRPr="00275D96" w:rsidR="00A2179A">
        <w:rPr>
          <w:rFonts w:ascii="Calibri" w:hAnsi="Calibri" w:cs="Calibri"/>
          <w:sz w:val="22"/>
          <w:lang w:val="nl-NL" w:eastAsia="ja-JP"/>
        </w:rPr>
        <w:t xml:space="preserve"> </w:t>
      </w:r>
      <w:r w:rsidRPr="00275D96" w:rsidR="001F0B5F">
        <w:rPr>
          <w:rFonts w:ascii="Calibri" w:hAnsi="Calibri" w:cs="Calibri"/>
          <w:sz w:val="22"/>
          <w:lang w:val="nl-NL" w:eastAsia="ja-JP"/>
        </w:rPr>
        <w:t xml:space="preserve">Doel van de bijeenkomsten bij de informele RAZ is </w:t>
      </w:r>
      <w:r w:rsidRPr="00275D96">
        <w:rPr>
          <w:rFonts w:ascii="Calibri" w:hAnsi="Calibri" w:cs="Calibri"/>
          <w:sz w:val="22"/>
          <w:lang w:val="nl-NL" w:eastAsia="ja-JP"/>
        </w:rPr>
        <w:t xml:space="preserve">om desondanks stil te staan bij </w:t>
      </w:r>
      <w:r w:rsidRPr="00275D96" w:rsidR="001F0B5F">
        <w:rPr>
          <w:rFonts w:ascii="Calibri" w:hAnsi="Calibri" w:cs="Calibri"/>
          <w:sz w:val="22"/>
          <w:lang w:val="nl-NL" w:eastAsia="ja-JP"/>
        </w:rPr>
        <w:t xml:space="preserve">de voortgang van het Oekraïense </w:t>
      </w:r>
      <w:r w:rsidRPr="00275D96">
        <w:rPr>
          <w:rFonts w:ascii="Calibri" w:hAnsi="Calibri" w:cs="Calibri"/>
          <w:sz w:val="22"/>
          <w:lang w:val="nl-NL" w:eastAsia="ja-JP"/>
        </w:rPr>
        <w:t xml:space="preserve">en het Moldavische </w:t>
      </w:r>
      <w:r w:rsidRPr="00275D96" w:rsidR="001F0B5F">
        <w:rPr>
          <w:rFonts w:ascii="Calibri" w:hAnsi="Calibri" w:cs="Calibri"/>
          <w:sz w:val="22"/>
          <w:lang w:val="nl-NL" w:eastAsia="ja-JP"/>
        </w:rPr>
        <w:t xml:space="preserve">EU-toetredingsproces. </w:t>
      </w:r>
      <w:r w:rsidRPr="00275D96" w:rsidR="00B63A21">
        <w:rPr>
          <w:rFonts w:ascii="Calibri" w:hAnsi="Calibri" w:cs="Calibri"/>
          <w:sz w:val="22"/>
          <w:lang w:val="nl-NL" w:eastAsia="ja-JP"/>
        </w:rPr>
        <w:t xml:space="preserve">De Nederlandse inzet </w:t>
      </w:r>
      <w:r w:rsidRPr="00275D96">
        <w:rPr>
          <w:rFonts w:ascii="Calibri" w:hAnsi="Calibri" w:cs="Calibri"/>
          <w:sz w:val="22"/>
          <w:lang w:val="nl-NL" w:eastAsia="ja-JP"/>
        </w:rPr>
        <w:t xml:space="preserve">bij deze bijeenkomsten </w:t>
      </w:r>
      <w:r w:rsidRPr="00275D96" w:rsidR="00B63A21">
        <w:rPr>
          <w:rFonts w:ascii="Calibri" w:hAnsi="Calibri" w:cs="Calibri"/>
          <w:sz w:val="22"/>
          <w:lang w:val="nl-NL" w:eastAsia="ja-JP"/>
        </w:rPr>
        <w:t>zal erop gericht zijn het EU-perspectief van</w:t>
      </w:r>
      <w:r w:rsidRPr="00275D96" w:rsidR="00B735CB">
        <w:rPr>
          <w:rFonts w:ascii="Calibri" w:hAnsi="Calibri" w:cs="Calibri"/>
          <w:sz w:val="22"/>
          <w:lang w:val="nl-NL" w:eastAsia="ja-JP"/>
        </w:rPr>
        <w:t xml:space="preserve"> zowel</w:t>
      </w:r>
      <w:r w:rsidRPr="00275D96" w:rsidR="00B63A21">
        <w:rPr>
          <w:rFonts w:ascii="Calibri" w:hAnsi="Calibri" w:cs="Calibri"/>
          <w:sz w:val="22"/>
          <w:lang w:val="nl-NL" w:eastAsia="ja-JP"/>
        </w:rPr>
        <w:t xml:space="preserve"> Oekraïne</w:t>
      </w:r>
      <w:r w:rsidRPr="00275D96" w:rsidR="00B735CB">
        <w:rPr>
          <w:rFonts w:ascii="Calibri" w:hAnsi="Calibri" w:cs="Calibri"/>
          <w:sz w:val="22"/>
          <w:lang w:val="nl-NL" w:eastAsia="ja-JP"/>
        </w:rPr>
        <w:t xml:space="preserve"> als Moldavië</w:t>
      </w:r>
      <w:r w:rsidRPr="00275D96" w:rsidR="00B63A21">
        <w:rPr>
          <w:rFonts w:ascii="Calibri" w:hAnsi="Calibri" w:cs="Calibri"/>
          <w:sz w:val="22"/>
          <w:lang w:val="nl-NL" w:eastAsia="ja-JP"/>
        </w:rPr>
        <w:t xml:space="preserve"> te onderstrepen</w:t>
      </w:r>
      <w:r w:rsidRPr="00275D96">
        <w:rPr>
          <w:rFonts w:ascii="Calibri" w:hAnsi="Calibri" w:cs="Calibri"/>
          <w:sz w:val="22"/>
          <w:lang w:val="nl-NL" w:eastAsia="ja-JP"/>
        </w:rPr>
        <w:t>, aan te geven dat de oneigenlijke blokkade op de toetredingsprocessen dient te worden opgeheven,</w:t>
      </w:r>
      <w:r w:rsidRPr="00275D96" w:rsidR="00B63A21">
        <w:rPr>
          <w:rFonts w:ascii="Calibri" w:hAnsi="Calibri" w:cs="Calibri"/>
          <w:sz w:val="22"/>
          <w:lang w:val="nl-NL" w:eastAsia="ja-JP"/>
        </w:rPr>
        <w:t xml:space="preserve"> en tegelijkertijd </w:t>
      </w:r>
      <w:r w:rsidRPr="00275D96">
        <w:rPr>
          <w:rFonts w:ascii="Calibri" w:hAnsi="Calibri" w:cs="Calibri"/>
          <w:sz w:val="22"/>
          <w:lang w:val="nl-NL" w:eastAsia="ja-JP"/>
        </w:rPr>
        <w:t xml:space="preserve">aandacht te vragen voor het feit </w:t>
      </w:r>
      <w:r w:rsidRPr="00275D96" w:rsidR="00B63A21">
        <w:rPr>
          <w:rFonts w:ascii="Calibri" w:hAnsi="Calibri" w:cs="Calibri"/>
          <w:sz w:val="22"/>
          <w:lang w:val="nl-NL" w:eastAsia="ja-JP"/>
        </w:rPr>
        <w:t xml:space="preserve">dat concrete resultaten van onder andere rechtsstaathervormingen en anti-corruptiemaatregelen essentieel zijn voor voortgang op het EU-pad. </w:t>
      </w:r>
    </w:p>
    <w:p w:rsidRPr="00275D96" w:rsidR="006612FF" w:rsidP="006612FF" w:rsidRDefault="006612FF" w14:paraId="24136BD9" w14:textId="77777777">
      <w:pPr>
        <w:contextualSpacing/>
        <w:rPr>
          <w:rFonts w:ascii="Calibri" w:hAnsi="Calibri" w:cs="Calibri"/>
          <w:sz w:val="22"/>
          <w:lang w:val="nl-NL" w:eastAsia="ja-JP"/>
        </w:rPr>
      </w:pPr>
    </w:p>
    <w:sectPr w:rsidRPr="00275D96" w:rsidR="006612FF" w:rsidSect="000A3B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642" w14:textId="77777777" w:rsidR="00A400A5" w:rsidRDefault="00A400A5" w:rsidP="003E101F">
      <w:pPr>
        <w:spacing w:after="0"/>
      </w:pPr>
      <w:r>
        <w:separator/>
      </w:r>
    </w:p>
  </w:endnote>
  <w:endnote w:type="continuationSeparator" w:id="0">
    <w:p w14:paraId="130DD693" w14:textId="77777777" w:rsidR="00A400A5" w:rsidRDefault="00A400A5" w:rsidP="003E101F">
      <w:pPr>
        <w:spacing w:after="0"/>
      </w:pPr>
      <w:r>
        <w:continuationSeparator/>
      </w:r>
    </w:p>
  </w:endnote>
  <w:endnote w:type="continuationNotice" w:id="1">
    <w:p w14:paraId="75404189" w14:textId="77777777" w:rsidR="000C72B8" w:rsidRDefault="000C72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875F" w14:textId="77777777" w:rsidR="00A400A5" w:rsidRDefault="00A400A5" w:rsidP="003E101F">
      <w:pPr>
        <w:spacing w:after="0"/>
      </w:pPr>
      <w:r>
        <w:separator/>
      </w:r>
    </w:p>
  </w:footnote>
  <w:footnote w:type="continuationSeparator" w:id="0">
    <w:p w14:paraId="7E372E74" w14:textId="77777777" w:rsidR="00A400A5" w:rsidRDefault="00A400A5" w:rsidP="003E101F">
      <w:pPr>
        <w:spacing w:after="0"/>
      </w:pPr>
      <w:r>
        <w:continuationSeparator/>
      </w:r>
    </w:p>
  </w:footnote>
  <w:footnote w:type="continuationNotice" w:id="1">
    <w:p w14:paraId="1C7AC1DD" w14:textId="77777777" w:rsidR="000C72B8" w:rsidRDefault="000C72B8">
      <w:pPr>
        <w:spacing w:after="0"/>
      </w:pPr>
    </w:p>
  </w:footnote>
  <w:footnote w:id="2">
    <w:p w14:paraId="1CF07D7B" w14:textId="68622F7F" w:rsidR="00551ED8" w:rsidRPr="00275D96" w:rsidRDefault="00551ED8">
      <w:pPr>
        <w:pStyle w:val="Voetnoottekst"/>
        <w:rPr>
          <w:rFonts w:ascii="Calibri" w:hAnsi="Calibri" w:cs="Calibri"/>
          <w:lang w:val="nl-NL"/>
        </w:rPr>
      </w:pPr>
      <w:r w:rsidRPr="00275D96">
        <w:rPr>
          <w:rStyle w:val="Voetnootmarkering"/>
          <w:rFonts w:ascii="Calibri" w:hAnsi="Calibri" w:cs="Calibri"/>
        </w:rPr>
        <w:footnoteRef/>
      </w:r>
      <w:r w:rsidRPr="00275D96">
        <w:rPr>
          <w:rFonts w:ascii="Calibri" w:hAnsi="Calibri" w:cs="Calibri"/>
          <w:lang w:val="nl-NL"/>
        </w:rPr>
        <w:t xml:space="preserve"> Zie</w:t>
      </w:r>
      <w:r w:rsidR="00667C98" w:rsidRPr="00275D96">
        <w:rPr>
          <w:rFonts w:ascii="Calibri" w:hAnsi="Calibri" w:cs="Calibri"/>
          <w:lang w:val="nl-NL"/>
        </w:rPr>
        <w:t xml:space="preserve"> </w:t>
      </w:r>
      <w:r w:rsidR="0038792D" w:rsidRPr="00275D96">
        <w:rPr>
          <w:rFonts w:ascii="Calibri" w:hAnsi="Calibri" w:cs="Calibri"/>
          <w:lang w:val="nl-NL"/>
        </w:rPr>
        <w:t>Kamerstuk 22</w:t>
      </w:r>
      <w:r w:rsidR="002B22E1" w:rsidRPr="00275D96">
        <w:rPr>
          <w:rFonts w:ascii="Calibri" w:hAnsi="Calibri" w:cs="Calibri"/>
          <w:lang w:val="nl-NL"/>
        </w:rPr>
        <w:t xml:space="preserve"> </w:t>
      </w:r>
      <w:r w:rsidR="0038792D" w:rsidRPr="00275D96">
        <w:rPr>
          <w:rFonts w:ascii="Calibri" w:hAnsi="Calibri" w:cs="Calibri"/>
          <w:lang w:val="nl-NL"/>
        </w:rPr>
        <w:t>112</w:t>
      </w:r>
      <w:r w:rsidR="00B75F94" w:rsidRPr="00275D96">
        <w:rPr>
          <w:rFonts w:ascii="Calibri" w:hAnsi="Calibri" w:cs="Calibri"/>
          <w:lang w:val="nl-NL"/>
        </w:rPr>
        <w:t>,</w:t>
      </w:r>
      <w:r w:rsidR="002B22E1" w:rsidRPr="00275D96">
        <w:rPr>
          <w:rFonts w:ascii="Calibri" w:hAnsi="Calibri" w:cs="Calibri"/>
          <w:lang w:val="nl-NL"/>
        </w:rPr>
        <w:t xml:space="preserve"> nr. </w:t>
      </w:r>
      <w:r w:rsidR="0038792D" w:rsidRPr="00275D96">
        <w:rPr>
          <w:rFonts w:ascii="Calibri" w:hAnsi="Calibri" w:cs="Calibri"/>
          <w:lang w:val="nl-NL"/>
        </w:rPr>
        <w:t xml:space="preserve">4247, n.b. </w:t>
      </w:r>
      <w:r w:rsidR="00667C98" w:rsidRPr="00275D96">
        <w:rPr>
          <w:rFonts w:ascii="Calibri" w:hAnsi="Calibri" w:cs="Calibri"/>
          <w:lang w:val="nl-NL"/>
        </w:rPr>
        <w:t>het BNC-fiche van 30 januari jl.</w:t>
      </w:r>
    </w:p>
  </w:footnote>
  <w:footnote w:id="3">
    <w:p w14:paraId="1979BAE1" w14:textId="19C4FA4C" w:rsidR="00977E02" w:rsidRPr="00275D96" w:rsidRDefault="00977E02">
      <w:pPr>
        <w:pStyle w:val="Voetnoottekst"/>
        <w:rPr>
          <w:rFonts w:ascii="Calibri" w:hAnsi="Calibri" w:cs="Calibri"/>
          <w:lang w:val="nl-NL"/>
        </w:rPr>
      </w:pPr>
      <w:r w:rsidRPr="00275D96">
        <w:rPr>
          <w:rStyle w:val="Voetnootmarkering"/>
          <w:rFonts w:ascii="Calibri" w:hAnsi="Calibri" w:cs="Calibri"/>
        </w:rPr>
        <w:footnoteRef/>
      </w:r>
      <w:r w:rsidRPr="00275D96">
        <w:rPr>
          <w:rFonts w:ascii="Calibri" w:hAnsi="Calibri" w:cs="Calibri"/>
          <w:lang w:val="nl-NL"/>
        </w:rPr>
        <w:t xml:space="preserve"> Zie </w:t>
      </w:r>
      <w:r w:rsidR="00A0185A" w:rsidRPr="00275D96">
        <w:rPr>
          <w:rFonts w:ascii="Calibri" w:hAnsi="Calibri" w:cs="Calibri"/>
          <w:lang w:val="nl-NL"/>
        </w:rPr>
        <w:t>Kamerstuk 21 501-02</w:t>
      </w:r>
      <w:r w:rsidR="00B75F94" w:rsidRPr="00275D96">
        <w:rPr>
          <w:rFonts w:ascii="Calibri" w:hAnsi="Calibri" w:cs="Calibri"/>
          <w:lang w:val="nl-NL"/>
        </w:rPr>
        <w:t>,</w:t>
      </w:r>
      <w:r w:rsidR="00A0185A" w:rsidRPr="00275D96">
        <w:rPr>
          <w:rFonts w:ascii="Calibri" w:hAnsi="Calibri" w:cs="Calibri"/>
          <w:lang w:val="nl-NL"/>
        </w:rPr>
        <w:t xml:space="preserve"> nr. 3315, </w:t>
      </w:r>
      <w:r w:rsidRPr="00275D96">
        <w:rPr>
          <w:rFonts w:ascii="Calibri" w:hAnsi="Calibri" w:cs="Calibri"/>
          <w:lang w:val="nl-NL"/>
        </w:rPr>
        <w:t xml:space="preserve">voor het </w:t>
      </w:r>
      <w:r w:rsidRPr="00275D96">
        <w:rPr>
          <w:rFonts w:ascii="Calibri" w:hAnsi="Calibri" w:cs="Calibri"/>
          <w:i/>
          <w:iCs/>
          <w:lang w:val="nl-NL"/>
        </w:rPr>
        <w:t>European Centre for D</w:t>
      </w:r>
      <w:r w:rsidR="00C1079F" w:rsidRPr="00275D96">
        <w:rPr>
          <w:rFonts w:ascii="Calibri" w:hAnsi="Calibri" w:cs="Calibri"/>
          <w:i/>
          <w:iCs/>
          <w:lang w:val="nl-NL"/>
        </w:rPr>
        <w:t>e</w:t>
      </w:r>
      <w:r w:rsidRPr="00275D96">
        <w:rPr>
          <w:rFonts w:ascii="Calibri" w:hAnsi="Calibri" w:cs="Calibri"/>
          <w:i/>
          <w:iCs/>
          <w:lang w:val="nl-NL"/>
        </w:rPr>
        <w:t>mocratic Resilience</w:t>
      </w:r>
      <w:r w:rsidRPr="00275D96">
        <w:rPr>
          <w:rFonts w:ascii="Calibri" w:hAnsi="Calibri" w:cs="Calibri"/>
          <w:lang w:val="nl-NL"/>
        </w:rPr>
        <w:t xml:space="preserve"> de Geannoteerde Agenda van de Raad Algemene Zaken dd. 26 januari 2026</w:t>
      </w:r>
      <w:r w:rsidR="00A0185A" w:rsidRPr="00275D96">
        <w:rPr>
          <w:rFonts w:ascii="Calibri" w:hAnsi="Calibri" w:cs="Calibri"/>
          <w:lang w:val="nl-NL"/>
        </w:rPr>
        <w:t>.</w:t>
      </w:r>
    </w:p>
  </w:footnote>
  <w:footnote w:id="4">
    <w:p w14:paraId="29AAAB7F" w14:textId="34C30350" w:rsidR="005E1CE5" w:rsidRPr="00275D96" w:rsidRDefault="005E1CE5">
      <w:pPr>
        <w:pStyle w:val="Voetnoottekst"/>
        <w:rPr>
          <w:rFonts w:ascii="Calibri" w:hAnsi="Calibri" w:cs="Calibri"/>
        </w:rPr>
      </w:pPr>
      <w:r w:rsidRPr="00275D96">
        <w:rPr>
          <w:rStyle w:val="Voetnootmarkering"/>
          <w:rFonts w:ascii="Calibri" w:hAnsi="Calibri" w:cs="Calibri"/>
        </w:rPr>
        <w:footnoteRef/>
      </w:r>
      <w:r w:rsidRPr="00275D96">
        <w:rPr>
          <w:rFonts w:ascii="Calibri" w:hAnsi="Calibri" w:cs="Calibri"/>
        </w:rPr>
        <w:t xml:space="preserve"> Zie Kamerstuk 23</w:t>
      </w:r>
      <w:r w:rsidR="00B75F94" w:rsidRPr="00275D96">
        <w:rPr>
          <w:rFonts w:ascii="Calibri" w:hAnsi="Calibri" w:cs="Calibri"/>
        </w:rPr>
        <w:t xml:space="preserve"> </w:t>
      </w:r>
      <w:r w:rsidRPr="00275D96">
        <w:rPr>
          <w:rFonts w:ascii="Calibri" w:hAnsi="Calibri" w:cs="Calibri"/>
        </w:rPr>
        <w:t>987, nr. 398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0417E"/>
    <w:rsid w:val="00011FD7"/>
    <w:rsid w:val="000145D2"/>
    <w:rsid w:val="00021A49"/>
    <w:rsid w:val="00030E15"/>
    <w:rsid w:val="00037200"/>
    <w:rsid w:val="000405CA"/>
    <w:rsid w:val="0004546D"/>
    <w:rsid w:val="00090D72"/>
    <w:rsid w:val="0009483C"/>
    <w:rsid w:val="00096F9D"/>
    <w:rsid w:val="000A3B50"/>
    <w:rsid w:val="000B10ED"/>
    <w:rsid w:val="000C72B8"/>
    <w:rsid w:val="000D40FE"/>
    <w:rsid w:val="000E6E19"/>
    <w:rsid w:val="00101FB2"/>
    <w:rsid w:val="00111662"/>
    <w:rsid w:val="001233C0"/>
    <w:rsid w:val="00140991"/>
    <w:rsid w:val="00164DED"/>
    <w:rsid w:val="00182072"/>
    <w:rsid w:val="00185B21"/>
    <w:rsid w:val="00193F01"/>
    <w:rsid w:val="001A5677"/>
    <w:rsid w:val="001D5B32"/>
    <w:rsid w:val="001E134B"/>
    <w:rsid w:val="001E28C2"/>
    <w:rsid w:val="001F0B5F"/>
    <w:rsid w:val="002043B2"/>
    <w:rsid w:val="002125BA"/>
    <w:rsid w:val="00237549"/>
    <w:rsid w:val="00242173"/>
    <w:rsid w:val="00242D29"/>
    <w:rsid w:val="00251FB7"/>
    <w:rsid w:val="00263357"/>
    <w:rsid w:val="0027373F"/>
    <w:rsid w:val="002742B0"/>
    <w:rsid w:val="00275D96"/>
    <w:rsid w:val="00296B50"/>
    <w:rsid w:val="002A4690"/>
    <w:rsid w:val="002A6A66"/>
    <w:rsid w:val="002A7849"/>
    <w:rsid w:val="002B02C5"/>
    <w:rsid w:val="002B22E1"/>
    <w:rsid w:val="002E60CF"/>
    <w:rsid w:val="002E6CC4"/>
    <w:rsid w:val="0030492C"/>
    <w:rsid w:val="00317021"/>
    <w:rsid w:val="00320BFC"/>
    <w:rsid w:val="003245D9"/>
    <w:rsid w:val="00324F4D"/>
    <w:rsid w:val="00337B1F"/>
    <w:rsid w:val="00347F4F"/>
    <w:rsid w:val="0037136E"/>
    <w:rsid w:val="00386B29"/>
    <w:rsid w:val="00386B84"/>
    <w:rsid w:val="0038792D"/>
    <w:rsid w:val="003972FA"/>
    <w:rsid w:val="003C20F2"/>
    <w:rsid w:val="003E0A18"/>
    <w:rsid w:val="003E101F"/>
    <w:rsid w:val="003E4A87"/>
    <w:rsid w:val="00406C86"/>
    <w:rsid w:val="00413AA5"/>
    <w:rsid w:val="00413AF9"/>
    <w:rsid w:val="00414B0A"/>
    <w:rsid w:val="00422371"/>
    <w:rsid w:val="004277BB"/>
    <w:rsid w:val="00436B6C"/>
    <w:rsid w:val="00453A54"/>
    <w:rsid w:val="004643A4"/>
    <w:rsid w:val="00464B53"/>
    <w:rsid w:val="004958DA"/>
    <w:rsid w:val="004B4C5E"/>
    <w:rsid w:val="004C6776"/>
    <w:rsid w:val="004E4950"/>
    <w:rsid w:val="005022A8"/>
    <w:rsid w:val="00510312"/>
    <w:rsid w:val="00511C0C"/>
    <w:rsid w:val="0054387A"/>
    <w:rsid w:val="00551ED8"/>
    <w:rsid w:val="00554FC3"/>
    <w:rsid w:val="00561280"/>
    <w:rsid w:val="00566EAC"/>
    <w:rsid w:val="005768F4"/>
    <w:rsid w:val="00581DAB"/>
    <w:rsid w:val="0058673F"/>
    <w:rsid w:val="005A206B"/>
    <w:rsid w:val="005B1A27"/>
    <w:rsid w:val="005C165F"/>
    <w:rsid w:val="005D63D7"/>
    <w:rsid w:val="005E1CE5"/>
    <w:rsid w:val="005E5EAD"/>
    <w:rsid w:val="005F59B4"/>
    <w:rsid w:val="0060325E"/>
    <w:rsid w:val="00612D09"/>
    <w:rsid w:val="00616125"/>
    <w:rsid w:val="006201FA"/>
    <w:rsid w:val="00637D8B"/>
    <w:rsid w:val="00645145"/>
    <w:rsid w:val="006460F2"/>
    <w:rsid w:val="00655D14"/>
    <w:rsid w:val="006612FF"/>
    <w:rsid w:val="0066605A"/>
    <w:rsid w:val="00667C98"/>
    <w:rsid w:val="0068276B"/>
    <w:rsid w:val="006905E2"/>
    <w:rsid w:val="006908F3"/>
    <w:rsid w:val="0069597A"/>
    <w:rsid w:val="006B6EA3"/>
    <w:rsid w:val="006D0201"/>
    <w:rsid w:val="006D4F03"/>
    <w:rsid w:val="006D7DA6"/>
    <w:rsid w:val="006F1707"/>
    <w:rsid w:val="00706CEE"/>
    <w:rsid w:val="00731F94"/>
    <w:rsid w:val="00733940"/>
    <w:rsid w:val="00743081"/>
    <w:rsid w:val="00753832"/>
    <w:rsid w:val="00760C62"/>
    <w:rsid w:val="00762351"/>
    <w:rsid w:val="00780818"/>
    <w:rsid w:val="007A3020"/>
    <w:rsid w:val="007B37C0"/>
    <w:rsid w:val="007D6D83"/>
    <w:rsid w:val="007E1B4E"/>
    <w:rsid w:val="007E6F8B"/>
    <w:rsid w:val="00804496"/>
    <w:rsid w:val="008054E5"/>
    <w:rsid w:val="00820961"/>
    <w:rsid w:val="0082565E"/>
    <w:rsid w:val="00845E59"/>
    <w:rsid w:val="00853A8A"/>
    <w:rsid w:val="00861C0B"/>
    <w:rsid w:val="00870A21"/>
    <w:rsid w:val="008746FE"/>
    <w:rsid w:val="008821E0"/>
    <w:rsid w:val="00885C38"/>
    <w:rsid w:val="00897645"/>
    <w:rsid w:val="008A1C5A"/>
    <w:rsid w:val="008B2F3E"/>
    <w:rsid w:val="008F5AC2"/>
    <w:rsid w:val="00927F05"/>
    <w:rsid w:val="00933218"/>
    <w:rsid w:val="009339CC"/>
    <w:rsid w:val="00954FEF"/>
    <w:rsid w:val="00970ADE"/>
    <w:rsid w:val="00977E02"/>
    <w:rsid w:val="009A68FB"/>
    <w:rsid w:val="009C1EB1"/>
    <w:rsid w:val="009C2E2D"/>
    <w:rsid w:val="009D6CC4"/>
    <w:rsid w:val="009E148C"/>
    <w:rsid w:val="009E16C1"/>
    <w:rsid w:val="009F713F"/>
    <w:rsid w:val="00A0144D"/>
    <w:rsid w:val="00A0185A"/>
    <w:rsid w:val="00A030E5"/>
    <w:rsid w:val="00A04841"/>
    <w:rsid w:val="00A0502D"/>
    <w:rsid w:val="00A11BE0"/>
    <w:rsid w:val="00A165CB"/>
    <w:rsid w:val="00A2179A"/>
    <w:rsid w:val="00A26844"/>
    <w:rsid w:val="00A32630"/>
    <w:rsid w:val="00A400A5"/>
    <w:rsid w:val="00A5470F"/>
    <w:rsid w:val="00A6514C"/>
    <w:rsid w:val="00A66EBA"/>
    <w:rsid w:val="00A75C5E"/>
    <w:rsid w:val="00A772BB"/>
    <w:rsid w:val="00AA22C3"/>
    <w:rsid w:val="00AB16DD"/>
    <w:rsid w:val="00AE450E"/>
    <w:rsid w:val="00B167FB"/>
    <w:rsid w:val="00B21CDB"/>
    <w:rsid w:val="00B2305D"/>
    <w:rsid w:val="00B35723"/>
    <w:rsid w:val="00B36462"/>
    <w:rsid w:val="00B41452"/>
    <w:rsid w:val="00B504E3"/>
    <w:rsid w:val="00B52BD7"/>
    <w:rsid w:val="00B52FC3"/>
    <w:rsid w:val="00B54DDD"/>
    <w:rsid w:val="00B6332E"/>
    <w:rsid w:val="00B63A21"/>
    <w:rsid w:val="00B64990"/>
    <w:rsid w:val="00B72734"/>
    <w:rsid w:val="00B735CB"/>
    <w:rsid w:val="00B75F94"/>
    <w:rsid w:val="00B9015E"/>
    <w:rsid w:val="00BA4707"/>
    <w:rsid w:val="00BA5D0E"/>
    <w:rsid w:val="00BA77C6"/>
    <w:rsid w:val="00BD68DD"/>
    <w:rsid w:val="00BF5CAE"/>
    <w:rsid w:val="00C03A00"/>
    <w:rsid w:val="00C1079F"/>
    <w:rsid w:val="00C17396"/>
    <w:rsid w:val="00C22EA7"/>
    <w:rsid w:val="00C235AB"/>
    <w:rsid w:val="00C32C61"/>
    <w:rsid w:val="00C418E3"/>
    <w:rsid w:val="00C543D1"/>
    <w:rsid w:val="00C610B8"/>
    <w:rsid w:val="00C63FB7"/>
    <w:rsid w:val="00C71D9C"/>
    <w:rsid w:val="00C9169B"/>
    <w:rsid w:val="00C9589C"/>
    <w:rsid w:val="00C95E87"/>
    <w:rsid w:val="00CB5590"/>
    <w:rsid w:val="00CD161A"/>
    <w:rsid w:val="00CE2579"/>
    <w:rsid w:val="00CF1FD5"/>
    <w:rsid w:val="00CF71F0"/>
    <w:rsid w:val="00D211D2"/>
    <w:rsid w:val="00D25A0A"/>
    <w:rsid w:val="00D309B7"/>
    <w:rsid w:val="00D531DC"/>
    <w:rsid w:val="00D55807"/>
    <w:rsid w:val="00D56F33"/>
    <w:rsid w:val="00D91A4E"/>
    <w:rsid w:val="00D94586"/>
    <w:rsid w:val="00D94D0D"/>
    <w:rsid w:val="00D96C60"/>
    <w:rsid w:val="00DB63F4"/>
    <w:rsid w:val="00DC5EB6"/>
    <w:rsid w:val="00DE6013"/>
    <w:rsid w:val="00E165DF"/>
    <w:rsid w:val="00E315DA"/>
    <w:rsid w:val="00E3448D"/>
    <w:rsid w:val="00E346A8"/>
    <w:rsid w:val="00E6192E"/>
    <w:rsid w:val="00E6324F"/>
    <w:rsid w:val="00E70763"/>
    <w:rsid w:val="00E809AC"/>
    <w:rsid w:val="00E85863"/>
    <w:rsid w:val="00EA158C"/>
    <w:rsid w:val="00EB00A4"/>
    <w:rsid w:val="00EB12D5"/>
    <w:rsid w:val="00ED33D9"/>
    <w:rsid w:val="00ED5E6A"/>
    <w:rsid w:val="00EF304D"/>
    <w:rsid w:val="00F050DF"/>
    <w:rsid w:val="00F21233"/>
    <w:rsid w:val="00F27E16"/>
    <w:rsid w:val="00F334B0"/>
    <w:rsid w:val="00F351EC"/>
    <w:rsid w:val="00F406C3"/>
    <w:rsid w:val="00F427D3"/>
    <w:rsid w:val="00F63B33"/>
    <w:rsid w:val="00F6609E"/>
    <w:rsid w:val="00FA4080"/>
    <w:rsid w:val="00FA498D"/>
    <w:rsid w:val="00FB2BCB"/>
    <w:rsid w:val="00FB3A40"/>
    <w:rsid w:val="00FD1F5B"/>
    <w:rsid w:val="00FD2C62"/>
    <w:rsid w:val="00FD4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E28C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28C2"/>
    <w:rPr>
      <w:rFonts w:ascii="Tahoma" w:hAnsi="Tahoma" w:cs="Tahoma"/>
      <w:sz w:val="16"/>
      <w:szCs w:val="16"/>
    </w:rPr>
  </w:style>
  <w:style w:type="paragraph" w:styleId="Geenafstand">
    <w:name w:val="No Spacing"/>
    <w:uiPriority w:val="1"/>
    <w:qFormat/>
    <w:rsid w:val="00021A49"/>
    <w:pPr>
      <w:spacing w:after="0"/>
    </w:pPr>
  </w:style>
  <w:style w:type="paragraph" w:styleId="Koptekst">
    <w:name w:val="header"/>
    <w:basedOn w:val="Standaard"/>
    <w:link w:val="KoptekstChar"/>
    <w:uiPriority w:val="99"/>
    <w:unhideWhenUsed/>
    <w:rsid w:val="003E101F"/>
    <w:pPr>
      <w:tabs>
        <w:tab w:val="center" w:pos="4513"/>
        <w:tab w:val="right" w:pos="9026"/>
      </w:tabs>
      <w:spacing w:after="0"/>
    </w:pPr>
  </w:style>
  <w:style w:type="character" w:customStyle="1" w:styleId="KoptekstChar">
    <w:name w:val="Koptekst Char"/>
    <w:basedOn w:val="Standaardalinea-lettertype"/>
    <w:link w:val="Koptekst"/>
    <w:uiPriority w:val="99"/>
    <w:rsid w:val="003E101F"/>
  </w:style>
  <w:style w:type="paragraph" w:styleId="Voettekst">
    <w:name w:val="footer"/>
    <w:basedOn w:val="Standaard"/>
    <w:link w:val="VoettekstChar"/>
    <w:uiPriority w:val="99"/>
    <w:unhideWhenUsed/>
    <w:rsid w:val="003E101F"/>
    <w:pPr>
      <w:tabs>
        <w:tab w:val="center" w:pos="4513"/>
        <w:tab w:val="right" w:pos="9026"/>
      </w:tabs>
      <w:spacing w:after="0"/>
    </w:pPr>
  </w:style>
  <w:style w:type="character" w:customStyle="1" w:styleId="VoettekstChar">
    <w:name w:val="Voettekst Char"/>
    <w:basedOn w:val="Standaardalinea-lettertype"/>
    <w:link w:val="Voettekst"/>
    <w:uiPriority w:val="99"/>
    <w:rsid w:val="003E101F"/>
  </w:style>
  <w:style w:type="character" w:styleId="Verwijzingopmerking">
    <w:name w:val="annotation reference"/>
    <w:basedOn w:val="Standaardalinea-lettertype"/>
    <w:uiPriority w:val="99"/>
    <w:semiHidden/>
    <w:unhideWhenUsed/>
    <w:rsid w:val="006612FF"/>
    <w:rPr>
      <w:sz w:val="16"/>
      <w:szCs w:val="16"/>
    </w:rPr>
  </w:style>
  <w:style w:type="paragraph" w:styleId="Tekstopmerking">
    <w:name w:val="annotation text"/>
    <w:basedOn w:val="Standaard"/>
    <w:link w:val="TekstopmerkingChar"/>
    <w:uiPriority w:val="99"/>
    <w:unhideWhenUsed/>
    <w:rsid w:val="006612FF"/>
    <w:rPr>
      <w:sz w:val="20"/>
      <w:szCs w:val="20"/>
    </w:rPr>
  </w:style>
  <w:style w:type="character" w:customStyle="1" w:styleId="TekstopmerkingChar">
    <w:name w:val="Tekst opmerking Char"/>
    <w:basedOn w:val="Standaardalinea-lettertype"/>
    <w:link w:val="Tekstopmerking"/>
    <w:uiPriority w:val="99"/>
    <w:rsid w:val="006612FF"/>
    <w:rPr>
      <w:sz w:val="20"/>
      <w:szCs w:val="20"/>
    </w:rPr>
  </w:style>
  <w:style w:type="paragraph" w:styleId="Onderwerpvanopmerking">
    <w:name w:val="annotation subject"/>
    <w:basedOn w:val="Tekstopmerking"/>
    <w:next w:val="Tekstopmerking"/>
    <w:link w:val="OnderwerpvanopmerkingChar"/>
    <w:uiPriority w:val="99"/>
    <w:semiHidden/>
    <w:unhideWhenUsed/>
    <w:rsid w:val="006612FF"/>
    <w:rPr>
      <w:b/>
      <w:bCs/>
    </w:rPr>
  </w:style>
  <w:style w:type="character" w:customStyle="1" w:styleId="OnderwerpvanopmerkingChar">
    <w:name w:val="Onderwerp van opmerking Char"/>
    <w:basedOn w:val="TekstopmerkingChar"/>
    <w:link w:val="Onderwerpvanopmerking"/>
    <w:uiPriority w:val="99"/>
    <w:semiHidden/>
    <w:rsid w:val="006612FF"/>
    <w:rPr>
      <w:b/>
      <w:bCs/>
      <w:sz w:val="20"/>
      <w:szCs w:val="20"/>
    </w:rPr>
  </w:style>
  <w:style w:type="paragraph" w:styleId="Voetnoottekst">
    <w:name w:val="footnote text"/>
    <w:basedOn w:val="Standaard"/>
    <w:link w:val="VoetnoottekstChar"/>
    <w:uiPriority w:val="99"/>
    <w:semiHidden/>
    <w:unhideWhenUsed/>
    <w:rsid w:val="00551ED8"/>
    <w:pPr>
      <w:spacing w:after="0"/>
    </w:pPr>
    <w:rPr>
      <w:sz w:val="20"/>
      <w:szCs w:val="20"/>
    </w:rPr>
  </w:style>
  <w:style w:type="character" w:customStyle="1" w:styleId="VoetnoottekstChar">
    <w:name w:val="Voetnoottekst Char"/>
    <w:basedOn w:val="Standaardalinea-lettertype"/>
    <w:link w:val="Voetnoottekst"/>
    <w:uiPriority w:val="99"/>
    <w:semiHidden/>
    <w:rsid w:val="00551ED8"/>
    <w:rPr>
      <w:sz w:val="20"/>
      <w:szCs w:val="20"/>
    </w:rPr>
  </w:style>
  <w:style w:type="character" w:styleId="Voetnootmarkering">
    <w:name w:val="footnote reference"/>
    <w:basedOn w:val="Standaardalinea-lettertype"/>
    <w:uiPriority w:val="99"/>
    <w:semiHidden/>
    <w:unhideWhenUsed/>
    <w:rsid w:val="00551ED8"/>
    <w:rPr>
      <w:vertAlign w:val="superscript"/>
    </w:rPr>
  </w:style>
  <w:style w:type="paragraph" w:styleId="Revisie">
    <w:name w:val="Revision"/>
    <w:hidden/>
    <w:uiPriority w:val="99"/>
    <w:semiHidden/>
    <w:rsid w:val="00263357"/>
    <w:pPr>
      <w:spacing w:after="0"/>
    </w:pPr>
  </w:style>
  <w:style w:type="table" w:customStyle="1" w:styleId="Tabelondertekening">
    <w:name w:val="Tabel ondertekening"/>
    <w:rsid w:val="00B75F94"/>
    <w:pPr>
      <w:autoSpaceDN w:val="0"/>
      <w:spacing w:after="0"/>
      <w:textAlignment w:val="baseline"/>
    </w:pPr>
    <w:rPr>
      <w:rFonts w:eastAsia="DejaVu Sans" w:cs="Lohit Hindi"/>
      <w:color w:val="000000"/>
      <w:szCs w:val="18"/>
      <w:lang w:val="nl-NL"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01928">
      <w:bodyDiv w:val="1"/>
      <w:marLeft w:val="0"/>
      <w:marRight w:val="0"/>
      <w:marTop w:val="0"/>
      <w:marBottom w:val="0"/>
      <w:divBdr>
        <w:top w:val="none" w:sz="0" w:space="0" w:color="auto"/>
        <w:left w:val="none" w:sz="0" w:space="0" w:color="auto"/>
        <w:bottom w:val="none" w:sz="0" w:space="0" w:color="auto"/>
        <w:right w:val="none" w:sz="0" w:space="0" w:color="auto"/>
      </w:divBdr>
    </w:div>
    <w:div w:id="918102463">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1051</ap:Words>
  <ap:Characters>5786</ap:Characters>
  <ap:DocSecurity>0</ap:DocSecurity>
  <ap:Lines>48</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2026-02-20T11:40:00.0000000Z</lastPrinted>
  <dcterms:created xsi:type="dcterms:W3CDTF">2026-02-24T15:15:00.0000000Z</dcterms:created>
  <dcterms:modified xsi:type="dcterms:W3CDTF">2026-02-24T15:15:00.0000000Z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84512014-6f42-483b-8515-58ddb6f96345</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https://247.plaza.buzaservices.nl/subject/PV-RK2026012026/BZ2625236/GA informele RAZ.docx</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