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2026Z03620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23 februari 2026)</w:t>
        <w:br/>
      </w:r>
    </w:p>
    <w:p>
      <w:r>
        <w:t xml:space="preserve">Vragen van het lid Tijmstra (CDA) aan minister van Langdurige Zorg, Jeugd en Sport over het artikel 'Verpleeghuisbewoners opsluiten mag niet meer: ook mensen met dementie zijn bovenal vrije burgers'</w:t>
      </w:r>
      <w:r>
        <w:br/>
      </w:r>
    </w:p>
    <w:p>
      <w:pPr>
        <w:pStyle w:val="ListParagraph"/>
        <w:numPr>
          <w:ilvl w:val="0"/>
          <w:numId w:val="100498080"/>
        </w:numPr>
        <w:ind w:left="360"/>
      </w:pPr>
      <w:r>
        <w:t xml:space="preserve">Kent u dit bericht? zo ja wat vindt u hiervan? 1)</w:t>
      </w:r>
      <w:r>
        <w:br/>
      </w:r>
    </w:p>
    <w:p>
      <w:pPr>
        <w:pStyle w:val="ListParagraph"/>
        <w:numPr>
          <w:ilvl w:val="0"/>
          <w:numId w:val="100498080"/>
        </w:numPr>
        <w:ind w:left="360"/>
      </w:pPr>
      <w:r>
        <w:t xml:space="preserve">Kunt u een actueel beeld geven van het aantal verpleeghuizen dat sinds 2020 met een opendeurenbeleid werkt en het aantal verpleeghuizen waar dat nog niet het geval is?</w:t>
      </w:r>
      <w:r>
        <w:br/>
      </w:r>
    </w:p>
    <w:p>
      <w:pPr>
        <w:pStyle w:val="ListParagraph"/>
        <w:numPr>
          <w:ilvl w:val="0"/>
          <w:numId w:val="100498080"/>
        </w:numPr>
        <w:ind w:left="360"/>
      </w:pPr>
      <w:r>
        <w:t xml:space="preserve">Kunt u de geest van de beweging achter het opendeurenbeleid schetsen en welke verandering vraagt dit van bestuurlijk Nederland in de langdurige zorg?</w:t>
      </w:r>
      <w:r>
        <w:br/>
      </w:r>
    </w:p>
    <w:p>
      <w:pPr>
        <w:pStyle w:val="ListParagraph"/>
        <w:numPr>
          <w:ilvl w:val="0"/>
          <w:numId w:val="100498080"/>
        </w:numPr>
        <w:ind w:left="360"/>
      </w:pPr>
      <w:r>
        <w:t xml:space="preserve">Welke factoren helpen volgens u om de invoering van het opendeurenbeleid te versnellen, en waar liggen nog kansen voor ondersteuning van de VVT-sector en het voeren van de maatschappelijke dialoog hierover?</w:t>
      </w:r>
      <w:r>
        <w:br/>
      </w:r>
    </w:p>
    <w:p>
      <w:pPr>
        <w:pStyle w:val="ListParagraph"/>
        <w:numPr>
          <w:ilvl w:val="0"/>
          <w:numId w:val="100498080"/>
        </w:numPr>
        <w:ind w:left="360"/>
      </w:pPr>
      <w:r>
        <w:t xml:space="preserve">Welke goede voorbeelden zijn er die laten zien hoe de </w:t>
      </w:r>
      <w:r>
        <w:rPr>
          <w:i w:val="1"/>
          <w:iCs w:val="1"/>
        </w:rPr>
        <w:t xml:space="preserve">Wet zorg en dwang</w:t>
      </w:r>
      <w:r>
        <w:rPr/>
        <w:t xml:space="preserve"> nageleefd kan worden in de context van VVT-organisaties en het niet hebben van de gesloten afdeling?</w:t>
      </w:r>
      <w:r>
        <w:br/>
      </w:r>
    </w:p>
    <w:p>
      <w:pPr>
        <w:pStyle w:val="ListParagraph"/>
        <w:numPr>
          <w:ilvl w:val="0"/>
          <w:numId w:val="100498080"/>
        </w:numPr>
        <w:ind w:left="360"/>
      </w:pPr>
      <w:r>
        <w:t xml:space="preserve">Hoe zet de Inspectie Gezondheidszorg en Jeugd (IGJ) haar toezicht momenteel in om instellingen te helpen tempo te maken, en welke lessen komen daaruit naar voren?</w:t>
      </w:r>
      <w:r>
        <w:br/>
      </w:r>
    </w:p>
    <w:p>
      <w:pPr>
        <w:pStyle w:val="ListParagraph"/>
        <w:numPr>
          <w:ilvl w:val="0"/>
          <w:numId w:val="100498080"/>
        </w:numPr>
        <w:ind w:left="360"/>
      </w:pPr>
      <w:r>
        <w:t xml:space="preserve">Is bekend hoe mensen met dementie, familieleden en medewerkers het opendeurenbeleid na verloop van tijd ervaren?</w:t>
      </w:r>
      <w:r>
        <w:br/>
      </w:r>
    </w:p>
    <w:p>
      <w:pPr>
        <w:pStyle w:val="ListParagraph"/>
        <w:numPr>
          <w:ilvl w:val="0"/>
          <w:numId w:val="100498080"/>
        </w:numPr>
        <w:ind w:left="360"/>
      </w:pPr>
      <w:r>
        <w:t xml:space="preserve">Hoe verhoudt de beweging in de langdurige zorg zich tot de geest van de </w:t>
      </w:r>
      <w:r>
        <w:rPr>
          <w:i w:val="1"/>
          <w:iCs w:val="1"/>
        </w:rPr>
        <w:t xml:space="preserve">Wet zorg en dwang</w:t>
      </w:r>
      <w:r>
        <w:rPr/>
        <w:t xml:space="preserve"> in de context van het ziekenhuis (en de geslotenheid van bijvoorbeeld geriatrieafdelingen)?</w:t>
      </w:r>
      <w:r>
        <w:br/>
      </w:r>
    </w:p>
    <w:p>
      <w:pPr>
        <w:pStyle w:val="ListParagraph"/>
        <w:numPr>
          <w:ilvl w:val="0"/>
          <w:numId w:val="100498080"/>
        </w:numPr>
        <w:ind w:left="360"/>
      </w:pPr>
      <w:r>
        <w:t xml:space="preserve">Hoe kunt u vanuit de systeemverantwoordelijkheid ruimte creëren richting zorgorganisaties om meer te kijken naar de individuele levenskwaliteit? En wat is de rol van het zorgkantoor in het faciliteren en toetsen hiervan?</w:t>
      </w:r>
      <w:r>
        <w:br/>
      </w:r>
    </w:p>
    <w:p>
      <w:pPr>
        <w:pStyle w:val="ListParagraph"/>
        <w:numPr>
          <w:ilvl w:val="0"/>
          <w:numId w:val="100498080"/>
        </w:numPr>
        <w:ind w:left="360"/>
      </w:pPr>
      <w:r>
        <w:t xml:space="preserve">Hoe ziet u de rol van de Specialist Ouderengeneeskunde in deze ontwikkeling en hoe kunnen zij hier nog beter in ondersteunen? En wat kunt u doen om hen hierin te faciliteren?</w:t>
      </w:r>
      <w:r>
        <w:br/>
      </w:r>
    </w:p>
    <w:p>
      <w:pPr>
        <w:pStyle w:val="ListParagraph"/>
        <w:numPr>
          <w:ilvl w:val="0"/>
          <w:numId w:val="100498080"/>
        </w:numPr>
        <w:ind w:left="360"/>
      </w:pPr>
      <w:r>
        <w:t xml:space="preserve">Wat is uw rol als bewindspersoon in het voorkomen dat we terugvallen op het systeem van de gesloten afdeling en/of op zoek gaan naar een nieuwe vorm voor een soortgelijk systeem van collectieve veiligheid boven individuele levenskwaliteit bij toekomstige incidenten?</w:t>
      </w:r>
      <w:r>
        <w:br/>
      </w:r>
    </w:p>
    <w:p>
      <w:r>
        <w:t xml:space="preserve"> </w:t>
      </w:r>
      <w:r>
        <w:br/>
      </w:r>
    </w:p>
    <w:p>
      <w:r>
        <w:t xml:space="preserve">1) NRC, 15 februar 2026, 'Verpleeghuisbewoners opsluiten mag niet meer: ook mensen met dementie zijn bovenal vrije burgers' (Verpleeghuis Berkenstaete opent deuren: vrijheid voor bewoners met dementie - NRC)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80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8050">
    <w:abstractNumId w:val="1004980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