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4F1" w:rsidR="00CF605F" w:rsidP="008A24F1" w:rsidRDefault="00CF605F" w14:paraId="251E3EBF" w14:textId="0B27A12B">
      <w:pPr>
        <w:pStyle w:val="NormalWeb"/>
      </w:pPr>
      <w:r w:rsidRPr="008A24F1">
        <w:t>21501-3</w:t>
      </w:r>
      <w:r w:rsidRPr="008A24F1" w:rsidR="00EA40DC">
        <w:t>0</w:t>
      </w:r>
      <w:r w:rsidRPr="008A24F1">
        <w:tab/>
        <w:t>Raad voor Concurrentievermogen</w:t>
      </w:r>
    </w:p>
    <w:p w:rsidRPr="008A24F1" w:rsidR="00CF605F" w:rsidP="008A24F1" w:rsidRDefault="00CF605F" w14:paraId="1459F82F" w14:textId="1E05A813">
      <w:pPr>
        <w:pStyle w:val="NormalWeb"/>
      </w:pPr>
      <w:r w:rsidRPr="008A24F1">
        <w:t xml:space="preserve">Nr. </w:t>
      </w:r>
      <w:r w:rsidRPr="008A24F1">
        <w:tab/>
      </w:r>
      <w:r w:rsidRPr="008A24F1">
        <w:tab/>
        <w:t>Verslag van een schriftelijk overleg</w:t>
      </w:r>
    </w:p>
    <w:p w:rsidRPr="008A24F1" w:rsidR="00CF605F" w:rsidP="008A24F1" w:rsidRDefault="00CF605F" w14:paraId="5A92F1E6" w14:textId="77777777">
      <w:pPr>
        <w:pStyle w:val="NormalWeb"/>
      </w:pPr>
      <w:r w:rsidRPr="008A24F1">
        <w:t>Vastgesteld (…)</w:t>
      </w:r>
    </w:p>
    <w:p w:rsidRPr="008A24F1" w:rsidR="00C2566A" w:rsidP="008A24F1" w:rsidRDefault="00CF605F" w14:paraId="19488F4A" w14:textId="1914A652">
      <w:pPr>
        <w:pStyle w:val="NormalWeb"/>
      </w:pPr>
      <w:r w:rsidRPr="008A24F1">
        <w:t xml:space="preserve">De vaste commissie voor Economische Zaken heeft een aantal vragen en opmerkingen aan </w:t>
      </w:r>
      <w:r w:rsidRPr="008A24F1" w:rsidR="00A74D29">
        <w:t>het kabinet</w:t>
      </w:r>
      <w:r w:rsidRPr="008A24F1" w:rsidR="00C2566A">
        <w:t xml:space="preserve"> over </w:t>
      </w:r>
      <w:r w:rsidRPr="008A24F1" w:rsidR="008210D2">
        <w:t xml:space="preserve">een drietal </w:t>
      </w:r>
      <w:r w:rsidRPr="008A24F1" w:rsidR="00432AFC">
        <w:t xml:space="preserve">brieven, waaronder </w:t>
      </w:r>
      <w:r w:rsidRPr="008A24F1" w:rsidR="00C2566A">
        <w:t>de Geannoteerde agenda voor de</w:t>
      </w:r>
      <w:r w:rsidRPr="008A24F1" w:rsidR="00DE47B5">
        <w:t xml:space="preserve"> </w:t>
      </w:r>
      <w:r w:rsidRPr="008A24F1" w:rsidR="00C2566A">
        <w:t xml:space="preserve">formele </w:t>
      </w:r>
      <w:r w:rsidRPr="008A24F1" w:rsidR="000C6E2B">
        <w:t>Raad voor</w:t>
      </w:r>
      <w:r w:rsidRPr="008A24F1" w:rsidR="003043D6">
        <w:t xml:space="preserve"> Concurrentievermogen</w:t>
      </w:r>
      <w:r w:rsidRPr="008A24F1" w:rsidR="00C2566A">
        <w:t xml:space="preserve"> op </w:t>
      </w:r>
      <w:r w:rsidRPr="008A24F1" w:rsidR="003043D6">
        <w:t>2</w:t>
      </w:r>
      <w:r w:rsidRPr="008A24F1" w:rsidR="000C6E2B">
        <w:t>6</w:t>
      </w:r>
      <w:r w:rsidRPr="008A24F1" w:rsidR="003043D6">
        <w:t xml:space="preserve"> en </w:t>
      </w:r>
      <w:r w:rsidRPr="008A24F1" w:rsidR="00805D13">
        <w:t xml:space="preserve">27 </w:t>
      </w:r>
      <w:r w:rsidRPr="008A24F1" w:rsidR="00C2566A">
        <w:t>februari 202</w:t>
      </w:r>
      <w:r w:rsidRPr="008A24F1" w:rsidR="003043D6">
        <w:t>6</w:t>
      </w:r>
      <w:r w:rsidRPr="008A24F1" w:rsidR="00C2566A">
        <w:t xml:space="preserve"> (Kamerstuk 21501-30, nr. 6</w:t>
      </w:r>
      <w:r w:rsidRPr="008A24F1" w:rsidR="00747CB5">
        <w:t>8</w:t>
      </w:r>
      <w:r w:rsidRPr="008A24F1" w:rsidR="008B09FA">
        <w:t>7</w:t>
      </w:r>
      <w:r w:rsidRPr="008A24F1" w:rsidR="00C2566A">
        <w:t xml:space="preserve">). </w:t>
      </w:r>
    </w:p>
    <w:p w:rsidRPr="008A24F1" w:rsidR="0092755B" w:rsidP="008A24F1" w:rsidRDefault="0092755B" w14:paraId="5C472DCF" w14:textId="42F2AE28">
      <w:pPr>
        <w:spacing w:line="240" w:lineRule="auto"/>
        <w:rPr>
          <w:lang w:eastAsia="nl-NL"/>
        </w:rPr>
      </w:pPr>
      <w:r w:rsidRPr="008A24F1">
        <w:rPr>
          <w:lang w:eastAsia="nl-NL"/>
        </w:rPr>
        <w:t xml:space="preserve">De op </w:t>
      </w:r>
      <w:r w:rsidRPr="008A24F1" w:rsidR="00C2566A">
        <w:rPr>
          <w:lang w:eastAsia="nl-NL"/>
        </w:rPr>
        <w:t>2</w:t>
      </w:r>
      <w:r w:rsidRPr="008A24F1" w:rsidR="00805D13">
        <w:rPr>
          <w:lang w:eastAsia="nl-NL"/>
        </w:rPr>
        <w:t>3</w:t>
      </w:r>
      <w:r w:rsidRPr="008A24F1" w:rsidR="00C2566A">
        <w:rPr>
          <w:lang w:eastAsia="nl-NL"/>
        </w:rPr>
        <w:t xml:space="preserve"> </w:t>
      </w:r>
      <w:r w:rsidRPr="008A24F1" w:rsidR="00805D13">
        <w:rPr>
          <w:lang w:eastAsia="nl-NL"/>
        </w:rPr>
        <w:t xml:space="preserve">februari </w:t>
      </w:r>
      <w:r w:rsidRPr="008A24F1">
        <w:rPr>
          <w:lang w:eastAsia="nl-NL"/>
        </w:rPr>
        <w:t>202</w:t>
      </w:r>
      <w:r w:rsidRPr="008A24F1" w:rsidR="00747CB5">
        <w:rPr>
          <w:lang w:eastAsia="nl-NL"/>
        </w:rPr>
        <w:t>6</w:t>
      </w:r>
      <w:r w:rsidRPr="008A24F1">
        <w:rPr>
          <w:lang w:eastAsia="nl-NL"/>
        </w:rPr>
        <w:t xml:space="preserve"> toegezonden vragen en opmerkingen zijn met de door </w:t>
      </w:r>
      <w:r w:rsidRPr="008A24F1" w:rsidR="00533580">
        <w:rPr>
          <w:lang w:eastAsia="nl-NL"/>
        </w:rPr>
        <w:t>het kabinet</w:t>
      </w:r>
      <w:r w:rsidRPr="008A24F1">
        <w:rPr>
          <w:lang w:eastAsia="nl-NL"/>
        </w:rPr>
        <w:t xml:space="preserve"> bij brief van ……. 202</w:t>
      </w:r>
      <w:r w:rsidRPr="008A24F1" w:rsidR="00747CB5">
        <w:rPr>
          <w:lang w:eastAsia="nl-NL"/>
        </w:rPr>
        <w:t>6</w:t>
      </w:r>
      <w:r w:rsidRPr="008A24F1">
        <w:rPr>
          <w:lang w:eastAsia="nl-NL"/>
        </w:rPr>
        <w:t xml:space="preserve"> toegezonden antwoorden hieronder afgedrukt.</w:t>
      </w:r>
    </w:p>
    <w:p w:rsidRPr="008A24F1" w:rsidR="0092755B" w:rsidP="008A24F1" w:rsidRDefault="0092755B" w14:paraId="31B551BD" w14:textId="77777777">
      <w:pPr>
        <w:spacing w:line="240" w:lineRule="auto"/>
      </w:pPr>
    </w:p>
    <w:p w:rsidRPr="008A24F1" w:rsidR="00CF605F" w:rsidP="008A24F1" w:rsidRDefault="00CF605F" w14:paraId="78AEEE5C" w14:textId="616EF4EA">
      <w:pPr>
        <w:pStyle w:val="NormalWeb"/>
      </w:pPr>
      <w:r w:rsidRPr="008A24F1">
        <w:t>De voorzitter van de commissie,</w:t>
      </w:r>
      <w:r w:rsidRPr="008A24F1">
        <w:br/>
      </w:r>
      <w:r w:rsidRPr="008A24F1" w:rsidR="002A637E">
        <w:t>Michon-Derk</w:t>
      </w:r>
      <w:r w:rsidRPr="008A24F1" w:rsidR="00A66A54">
        <w:t>zen</w:t>
      </w:r>
    </w:p>
    <w:p w:rsidRPr="008A24F1" w:rsidR="00CF605F" w:rsidP="008A24F1" w:rsidRDefault="00510391" w14:paraId="69FB447E" w14:textId="01A77CF5">
      <w:pPr>
        <w:pStyle w:val="NormalWeb"/>
      </w:pPr>
      <w:r w:rsidRPr="008A24F1">
        <w:t xml:space="preserve">De </w:t>
      </w:r>
      <w:r w:rsidRPr="008A24F1" w:rsidR="00A66A54">
        <w:t>adjunct-</w:t>
      </w:r>
      <w:r w:rsidRPr="008A24F1" w:rsidR="00CF605F">
        <w:t>griffier van de commissie,</w:t>
      </w:r>
      <w:r w:rsidRPr="008A24F1" w:rsidR="00CF605F">
        <w:br/>
      </w:r>
      <w:r w:rsidRPr="008A24F1" w:rsidR="00A66A54">
        <w:t>Krijger</w:t>
      </w:r>
    </w:p>
    <w:p w:rsidRPr="008A24F1" w:rsidR="00510391" w:rsidP="008A24F1" w:rsidRDefault="00510391" w14:paraId="49CE15BE" w14:textId="77777777">
      <w:pPr>
        <w:spacing w:line="240" w:lineRule="auto"/>
        <w:rPr>
          <w:rFonts w:eastAsia="Times New Roman"/>
          <w:kern w:val="0"/>
          <w:lang w:eastAsia="nl-NL"/>
          <w14:ligatures w14:val="none"/>
        </w:rPr>
      </w:pPr>
      <w:r w:rsidRPr="008A24F1">
        <w:br w:type="page"/>
      </w:r>
    </w:p>
    <w:p w:rsidRPr="008A24F1" w:rsidR="00CF605F" w:rsidP="008A24F1" w:rsidRDefault="00CF605F" w14:paraId="677F8663" w14:textId="6A93F941">
      <w:pPr>
        <w:pStyle w:val="NormalWeb"/>
        <w:rPr>
          <w:b/>
          <w:bCs/>
        </w:rPr>
      </w:pPr>
      <w:r w:rsidRPr="008A24F1">
        <w:rPr>
          <w:b/>
          <w:bCs/>
        </w:rPr>
        <w:t>Inhoudsopgave</w:t>
      </w:r>
    </w:p>
    <w:p w:rsidRPr="008A24F1" w:rsidR="003E6691" w:rsidP="008A24F1" w:rsidRDefault="00CF605F" w14:paraId="4D78ACB6" w14:textId="3F730CC9">
      <w:pPr>
        <w:pStyle w:val="NormalWeb"/>
        <w:rPr>
          <w:b/>
          <w:bCs/>
        </w:rPr>
      </w:pPr>
      <w:r w:rsidRPr="008A24F1">
        <w:rPr>
          <w:b/>
          <w:bCs/>
        </w:rPr>
        <w:t xml:space="preserve">I </w:t>
      </w:r>
      <w:r w:rsidRPr="008A24F1">
        <w:rPr>
          <w:b/>
          <w:bCs/>
        </w:rPr>
        <w:tab/>
        <w:t>Vragen en opmerkingen vanuit de fracties</w:t>
      </w:r>
      <w:r w:rsidRPr="008A24F1" w:rsidR="00510391">
        <w:rPr>
          <w:b/>
          <w:bCs/>
        </w:rPr>
        <w:tab/>
      </w:r>
      <w:r w:rsidRPr="008A24F1" w:rsidR="003E6691">
        <w:rPr>
          <w:b/>
          <w:bCs/>
        </w:rPr>
        <w:tab/>
      </w:r>
      <w:r w:rsidRPr="008A24F1" w:rsidR="003E6691">
        <w:rPr>
          <w:b/>
          <w:bCs/>
        </w:rPr>
        <w:tab/>
      </w:r>
      <w:r w:rsidRPr="008A24F1" w:rsidR="003E6691">
        <w:rPr>
          <w:b/>
          <w:bCs/>
        </w:rPr>
        <w:tab/>
      </w:r>
    </w:p>
    <w:p w:rsidRPr="00A23964" w:rsidR="0003288E" w:rsidP="008A24F1" w:rsidRDefault="003E6691" w14:paraId="67DEFE15" w14:textId="5EACB1CB">
      <w:pPr>
        <w:spacing w:line="240" w:lineRule="auto"/>
        <w:rPr>
          <w:color w:val="000000"/>
        </w:rPr>
      </w:pPr>
      <w:r w:rsidRPr="008A24F1">
        <w:t xml:space="preserve">Vragen en </w:t>
      </w:r>
      <w:r w:rsidRPr="008A24F1" w:rsidR="00454F5F">
        <w:t>opmerkingen van de leden van de D66</w:t>
      </w:r>
      <w:r w:rsidRPr="008A24F1" w:rsidR="00557224">
        <w:t>-fractie</w:t>
      </w:r>
      <w:r w:rsidRPr="008A24F1">
        <w:br/>
        <w:t>Vragen en opmerkingen van de leden van de VVD-fractie</w:t>
      </w:r>
      <w:r w:rsidRPr="008A24F1">
        <w:tab/>
      </w:r>
      <w:r w:rsidRPr="008A24F1">
        <w:tab/>
      </w:r>
      <w:r w:rsidRPr="008A24F1">
        <w:tab/>
      </w:r>
      <w:r w:rsidRPr="008A24F1">
        <w:tab/>
      </w:r>
      <w:r w:rsidRPr="008A24F1">
        <w:br/>
        <w:t xml:space="preserve">Vragen en opmerkingen van de leden van de </w:t>
      </w:r>
      <w:r w:rsidRPr="008A24F1" w:rsidR="00557224">
        <w:t>GroenLinks</w:t>
      </w:r>
      <w:r w:rsidRPr="008A24F1" w:rsidR="00E87073">
        <w:t>-</w:t>
      </w:r>
      <w:r w:rsidRPr="008A24F1" w:rsidR="006E44BE">
        <w:t>PvdA</w:t>
      </w:r>
      <w:r w:rsidRPr="008A24F1" w:rsidR="00557224">
        <w:t>-</w:t>
      </w:r>
      <w:r w:rsidRPr="008A24F1" w:rsidR="00BD4020">
        <w:t>fractie</w:t>
      </w:r>
      <w:r w:rsidRPr="008A24F1">
        <w:br/>
        <w:t xml:space="preserve">Vragen en opmerkingen van de leden van de </w:t>
      </w:r>
      <w:r w:rsidRPr="008A24F1" w:rsidR="00785345">
        <w:t>PVV</w:t>
      </w:r>
      <w:r w:rsidRPr="008A24F1">
        <w:t>-fractie</w:t>
      </w:r>
      <w:r w:rsidRPr="008A24F1">
        <w:tab/>
      </w:r>
      <w:r w:rsidRPr="008A24F1">
        <w:tab/>
      </w:r>
      <w:r w:rsidRPr="008A24F1">
        <w:tab/>
      </w:r>
      <w:r w:rsidRPr="008A24F1">
        <w:tab/>
      </w:r>
      <w:r w:rsidRPr="008A24F1">
        <w:br/>
      </w:r>
      <w:r w:rsidRPr="008A24F1">
        <w:rPr>
          <w:color w:val="000000"/>
        </w:rPr>
        <w:t xml:space="preserve">Vragen en opmerkingen van de leden van de </w:t>
      </w:r>
      <w:r w:rsidRPr="008A24F1" w:rsidR="008162CF">
        <w:rPr>
          <w:color w:val="000000"/>
        </w:rPr>
        <w:t>CDA</w:t>
      </w:r>
      <w:r w:rsidRPr="008A24F1">
        <w:rPr>
          <w:color w:val="000000"/>
        </w:rPr>
        <w:t>-fractie</w:t>
      </w:r>
      <w:r w:rsidRPr="008A24F1">
        <w:rPr>
          <w:color w:val="000000"/>
        </w:rPr>
        <w:tab/>
      </w:r>
      <w:r w:rsidRPr="008A24F1">
        <w:rPr>
          <w:color w:val="000000"/>
        </w:rPr>
        <w:tab/>
      </w:r>
      <w:r w:rsidRPr="008A24F1">
        <w:rPr>
          <w:color w:val="000000"/>
        </w:rPr>
        <w:tab/>
      </w:r>
      <w:r w:rsidRPr="008A24F1">
        <w:rPr>
          <w:color w:val="000000"/>
        </w:rPr>
        <w:tab/>
      </w:r>
    </w:p>
    <w:p w:rsidR="00A23964" w:rsidP="008A24F1" w:rsidRDefault="00A23964" w14:paraId="4349A6AE" w14:textId="77777777">
      <w:pPr>
        <w:spacing w:line="240" w:lineRule="auto"/>
        <w:rPr>
          <w:b/>
          <w:bCs/>
          <w:color w:val="000000"/>
        </w:rPr>
      </w:pPr>
    </w:p>
    <w:p w:rsidRPr="008A24F1" w:rsidR="00A23964" w:rsidP="00A23964" w:rsidRDefault="00A23964" w14:paraId="798A3541" w14:textId="77777777">
      <w:pPr>
        <w:spacing w:line="240" w:lineRule="auto"/>
        <w:rPr>
          <w:b/>
          <w:bCs/>
        </w:rPr>
      </w:pPr>
      <w:r w:rsidRPr="008A24F1">
        <w:rPr>
          <w:b/>
          <w:bCs/>
        </w:rPr>
        <w:t>II</w:t>
      </w:r>
      <w:r w:rsidRPr="008A24F1">
        <w:rPr>
          <w:b/>
          <w:bCs/>
        </w:rPr>
        <w:tab/>
        <w:t>Agenda</w:t>
      </w:r>
    </w:p>
    <w:p w:rsidRPr="008A24F1" w:rsidR="00A23964" w:rsidP="00A23964" w:rsidRDefault="00A23964" w14:paraId="4629E69D" w14:textId="77777777">
      <w:pPr>
        <w:pStyle w:val="ListParagraph"/>
        <w:numPr>
          <w:ilvl w:val="0"/>
          <w:numId w:val="1"/>
        </w:numPr>
        <w:spacing w:line="240" w:lineRule="auto"/>
      </w:pPr>
      <w:r w:rsidRPr="008A24F1">
        <w:t xml:space="preserve">Geannoteerde agenda Raad voor Concurrentievermogen van 26 en 27 februari 2026 (brief van de minister van Economische Zaken, V.P.G. Karremans - </w:t>
      </w:r>
      <w:r w:rsidRPr="003964AB">
        <w:rPr>
          <w:b/>
          <w:bCs/>
        </w:rPr>
        <w:t>21501-30-687</w:t>
      </w:r>
      <w:r w:rsidRPr="008A24F1">
        <w:t>)</w:t>
      </w:r>
    </w:p>
    <w:p w:rsidRPr="003964AB" w:rsidR="00A23964" w:rsidP="00A23964" w:rsidRDefault="00A23964" w14:paraId="5080F35F" w14:textId="77777777">
      <w:pPr>
        <w:pStyle w:val="ListParagraph"/>
        <w:numPr>
          <w:ilvl w:val="0"/>
          <w:numId w:val="1"/>
        </w:numPr>
        <w:spacing w:line="240" w:lineRule="auto"/>
        <w:rPr>
          <w:b/>
          <w:bCs/>
        </w:rPr>
      </w:pPr>
      <w:r w:rsidRPr="008A24F1">
        <w:t xml:space="preserve">Verslag Raad voor Concurrentievermogen van 8 en 9 december 2025 (brief van de minister van Economische Zaken, V.P.G. Karremans - </w:t>
      </w:r>
      <w:r w:rsidRPr="003964AB">
        <w:rPr>
          <w:b/>
          <w:bCs/>
        </w:rPr>
        <w:t>21501-30-683)</w:t>
      </w:r>
    </w:p>
    <w:p w:rsidRPr="00272558" w:rsidR="00A23964" w:rsidP="008A24F1" w:rsidRDefault="00A23964" w14:paraId="4ADF74A2" w14:textId="1286A189">
      <w:pPr>
        <w:pStyle w:val="ListParagraph"/>
        <w:numPr>
          <w:ilvl w:val="0"/>
          <w:numId w:val="1"/>
        </w:numPr>
        <w:spacing w:line="240" w:lineRule="auto"/>
      </w:pPr>
      <w:r w:rsidRPr="008A24F1">
        <w:t xml:space="preserve">BNC-fiche: </w:t>
      </w:r>
      <w:proofErr w:type="spellStart"/>
      <w:r w:rsidRPr="008A24F1">
        <w:t>RESourceEU</w:t>
      </w:r>
      <w:proofErr w:type="spellEnd"/>
      <w:r w:rsidRPr="008A24F1">
        <w:t xml:space="preserve"> actieplan en voorstel tot aanpassing van de verordening kritieke grondstoffen (brief van de minister van Buitenlandse Zaken, D.M. van Weel - </w:t>
      </w:r>
      <w:r w:rsidRPr="003964AB">
        <w:rPr>
          <w:b/>
          <w:bCs/>
        </w:rPr>
        <w:t>22112-4244)</w:t>
      </w:r>
    </w:p>
    <w:p w:rsidRPr="008A24F1" w:rsidR="007F6DE1" w:rsidP="008A24F1" w:rsidRDefault="00CF605F" w14:paraId="524DB40D" w14:textId="525910D0">
      <w:pPr>
        <w:pStyle w:val="NormalWeb"/>
        <w:rPr>
          <w:b/>
          <w:bCs/>
        </w:rPr>
      </w:pPr>
      <w:r w:rsidRPr="008A24F1">
        <w:rPr>
          <w:b/>
          <w:bCs/>
        </w:rPr>
        <w:t>II</w:t>
      </w:r>
      <w:r w:rsidRPr="008A24F1" w:rsidR="00063227">
        <w:rPr>
          <w:b/>
          <w:bCs/>
        </w:rPr>
        <w:t>I</w:t>
      </w:r>
      <w:r w:rsidRPr="008A24F1">
        <w:rPr>
          <w:b/>
          <w:bCs/>
        </w:rPr>
        <w:t xml:space="preserve"> </w:t>
      </w:r>
      <w:r w:rsidRPr="008A24F1">
        <w:rPr>
          <w:b/>
          <w:bCs/>
        </w:rPr>
        <w:tab/>
        <w:t xml:space="preserve">Antwoord / Reactie van </w:t>
      </w:r>
      <w:r w:rsidRPr="008A24F1" w:rsidR="00CC6488">
        <w:rPr>
          <w:b/>
          <w:bCs/>
        </w:rPr>
        <w:t>het kabinet</w:t>
      </w:r>
      <w:r w:rsidRPr="008A24F1" w:rsidR="00510391">
        <w:rPr>
          <w:b/>
          <w:bCs/>
        </w:rPr>
        <w:tab/>
      </w:r>
      <w:r w:rsidRPr="008A24F1" w:rsidR="00510391">
        <w:rPr>
          <w:b/>
          <w:bCs/>
        </w:rPr>
        <w:tab/>
      </w:r>
      <w:r w:rsidRPr="008A24F1" w:rsidR="00510391">
        <w:rPr>
          <w:b/>
          <w:bCs/>
        </w:rPr>
        <w:tab/>
      </w:r>
      <w:r w:rsidRPr="008A24F1" w:rsidR="00510391">
        <w:rPr>
          <w:b/>
          <w:bCs/>
        </w:rPr>
        <w:tab/>
      </w:r>
    </w:p>
    <w:p w:rsidRPr="008A24F1" w:rsidR="00785345" w:rsidP="008A24F1" w:rsidRDefault="00785345" w14:paraId="5517245B" w14:textId="77777777">
      <w:pPr>
        <w:pStyle w:val="NormalWeb"/>
        <w:rPr>
          <w:b/>
          <w:bCs/>
        </w:rPr>
      </w:pPr>
    </w:p>
    <w:p w:rsidRPr="008A24F1" w:rsidR="00B5484B" w:rsidP="008A24F1" w:rsidRDefault="007F6DE1" w14:paraId="3DF96BC9" w14:textId="2151AAEE">
      <w:pPr>
        <w:pStyle w:val="NormalWeb"/>
        <w:rPr>
          <w:b/>
          <w:bCs/>
        </w:rPr>
      </w:pPr>
      <w:r w:rsidRPr="008A24F1">
        <w:rPr>
          <w:b/>
          <w:bCs/>
        </w:rPr>
        <w:t>I Vragen en opmerkingen vanuit de fracties</w:t>
      </w:r>
    </w:p>
    <w:p w:rsidRPr="008A24F1" w:rsidR="00306A73" w:rsidP="008A24F1" w:rsidRDefault="00306A73" w14:paraId="5DF36CD0" w14:textId="512C440A">
      <w:pPr>
        <w:spacing w:line="240" w:lineRule="auto"/>
        <w:rPr>
          <w:b/>
          <w:bCs/>
        </w:rPr>
      </w:pPr>
      <w:r w:rsidRPr="008A24F1">
        <w:rPr>
          <w:b/>
          <w:bCs/>
        </w:rPr>
        <w:t xml:space="preserve">Vragen en opmerkingen van de leden van de </w:t>
      </w:r>
      <w:r w:rsidRPr="008A24F1" w:rsidR="00C12F19">
        <w:rPr>
          <w:b/>
          <w:bCs/>
        </w:rPr>
        <w:t>D66</w:t>
      </w:r>
      <w:r w:rsidRPr="008A24F1">
        <w:rPr>
          <w:b/>
          <w:bCs/>
        </w:rPr>
        <w:t>-fractie</w:t>
      </w:r>
    </w:p>
    <w:p w:rsidRPr="008A24F1" w:rsidR="00496BA1" w:rsidP="008A24F1" w:rsidRDefault="00496BA1" w14:paraId="5AE4AC88" w14:textId="33F367F6">
      <w:pPr>
        <w:spacing w:after="120" w:line="240" w:lineRule="auto"/>
      </w:pPr>
      <w:r w:rsidRPr="008A24F1">
        <w:t xml:space="preserve">De leden van de D66-fractie constateren </w:t>
      </w:r>
      <w:r w:rsidRPr="008A24F1" w:rsidR="00EB04BF">
        <w:t xml:space="preserve">in de eerste plaats </w:t>
      </w:r>
      <w:r w:rsidRPr="008A24F1">
        <w:t>dat in het beleidsdebat over het</w:t>
      </w:r>
      <w:r w:rsidR="00E24DD4">
        <w:t xml:space="preserve"> </w:t>
      </w:r>
      <w:r w:rsidRPr="00893B93" w:rsidR="00E24DD4">
        <w:t xml:space="preserve">Europese </w:t>
      </w:r>
      <w:proofErr w:type="spellStart"/>
      <w:r w:rsidRPr="00893B93" w:rsidR="00E24DD4">
        <w:t>Concurrentievermogenfonds</w:t>
      </w:r>
      <w:proofErr w:type="spellEnd"/>
      <w:r w:rsidRPr="00893B93" w:rsidR="00E24DD4">
        <w:t xml:space="preserve"> (ECF)</w:t>
      </w:r>
      <w:r w:rsidRPr="008A24F1">
        <w:t xml:space="preserve"> de koppeling met de Europese grondstoffenstrategie en</w:t>
      </w:r>
      <w:r w:rsidRPr="008A24F1" w:rsidR="00227B24">
        <w:t xml:space="preserve"> de</w:t>
      </w:r>
      <w:r w:rsidRPr="008A24F1">
        <w:t xml:space="preserve"> circulaire economie niet expliciet aan de orde komt, terwijl het BNC-fiche inzake </w:t>
      </w:r>
      <w:proofErr w:type="spellStart"/>
      <w:r w:rsidRPr="008A24F1">
        <w:t>RESourceEU</w:t>
      </w:r>
      <w:proofErr w:type="spellEnd"/>
      <w:r w:rsidRPr="008A24F1">
        <w:t xml:space="preserve"> er juist op wijst dat het ECF complementair moet zijn aan de doelstellingen op het gebied van leveringszekerheid en circulariteit van kritieke grondstoffen.</w:t>
      </w:r>
    </w:p>
    <w:p w:rsidR="00A9236A" w:rsidP="00421688" w:rsidRDefault="00496BA1" w14:paraId="6326A2F0" w14:textId="7C0A774A">
      <w:pPr>
        <w:spacing w:after="0" w:line="240" w:lineRule="auto"/>
      </w:pPr>
      <w:r>
        <w:t>Is</w:t>
      </w:r>
      <w:r w:rsidR="21A77073">
        <w:t xml:space="preserve"> de minister</w:t>
      </w:r>
      <w:r>
        <w:t xml:space="preserve"> </w:t>
      </w:r>
      <w:r w:rsidRPr="008A24F1">
        <w:t>bereid om tijdens het beleidsdebat over het ECF expliciet te pleiten voor voldoende ruimte binnen het fonds voor financiering van strategische projecten op het gebied van circulaire grondstoffen, recyclingcapaciteit en substitutie van kritieke materialen, waarbij selectie plaatsvindt op basis van excellentie en impact</w:t>
      </w:r>
      <w:r w:rsidR="00A9236A">
        <w:t>?</w:t>
      </w:r>
    </w:p>
    <w:p w:rsidR="00421688" w:rsidP="00421688" w:rsidRDefault="00421688" w14:paraId="1CB6930A" w14:textId="77777777">
      <w:pPr>
        <w:spacing w:after="0" w:line="240" w:lineRule="auto"/>
      </w:pPr>
    </w:p>
    <w:p w:rsidRPr="008A24F1" w:rsidR="00496BA1" w:rsidP="003F40FB" w:rsidRDefault="00496BA1" w14:paraId="76CEE706" w14:textId="46D2EFB2">
      <w:pPr>
        <w:spacing w:after="0" w:line="240" w:lineRule="auto"/>
        <w:contextualSpacing/>
      </w:pPr>
      <w:r w:rsidRPr="008A24F1">
        <w:t xml:space="preserve">De leden van de D66-fractie nemen </w:t>
      </w:r>
      <w:r w:rsidRPr="008A24F1" w:rsidR="00EB04BF">
        <w:t xml:space="preserve">in de tweede plaats </w:t>
      </w:r>
      <w:r w:rsidRPr="008A24F1">
        <w:t>kennis van de gedachtewisseling over de opvolging van de industriële actieplannen in het kader van de Clean Industrial Deal. Het kabinet stelt dat verduurzaming een stimulans voor weerbaarheid is en verwijst naar de komende Industrial Accelerator Act</w:t>
      </w:r>
      <w:r w:rsidRPr="008A24F1" w:rsidR="00BD6E3B">
        <w:t xml:space="preserve"> (IAA)</w:t>
      </w:r>
      <w:r w:rsidRPr="008A24F1">
        <w:t xml:space="preserve">. Uit het verslag van de vorige Raad </w:t>
      </w:r>
      <w:r w:rsidRPr="008A24F1" w:rsidR="004F010B">
        <w:t xml:space="preserve">voor Concurrentievermogen </w:t>
      </w:r>
      <w:r w:rsidRPr="008A24F1">
        <w:t xml:space="preserve">blijkt dat Nederland </w:t>
      </w:r>
      <w:r w:rsidR="00B75B1A">
        <w:rPr>
          <w:rStyle w:val="FootnoteReference"/>
        </w:rPr>
        <w:footnoteReference w:id="2"/>
      </w:r>
      <w:r w:rsidRPr="008A24F1">
        <w:t xml:space="preserve">reeds een </w:t>
      </w:r>
      <w:r w:rsidRPr="008A24F1">
        <w:rPr>
          <w:i/>
          <w:iCs/>
        </w:rPr>
        <w:t xml:space="preserve">non-paper </w:t>
      </w:r>
      <w:r w:rsidRPr="008A24F1">
        <w:t xml:space="preserve">over vraagcreatie voor schone producten in de chemie- en staalsector met de </w:t>
      </w:r>
      <w:r w:rsidRPr="008A24F1" w:rsidR="00002281">
        <w:t xml:space="preserve">Europese </w:t>
      </w:r>
      <w:r w:rsidRPr="008A24F1">
        <w:t>Commissie heeft gedeeld.</w:t>
      </w:r>
    </w:p>
    <w:p w:rsidR="00496BA1" w:rsidP="003F40FB" w:rsidRDefault="00496BA1" w14:paraId="60395A8F" w14:textId="76078789">
      <w:pPr>
        <w:spacing w:after="0" w:line="240" w:lineRule="auto"/>
        <w:contextualSpacing/>
      </w:pPr>
      <w:r w:rsidRPr="008A24F1">
        <w:t>Kan</w:t>
      </w:r>
      <w:r w:rsidR="00644C92">
        <w:t xml:space="preserve"> het kabinet</w:t>
      </w:r>
      <w:r w:rsidRPr="008A24F1">
        <w:t xml:space="preserve"> toelichten hoe </w:t>
      </w:r>
      <w:r w:rsidRPr="008A24F1" w:rsidR="00636A83">
        <w:t>h</w:t>
      </w:r>
      <w:r w:rsidR="00A459F3">
        <w:t>et</w:t>
      </w:r>
      <w:r w:rsidRPr="008A24F1">
        <w:t xml:space="preserve"> zich ervoor zal inzetten dat de </w:t>
      </w:r>
      <w:r w:rsidRPr="008A24F1" w:rsidR="00636A83">
        <w:t>IAA</w:t>
      </w:r>
      <w:r w:rsidRPr="008A24F1">
        <w:t xml:space="preserve"> ambitieuze vraagcreatie-instrumenten bevat, zodat de verduurzaming van de Europese industrie niet langer uitsluitend afhankelijk is van aanbodgerichte subsidies</w:t>
      </w:r>
      <w:r w:rsidRPr="008A24F1" w:rsidR="00CB19AF">
        <w:t>,</w:t>
      </w:r>
      <w:r w:rsidRPr="008A24F1">
        <w:t xml:space="preserve"> maar structureel wordt verankerd in Europees marktbeleid?</w:t>
      </w:r>
    </w:p>
    <w:p w:rsidRPr="008A24F1" w:rsidR="004D6DF0" w:rsidP="003F40FB" w:rsidRDefault="004D6DF0" w14:paraId="60E122BC" w14:textId="77777777">
      <w:pPr>
        <w:spacing w:after="0" w:line="240" w:lineRule="auto"/>
        <w:contextualSpacing/>
      </w:pPr>
    </w:p>
    <w:p w:rsidR="00496BA1" w:rsidP="003F40FB" w:rsidRDefault="00496BA1" w14:paraId="13540149" w14:textId="03821754">
      <w:pPr>
        <w:spacing w:after="0" w:line="240" w:lineRule="auto"/>
        <w:contextualSpacing/>
      </w:pPr>
      <w:r w:rsidRPr="008A24F1">
        <w:t xml:space="preserve">De leden van de D66-fractie constateren </w:t>
      </w:r>
      <w:r w:rsidR="00CF3D8B">
        <w:t>vervolgens</w:t>
      </w:r>
      <w:r w:rsidRPr="008A24F1" w:rsidR="0062512F">
        <w:t xml:space="preserve"> </w:t>
      </w:r>
      <w:r w:rsidRPr="008A24F1">
        <w:t xml:space="preserve">dat de complementariteit tussen </w:t>
      </w:r>
      <w:r w:rsidRPr="00CA11AB">
        <w:t>Horizon</w:t>
      </w:r>
      <w:r w:rsidRPr="008A24F1">
        <w:t xml:space="preserve"> Europe (2028-2034) en het ECF, alsmede de randvoorwaarden voor</w:t>
      </w:r>
      <w:r w:rsidRPr="008A24F1" w:rsidR="003B6290">
        <w:t xml:space="preserve"> </w:t>
      </w:r>
      <w:r w:rsidRPr="000B59BC" w:rsidR="003B6290">
        <w:rPr>
          <w:i/>
          <w:iCs/>
        </w:rPr>
        <w:t>Du</w:t>
      </w:r>
      <w:r w:rsidRPr="000B59BC" w:rsidR="00B319C4">
        <w:rPr>
          <w:i/>
          <w:iCs/>
        </w:rPr>
        <w:t>al</w:t>
      </w:r>
      <w:r w:rsidRPr="000B59BC" w:rsidR="003B6290">
        <w:rPr>
          <w:i/>
          <w:iCs/>
        </w:rPr>
        <w:t xml:space="preserve"> </w:t>
      </w:r>
      <w:proofErr w:type="spellStart"/>
      <w:r w:rsidRPr="000B59BC" w:rsidR="003B6290">
        <w:rPr>
          <w:i/>
          <w:iCs/>
        </w:rPr>
        <w:t>Use</w:t>
      </w:r>
      <w:proofErr w:type="spellEnd"/>
      <w:r w:rsidRPr="000B59BC" w:rsidR="003B6290">
        <w:rPr>
          <w:i/>
          <w:iCs/>
        </w:rPr>
        <w:t xml:space="preserve"> </w:t>
      </w:r>
      <w:r w:rsidRPr="008A24F1" w:rsidR="00E33C62">
        <w:t>(</w:t>
      </w:r>
      <w:r w:rsidRPr="008A24F1" w:rsidR="003D03CA">
        <w:t>tweeërlei</w:t>
      </w:r>
      <w:r w:rsidRPr="008A24F1" w:rsidR="00E33C62">
        <w:t xml:space="preserve"> gebruik)</w:t>
      </w:r>
      <w:r w:rsidRPr="008A24F1">
        <w:t xml:space="preserve"> </w:t>
      </w:r>
      <w:r w:rsidRPr="008A24F1" w:rsidR="003D03CA">
        <w:t>onderzoek en innovatie</w:t>
      </w:r>
      <w:r w:rsidRPr="008A24F1">
        <w:t xml:space="preserve"> </w:t>
      </w:r>
      <w:r w:rsidRPr="008A24F1" w:rsidR="00B319C4">
        <w:t>(</w:t>
      </w:r>
      <w:r w:rsidRPr="008A24F1">
        <w:t>O&amp;I</w:t>
      </w:r>
      <w:r w:rsidRPr="008A24F1" w:rsidR="00B319C4">
        <w:t>)</w:t>
      </w:r>
      <w:r w:rsidRPr="008A24F1">
        <w:t xml:space="preserve">, nog onvoldoende zijn uitgewerkt. De breed erkende Europese </w:t>
      </w:r>
      <w:r w:rsidRPr="008A24F1" w:rsidR="002D68EC">
        <w:rPr>
          <w:i/>
          <w:iCs/>
        </w:rPr>
        <w:t>Valley</w:t>
      </w:r>
      <w:r w:rsidRPr="008A24F1">
        <w:rPr>
          <w:i/>
          <w:iCs/>
        </w:rPr>
        <w:t xml:space="preserve"> of </w:t>
      </w:r>
      <w:proofErr w:type="spellStart"/>
      <w:r w:rsidRPr="008A24F1" w:rsidR="00AB1293">
        <w:rPr>
          <w:i/>
          <w:iCs/>
        </w:rPr>
        <w:t>D</w:t>
      </w:r>
      <w:r w:rsidRPr="008A24F1">
        <w:rPr>
          <w:i/>
          <w:iCs/>
        </w:rPr>
        <w:t>eath</w:t>
      </w:r>
      <w:proofErr w:type="spellEnd"/>
      <w:r w:rsidRPr="008A24F1">
        <w:t xml:space="preserve"> </w:t>
      </w:r>
      <w:r w:rsidRPr="008A24F1" w:rsidR="00AB1293">
        <w:t>(Vallei des Doods</w:t>
      </w:r>
      <w:r w:rsidR="00A8347A">
        <w:t xml:space="preserve">, </w:t>
      </w:r>
      <w:r w:rsidRPr="008A24F1">
        <w:t>fundamenteel onderzoek dat te weinig leidt tot opschaling en markttoepassing</w:t>
      </w:r>
      <w:r w:rsidR="000F333B">
        <w:t>)</w:t>
      </w:r>
      <w:r w:rsidRPr="008A24F1">
        <w:t xml:space="preserve"> dreigt juist in het grijze gebied tussen beide instrumenten voort te bestaan, in het bijzonder bij strategische technologieën met een duaal karakter zoals ruimtevaart, kwantumtechnologie en </w:t>
      </w:r>
      <w:r w:rsidRPr="008A24F1" w:rsidR="0039734B">
        <w:t>kunstmatige intelligentie (</w:t>
      </w:r>
      <w:r w:rsidRPr="008A24F1">
        <w:t>AI</w:t>
      </w:r>
      <w:r w:rsidRPr="008A24F1" w:rsidR="0039734B">
        <w:t>)</w:t>
      </w:r>
      <w:r w:rsidRPr="008A24F1">
        <w:t>.</w:t>
      </w:r>
    </w:p>
    <w:p w:rsidRPr="008A24F1" w:rsidR="004D6DF0" w:rsidP="003F40FB" w:rsidRDefault="004D6DF0" w14:paraId="355BE925" w14:textId="77777777">
      <w:pPr>
        <w:spacing w:after="0" w:line="240" w:lineRule="auto"/>
        <w:contextualSpacing/>
      </w:pPr>
    </w:p>
    <w:p w:rsidRPr="008A24F1" w:rsidR="00DA30F6" w:rsidP="00987F49" w:rsidRDefault="00496BA1" w14:paraId="6959861E" w14:textId="0B2AA437">
      <w:pPr>
        <w:spacing w:after="120" w:line="240" w:lineRule="auto"/>
      </w:pPr>
      <w:r w:rsidRPr="008A24F1">
        <w:t xml:space="preserve">Hoe </w:t>
      </w:r>
      <w:r w:rsidR="000B59BC">
        <w:t xml:space="preserve">gaat </w:t>
      </w:r>
      <w:r w:rsidR="004C718A">
        <w:t>de mi</w:t>
      </w:r>
      <w:r w:rsidR="00B01C71">
        <w:t>nister</w:t>
      </w:r>
      <w:r w:rsidR="000B59BC">
        <w:t xml:space="preserve"> </w:t>
      </w:r>
      <w:r w:rsidRPr="008A24F1">
        <w:t>zich tijdens het beleidsdebat inzetten voor een werkbaar kader voor</w:t>
      </w:r>
      <w:r w:rsidRPr="008A24F1" w:rsidR="004F17A5">
        <w:t xml:space="preserve"> </w:t>
      </w:r>
      <w:r w:rsidRPr="008A24F1">
        <w:t xml:space="preserve"> </w:t>
      </w:r>
      <w:r w:rsidRPr="008A24F1" w:rsidR="008A669D">
        <w:rPr>
          <w:i/>
          <w:iCs/>
        </w:rPr>
        <w:t>D</w:t>
      </w:r>
      <w:r w:rsidRPr="008A24F1">
        <w:rPr>
          <w:i/>
          <w:iCs/>
        </w:rPr>
        <w:t>ual</w:t>
      </w:r>
      <w:r w:rsidR="000B59BC">
        <w:rPr>
          <w:i/>
          <w:iCs/>
        </w:rPr>
        <w:t xml:space="preserve"> </w:t>
      </w:r>
      <w:proofErr w:type="spellStart"/>
      <w:r w:rsidRPr="008A24F1" w:rsidR="008A669D">
        <w:rPr>
          <w:i/>
          <w:iCs/>
        </w:rPr>
        <w:t>U</w:t>
      </w:r>
      <w:r w:rsidRPr="008A24F1">
        <w:rPr>
          <w:i/>
          <w:iCs/>
        </w:rPr>
        <w:t>se</w:t>
      </w:r>
      <w:proofErr w:type="spellEnd"/>
      <w:r w:rsidRPr="008A24F1">
        <w:rPr>
          <w:i/>
          <w:iCs/>
        </w:rPr>
        <w:t xml:space="preserve"> </w:t>
      </w:r>
      <w:r w:rsidRPr="008A24F1">
        <w:t>O&amp;I binnen Horizon Europe, zodat strategische technologieën op het terrein van onder meer ruimtevaart, kwantum en AI niet tussen wal en schip vallen van het ECF en het kaderprogramma?</w:t>
      </w:r>
    </w:p>
    <w:p w:rsidRPr="008A24F1" w:rsidR="00C2566A" w:rsidP="008A24F1" w:rsidRDefault="00C2566A" w14:paraId="7C59C57F" w14:textId="203ABABB">
      <w:pPr>
        <w:spacing w:line="240" w:lineRule="auto"/>
        <w:rPr>
          <w:b/>
          <w:bCs/>
        </w:rPr>
      </w:pPr>
      <w:r w:rsidRPr="008A24F1">
        <w:rPr>
          <w:b/>
          <w:bCs/>
        </w:rPr>
        <w:t>Vragen en opmerkingen van de leden van de VVD-fractie</w:t>
      </w:r>
    </w:p>
    <w:p w:rsidRPr="008A24F1" w:rsidR="008B5DB2" w:rsidP="008A24F1" w:rsidRDefault="008B5DB2" w14:paraId="36C4E30D" w14:textId="04B31D75">
      <w:pPr>
        <w:spacing w:line="240" w:lineRule="auto"/>
      </w:pPr>
      <w:r w:rsidRPr="008A24F1">
        <w:t xml:space="preserve">De leden van de VVD-fractie hebben kennisgenomen van de </w:t>
      </w:r>
      <w:r w:rsidRPr="008A24F1" w:rsidR="006B5BB2">
        <w:t xml:space="preserve">geannoteerde </w:t>
      </w:r>
      <w:r w:rsidRPr="008A24F1">
        <w:t xml:space="preserve">agenda voor de formele Raad voor Concurrentievermogen van 26 en 27 februari 2026. Ook hebben zij kennisgenomen van het verslag van de afgelopen Raad voor Concurrentievermogen. Zij hebben eveneens het </w:t>
      </w:r>
      <w:r w:rsidRPr="008A24F1" w:rsidR="005C3D8E">
        <w:t>BNC-</w:t>
      </w:r>
      <w:r w:rsidRPr="008A24F1">
        <w:t xml:space="preserve">fiche over het </w:t>
      </w:r>
      <w:proofErr w:type="spellStart"/>
      <w:r w:rsidRPr="008A24F1">
        <w:t>RESourceEU</w:t>
      </w:r>
      <w:proofErr w:type="spellEnd"/>
      <w:r w:rsidRPr="008A24F1">
        <w:t xml:space="preserve"> actieplan en het voorstel tot aanpassing van de Verordening kritieke grondstoffen tot zich genomen. Zij hebben over de geannoteerde agenda, het verslag en dit fiche nog enkele vragen en opmerkingen. </w:t>
      </w:r>
    </w:p>
    <w:p w:rsidRPr="008A24F1" w:rsidR="008B5DB2" w:rsidP="008A24F1" w:rsidRDefault="008B5DB2" w14:paraId="3A473972" w14:textId="301079AE">
      <w:pPr>
        <w:spacing w:line="240" w:lineRule="auto"/>
        <w:rPr>
          <w:b/>
          <w:bCs/>
        </w:rPr>
      </w:pPr>
      <w:r w:rsidRPr="003E28AA">
        <w:rPr>
          <w:b/>
          <w:bCs/>
          <w:i/>
          <w:iCs/>
        </w:rPr>
        <w:t xml:space="preserve">Europees </w:t>
      </w:r>
      <w:proofErr w:type="spellStart"/>
      <w:r w:rsidRPr="003E28AA">
        <w:rPr>
          <w:b/>
          <w:bCs/>
          <w:i/>
          <w:iCs/>
        </w:rPr>
        <w:t>Concurrentievermogenfonds</w:t>
      </w:r>
      <w:proofErr w:type="spellEnd"/>
      <w:r w:rsidRPr="003E28AA" w:rsidR="00AA4A79">
        <w:rPr>
          <w:b/>
          <w:bCs/>
          <w:i/>
          <w:iCs/>
        </w:rPr>
        <w:t xml:space="preserve"> </w:t>
      </w:r>
      <w:r w:rsidRPr="003E28AA" w:rsidR="003E28AA">
        <w:rPr>
          <w:b/>
          <w:bCs/>
          <w:i/>
          <w:iCs/>
        </w:rPr>
        <w:t>(ECF)</w:t>
      </w:r>
      <w:r w:rsidRPr="003E28AA">
        <w:rPr>
          <w:b/>
          <w:bCs/>
          <w:i/>
          <w:iCs/>
        </w:rPr>
        <w:br/>
      </w:r>
      <w:r w:rsidRPr="008A24F1">
        <w:t xml:space="preserve">De leden van de </w:t>
      </w:r>
      <w:r w:rsidRPr="008A24F1" w:rsidR="007112B3">
        <w:t>VVD-</w:t>
      </w:r>
      <w:r w:rsidRPr="008A24F1">
        <w:t xml:space="preserve">fractie lezen </w:t>
      </w:r>
      <w:r w:rsidR="003A0D46">
        <w:t xml:space="preserve">in de geannoteerde agenda </w:t>
      </w:r>
      <w:r w:rsidRPr="008A24F1">
        <w:t xml:space="preserve">dat er bij de aankomende Raad gesproken zal worden over het </w:t>
      </w:r>
      <w:r w:rsidR="003E28AA">
        <w:t xml:space="preserve">ECF. </w:t>
      </w:r>
      <w:r w:rsidRPr="008A24F1">
        <w:t xml:space="preserve">Deze leden steunen de lijn die het </w:t>
      </w:r>
      <w:r w:rsidRPr="008A24F1" w:rsidR="008A06D2">
        <w:t>k</w:t>
      </w:r>
      <w:r w:rsidRPr="008A24F1">
        <w:t>abinet daarbij wil in</w:t>
      </w:r>
      <w:r w:rsidRPr="008A24F1" w:rsidR="002C0CE2">
        <w:t>zetten</w:t>
      </w:r>
      <w:r w:rsidRPr="008A24F1">
        <w:t xml:space="preserve">, met de nadruk op het mobiliseren van privaat kapitaal en een focus op excellentie en impact (in plaats van een geografische spreiding van de middelen over de lidstaten). Wel vragen zij waarom het </w:t>
      </w:r>
      <w:r w:rsidRPr="008A24F1" w:rsidR="00940119">
        <w:t>k</w:t>
      </w:r>
      <w:r w:rsidRPr="008A24F1">
        <w:t xml:space="preserve">abinet geen meerwaarde ziet in het oormerken van ECF-middelen voor het </w:t>
      </w:r>
      <w:r w:rsidR="00E24235">
        <w:t xml:space="preserve">midden- en kleinbedrijf </w:t>
      </w:r>
      <w:r w:rsidR="003A0D46">
        <w:t>(</w:t>
      </w:r>
      <w:r w:rsidRPr="008A24F1">
        <w:t>mkb</w:t>
      </w:r>
      <w:r w:rsidR="003A0D46">
        <w:t>)</w:t>
      </w:r>
      <w:r w:rsidRPr="008A24F1">
        <w:t>.</w:t>
      </w:r>
    </w:p>
    <w:p w:rsidRPr="008A24F1" w:rsidR="008B5DB2" w:rsidP="008A24F1" w:rsidRDefault="008B5DB2" w14:paraId="5973AE71" w14:textId="69A1FBFD">
      <w:pPr>
        <w:spacing w:line="240" w:lineRule="auto"/>
      </w:pPr>
      <w:r w:rsidRPr="008A24F1">
        <w:t xml:space="preserve">Daarnaast vragen deze leden of het </w:t>
      </w:r>
      <w:r w:rsidRPr="008A24F1" w:rsidR="00940119">
        <w:t>k</w:t>
      </w:r>
      <w:r w:rsidRPr="008A24F1">
        <w:t xml:space="preserve">abinet nu al maatregelen voorbereidt om straks optimaal aanspraak te kunnen maken op de ECF-middelen. Zo ja, om welke maatregelen gaat het? Hoe staat het bijvoorbeeld met de oprichting van een EU-cofinancieringsvoorziening, zoals aangekondigd in de brief </w:t>
      </w:r>
      <w:r w:rsidR="00F420F7">
        <w:t xml:space="preserve">aan de Kamer </w:t>
      </w:r>
      <w:r w:rsidRPr="008A24F1">
        <w:t>over het R&amp;D-actieplan?</w:t>
      </w:r>
      <w:r w:rsidRPr="008A24F1">
        <w:rPr>
          <w:rStyle w:val="FootnoteReference"/>
        </w:rPr>
        <w:footnoteReference w:id="3"/>
      </w:r>
      <w:r w:rsidRPr="008A24F1">
        <w:t xml:space="preserve"> </w:t>
      </w:r>
    </w:p>
    <w:p w:rsidRPr="008A24F1" w:rsidR="008B5DB2" w:rsidP="008A24F1" w:rsidRDefault="008B5DB2" w14:paraId="45F811B2" w14:textId="7A665A50">
      <w:pPr>
        <w:spacing w:line="240" w:lineRule="auto"/>
      </w:pPr>
      <w:r w:rsidRPr="00F420F7">
        <w:rPr>
          <w:b/>
          <w:bCs/>
          <w:i/>
          <w:iCs/>
        </w:rPr>
        <w:t>Interne Markt en Concurrentievermogen rapport 2026</w:t>
      </w:r>
      <w:r w:rsidRPr="008A24F1">
        <w:rPr>
          <w:b/>
          <w:bCs/>
        </w:rPr>
        <w:br/>
      </w:r>
      <w:r w:rsidRPr="008A24F1">
        <w:t xml:space="preserve">De leden van de </w:t>
      </w:r>
      <w:r w:rsidRPr="008A24F1" w:rsidR="00E3166D">
        <w:t>VVD-</w:t>
      </w:r>
      <w:r w:rsidRPr="008A24F1">
        <w:t xml:space="preserve">fractie lezen dat er tijdens de aankomende Raad daarnaast gesproken zal worden over een rapport </w:t>
      </w:r>
      <w:r w:rsidRPr="008A24F1" w:rsidR="00570B1C">
        <w:t>dat</w:t>
      </w:r>
      <w:r w:rsidRPr="008A24F1">
        <w:t xml:space="preserve"> is opgesteld door de Europese Commissie over het functioneren van de interne markt en de status van het Europese concurrentievermogen, aan de hand van 29 </w:t>
      </w:r>
      <w:proofErr w:type="spellStart"/>
      <w:r w:rsidRPr="008A24F1">
        <w:t>Key</w:t>
      </w:r>
      <w:proofErr w:type="spellEnd"/>
      <w:r w:rsidRPr="008A24F1">
        <w:t xml:space="preserve"> Performance Indicators (</w:t>
      </w:r>
      <w:proofErr w:type="spellStart"/>
      <w:r w:rsidRPr="008A24F1">
        <w:t>KPI’s</w:t>
      </w:r>
      <w:proofErr w:type="spellEnd"/>
      <w:r w:rsidRPr="008A24F1">
        <w:t xml:space="preserve">). Eén van deze </w:t>
      </w:r>
      <w:proofErr w:type="spellStart"/>
      <w:r w:rsidRPr="008A24F1">
        <w:t>KPI’s</w:t>
      </w:r>
      <w:proofErr w:type="spellEnd"/>
      <w:r w:rsidRPr="008A24F1">
        <w:t>, zo lezen de</w:t>
      </w:r>
      <w:r w:rsidRPr="008A24F1" w:rsidR="00A013B6">
        <w:t>ze</w:t>
      </w:r>
      <w:r w:rsidRPr="008A24F1">
        <w:t xml:space="preserve"> leden</w:t>
      </w:r>
      <w:r w:rsidRPr="008A24F1" w:rsidR="00A013B6">
        <w:t xml:space="preserve"> </w:t>
      </w:r>
      <w:r w:rsidRPr="008A24F1">
        <w:t xml:space="preserve"> in het rapport van de Europese Commissie, </w:t>
      </w:r>
      <w:r w:rsidRPr="003D4661">
        <w:t xml:space="preserve">luidt als volgt: </w:t>
      </w:r>
      <w:proofErr w:type="spellStart"/>
      <w:r w:rsidRPr="003D4661">
        <w:rPr>
          <w:i/>
          <w:iCs/>
        </w:rPr>
        <w:t>Projected</w:t>
      </w:r>
      <w:proofErr w:type="spellEnd"/>
      <w:r w:rsidRPr="003D4661">
        <w:rPr>
          <w:i/>
          <w:iCs/>
        </w:rPr>
        <w:t xml:space="preserve"> </w:t>
      </w:r>
      <w:proofErr w:type="spellStart"/>
      <w:r w:rsidRPr="003D4661">
        <w:rPr>
          <w:i/>
          <w:iCs/>
        </w:rPr>
        <w:t>annual</w:t>
      </w:r>
      <w:proofErr w:type="spellEnd"/>
      <w:r w:rsidRPr="003D4661">
        <w:rPr>
          <w:i/>
          <w:iCs/>
        </w:rPr>
        <w:t xml:space="preserve"> </w:t>
      </w:r>
      <w:proofErr w:type="spellStart"/>
      <w:r w:rsidRPr="003D4661">
        <w:rPr>
          <w:i/>
          <w:iCs/>
        </w:rPr>
        <w:t>administrative</w:t>
      </w:r>
      <w:proofErr w:type="spellEnd"/>
      <w:r w:rsidRPr="003D4661">
        <w:rPr>
          <w:i/>
          <w:iCs/>
        </w:rPr>
        <w:t xml:space="preserve"> </w:t>
      </w:r>
      <w:proofErr w:type="spellStart"/>
      <w:r w:rsidRPr="003D4661">
        <w:rPr>
          <w:i/>
          <w:iCs/>
        </w:rPr>
        <w:t>savings</w:t>
      </w:r>
      <w:proofErr w:type="spellEnd"/>
      <w:r w:rsidRPr="003D4661">
        <w:rPr>
          <w:i/>
          <w:iCs/>
        </w:rPr>
        <w:t xml:space="preserve"> </w:t>
      </w:r>
      <w:proofErr w:type="spellStart"/>
      <w:r w:rsidRPr="003D4661">
        <w:rPr>
          <w:i/>
          <w:iCs/>
        </w:rPr>
        <w:t>from</w:t>
      </w:r>
      <w:proofErr w:type="spellEnd"/>
      <w:r w:rsidRPr="003D4661">
        <w:rPr>
          <w:i/>
          <w:iCs/>
        </w:rPr>
        <w:t xml:space="preserve"> </w:t>
      </w:r>
      <w:proofErr w:type="spellStart"/>
      <w:r w:rsidRPr="003D4661">
        <w:rPr>
          <w:i/>
          <w:iCs/>
        </w:rPr>
        <w:t>Commission’s</w:t>
      </w:r>
      <w:proofErr w:type="spellEnd"/>
      <w:r w:rsidRPr="003D4661">
        <w:rPr>
          <w:i/>
          <w:iCs/>
        </w:rPr>
        <w:t xml:space="preserve"> </w:t>
      </w:r>
      <w:proofErr w:type="spellStart"/>
      <w:r w:rsidRPr="003D4661">
        <w:rPr>
          <w:i/>
          <w:iCs/>
        </w:rPr>
        <w:t>adopted</w:t>
      </w:r>
      <w:proofErr w:type="spellEnd"/>
      <w:r w:rsidRPr="003D4661">
        <w:rPr>
          <w:i/>
          <w:iCs/>
        </w:rPr>
        <w:t xml:space="preserve"> omnibus </w:t>
      </w:r>
      <w:proofErr w:type="spellStart"/>
      <w:r w:rsidRPr="003D4661">
        <w:rPr>
          <w:i/>
          <w:iCs/>
        </w:rPr>
        <w:t>simplification</w:t>
      </w:r>
      <w:proofErr w:type="spellEnd"/>
      <w:r w:rsidRPr="003D4661">
        <w:rPr>
          <w:i/>
          <w:iCs/>
        </w:rPr>
        <w:t xml:space="preserve"> </w:t>
      </w:r>
      <w:proofErr w:type="spellStart"/>
      <w:r w:rsidRPr="003D4661">
        <w:rPr>
          <w:i/>
          <w:iCs/>
        </w:rPr>
        <w:t>proposals</w:t>
      </w:r>
      <w:proofErr w:type="spellEnd"/>
      <w:r w:rsidRPr="003D4661">
        <w:rPr>
          <w:i/>
          <w:iCs/>
        </w:rPr>
        <w:t xml:space="preserve"> </w:t>
      </w:r>
      <w:proofErr w:type="spellStart"/>
      <w:r w:rsidRPr="003D4661">
        <w:rPr>
          <w:i/>
          <w:iCs/>
        </w:rPr>
        <w:t>and</w:t>
      </w:r>
      <w:proofErr w:type="spellEnd"/>
      <w:r w:rsidRPr="003D4661">
        <w:rPr>
          <w:i/>
          <w:iCs/>
        </w:rPr>
        <w:t xml:space="preserve"> </w:t>
      </w:r>
      <w:proofErr w:type="spellStart"/>
      <w:r w:rsidRPr="003D4661">
        <w:rPr>
          <w:i/>
          <w:iCs/>
        </w:rPr>
        <w:t>other</w:t>
      </w:r>
      <w:proofErr w:type="spellEnd"/>
      <w:r w:rsidRPr="003D4661">
        <w:rPr>
          <w:i/>
          <w:iCs/>
        </w:rPr>
        <w:t xml:space="preserve"> </w:t>
      </w:r>
      <w:proofErr w:type="spellStart"/>
      <w:r w:rsidRPr="003D4661">
        <w:rPr>
          <w:i/>
          <w:iCs/>
        </w:rPr>
        <w:t>initiatives</w:t>
      </w:r>
      <w:proofErr w:type="spellEnd"/>
      <w:r w:rsidRPr="003D4661">
        <w:t>.</w:t>
      </w:r>
      <w:r w:rsidRPr="003D4661" w:rsidR="00EA5686">
        <w:rPr>
          <w:rStyle w:val="FootnoteReference"/>
        </w:rPr>
        <w:footnoteReference w:id="4"/>
      </w:r>
      <w:r w:rsidRPr="003D4661">
        <w:t xml:space="preserve"> Voor </w:t>
      </w:r>
      <w:r w:rsidRPr="003D4661" w:rsidR="00512212">
        <w:t>2025</w:t>
      </w:r>
      <w:r w:rsidRPr="003D4661">
        <w:t xml:space="preserve"> zou het gaan om</w:t>
      </w:r>
      <w:r w:rsidRPr="003D4661" w:rsidR="00512212">
        <w:t xml:space="preserve"> een besparing van</w:t>
      </w:r>
      <w:r w:rsidRPr="003D4661">
        <w:t xml:space="preserve"> €15 miljard aan regeldrukkosten</w:t>
      </w:r>
      <w:r w:rsidRPr="003D4661" w:rsidR="00512212">
        <w:t>,</w:t>
      </w:r>
      <w:r w:rsidRPr="003D4661" w:rsidR="004A35CE">
        <w:t xml:space="preserve"> zo</w:t>
      </w:r>
      <w:r w:rsidRPr="003D4661">
        <w:t xml:space="preserve"> blijkt uit</w:t>
      </w:r>
      <w:r w:rsidRPr="00B544BD">
        <w:t xml:space="preserve"> </w:t>
      </w:r>
      <w:r w:rsidRPr="008A24F1">
        <w:t xml:space="preserve">deze KPI. De leden van de </w:t>
      </w:r>
      <w:r w:rsidRPr="008A24F1" w:rsidR="004A35CE">
        <w:t>VVD-</w:t>
      </w:r>
      <w:r w:rsidRPr="008A24F1">
        <w:t>fractie juichen deze focus op het verlagen van regeldrukkosten toe, zeker omdat tussen 2018 en 2024</w:t>
      </w:r>
      <w:r w:rsidR="00B90069">
        <w:t>,</w:t>
      </w:r>
      <w:r w:rsidRPr="008A24F1">
        <w:t xml:space="preserve"> 99% (!) van de toename van de structurele regeldrukkosten afkomstig was uit Europese regelgeving, en dus niet van nationale wet- of regelgeving.</w:t>
      </w:r>
      <w:r w:rsidRPr="008A24F1">
        <w:rPr>
          <w:rStyle w:val="FootnoteReference"/>
        </w:rPr>
        <w:footnoteReference w:id="5"/>
      </w:r>
      <w:r w:rsidRPr="008A24F1">
        <w:t xml:space="preserve"> </w:t>
      </w:r>
    </w:p>
    <w:p w:rsidRPr="008A24F1" w:rsidR="008B5DB2" w:rsidP="008A24F1" w:rsidRDefault="008B5DB2" w14:paraId="58CBC20A" w14:textId="6678EE02">
      <w:pPr>
        <w:spacing w:line="240" w:lineRule="auto"/>
      </w:pPr>
      <w:r w:rsidRPr="008A24F1">
        <w:t xml:space="preserve">Gaat het bij deze KPI uit het rapport van de Europese Commissie om </w:t>
      </w:r>
      <w:r w:rsidRPr="008A24F1">
        <w:rPr>
          <w:i/>
          <w:iCs/>
        </w:rPr>
        <w:t>netto</w:t>
      </w:r>
      <w:r w:rsidRPr="008A24F1">
        <w:t xml:space="preserve"> veranderingen in regeldrukkosten, of enkel </w:t>
      </w:r>
      <w:r w:rsidRPr="008A24F1" w:rsidR="00E8262F">
        <w:t xml:space="preserve">om de vraag </w:t>
      </w:r>
      <w:r w:rsidRPr="008A24F1">
        <w:t>wat er</w:t>
      </w:r>
      <w:r w:rsidRPr="008A24F1" w:rsidR="003F3DE9">
        <w:t>,</w:t>
      </w:r>
      <w:r w:rsidRPr="008A24F1">
        <w:t xml:space="preserve"> als gevolg van wijzigingen in regelgeving</w:t>
      </w:r>
      <w:r w:rsidRPr="008A24F1" w:rsidR="003F3DE9">
        <w:t>,</w:t>
      </w:r>
      <w:r w:rsidRPr="008A24F1">
        <w:t xml:space="preserve"> aan regeldrukkosten is bespaard (</w:t>
      </w:r>
      <w:r w:rsidRPr="008A24F1" w:rsidR="003F3DE9">
        <w:t xml:space="preserve">de </w:t>
      </w:r>
      <w:r w:rsidRPr="008A24F1">
        <w:t>toename in regeldrukkosten dus niet meegenomen)? Indien dat laatste</w:t>
      </w:r>
      <w:r w:rsidRPr="008A24F1" w:rsidR="002F387F">
        <w:t xml:space="preserve"> het geval is</w:t>
      </w:r>
      <w:r w:rsidRPr="008A24F1">
        <w:t xml:space="preserve">, is het </w:t>
      </w:r>
      <w:r w:rsidRPr="008A24F1" w:rsidR="002F387F">
        <w:t>k</w:t>
      </w:r>
      <w:r w:rsidRPr="008A24F1">
        <w:t xml:space="preserve">abinet </w:t>
      </w:r>
      <w:r w:rsidR="00B90069">
        <w:t xml:space="preserve">dan </w:t>
      </w:r>
      <w:r w:rsidRPr="008A24F1">
        <w:t xml:space="preserve">bereid </w:t>
      </w:r>
      <w:r w:rsidRPr="008A24F1" w:rsidR="007468B9">
        <w:t xml:space="preserve">om </w:t>
      </w:r>
      <w:r w:rsidRPr="008A24F1">
        <w:t xml:space="preserve">bij dit agendapunt aan </w:t>
      </w:r>
      <w:r w:rsidRPr="008A24F1" w:rsidR="007468B9">
        <w:t xml:space="preserve">de orde te stellen </w:t>
      </w:r>
      <w:r w:rsidRPr="008A24F1">
        <w:t xml:space="preserve">dat het van belang is </w:t>
      </w:r>
      <w:r w:rsidRPr="008A24F1" w:rsidR="007468B9">
        <w:t xml:space="preserve">om </w:t>
      </w:r>
      <w:r w:rsidRPr="008A24F1">
        <w:t xml:space="preserve">niet alleen te kijken </w:t>
      </w:r>
      <w:r w:rsidRPr="008A24F1" w:rsidR="00EE0C8E">
        <w:t xml:space="preserve">hoe groot de besparing in </w:t>
      </w:r>
      <w:r w:rsidRPr="008A24F1">
        <w:t xml:space="preserve">regeldrukkosten </w:t>
      </w:r>
      <w:r w:rsidRPr="008A24F1" w:rsidR="00050D01">
        <w:t xml:space="preserve">is, </w:t>
      </w:r>
      <w:r w:rsidRPr="008A24F1">
        <w:t xml:space="preserve">maar ook hoeveel er is bijgekomen? Zo nee, waarom niet? </w:t>
      </w:r>
    </w:p>
    <w:p w:rsidRPr="001E1A67" w:rsidR="00050D01" w:rsidP="008A24F1" w:rsidRDefault="008B5DB2" w14:paraId="3FC4DFD2" w14:textId="7ECB5832">
      <w:pPr>
        <w:spacing w:line="240" w:lineRule="auto"/>
        <w:rPr>
          <w:i/>
          <w:iCs/>
        </w:rPr>
      </w:pPr>
      <w:r w:rsidRPr="001E1A67">
        <w:rPr>
          <w:b/>
          <w:bCs/>
          <w:i/>
          <w:iCs/>
        </w:rPr>
        <w:t>Verslag Raad voor Concurrentievermogen december 2025</w:t>
      </w:r>
    </w:p>
    <w:p w:rsidRPr="008A24F1" w:rsidR="008B5DB2" w:rsidP="008A24F1" w:rsidRDefault="008B5DB2" w14:paraId="1BDFD473" w14:textId="1D482D2D">
      <w:pPr>
        <w:spacing w:line="240" w:lineRule="auto"/>
      </w:pPr>
      <w:r w:rsidRPr="008A24F1">
        <w:t xml:space="preserve">De leden van de </w:t>
      </w:r>
      <w:r w:rsidRPr="008A24F1" w:rsidR="00351754">
        <w:t>VVD-</w:t>
      </w:r>
      <w:r w:rsidRPr="008A24F1">
        <w:t xml:space="preserve">fractie lezen in het verslag van de Raad voor Concurrentievermogen van december 2025 dat de Franse delegatie een punt had geagendeerd, waarin zij toelichtte dat uit een nationale analyse </w:t>
      </w:r>
      <w:r w:rsidR="00691B1E">
        <w:t>bleek</w:t>
      </w:r>
      <w:r w:rsidRPr="008A24F1">
        <w:t xml:space="preserve"> dat allianties van universiteiten</w:t>
      </w:r>
      <w:r w:rsidRPr="008A24F1" w:rsidR="001C10CF">
        <w:t xml:space="preserve"> </w:t>
      </w:r>
      <w:r w:rsidRPr="008A24F1">
        <w:t xml:space="preserve">als een katalysator </w:t>
      </w:r>
      <w:r w:rsidRPr="008A24F1" w:rsidR="001C10CF">
        <w:t>werk</w:t>
      </w:r>
      <w:r w:rsidR="006F0FE2">
        <w:t>ten</w:t>
      </w:r>
      <w:r w:rsidRPr="008A24F1" w:rsidR="001C10CF">
        <w:t xml:space="preserve"> </w:t>
      </w:r>
      <w:r w:rsidRPr="008A24F1">
        <w:t>voor het bereiken van impact en het creëren van innovatie-ecosystemen. Wat houd</w:t>
      </w:r>
      <w:r w:rsidRPr="008A24F1" w:rsidR="00577BD7">
        <w:t>t het begrip</w:t>
      </w:r>
      <w:r w:rsidRPr="008A24F1">
        <w:t xml:space="preserve"> ‘allianties van universiteiten’ precies in? Hoe effectief bleek dit daadwerkelijk uit de nationale evaluatie? Zijn er, volgens het </w:t>
      </w:r>
      <w:r w:rsidRPr="008A24F1" w:rsidR="006240F4">
        <w:t>k</w:t>
      </w:r>
      <w:r w:rsidRPr="008A24F1">
        <w:t>abinet, mogelijkheden om op dit punt van Frankrijk te leren? Zo ja, op welke manier? Zo nee, waarom niet?</w:t>
      </w:r>
    </w:p>
    <w:p w:rsidRPr="008A24F1" w:rsidR="008B5DB2" w:rsidP="008A24F1" w:rsidRDefault="008B5DB2" w14:paraId="74E5F8F2" w14:textId="59FF7506">
      <w:pPr>
        <w:spacing w:line="240" w:lineRule="auto"/>
        <w:rPr>
          <w:lang w:eastAsia="zh-CN"/>
        </w:rPr>
      </w:pPr>
      <w:proofErr w:type="spellStart"/>
      <w:r w:rsidRPr="00D07472">
        <w:rPr>
          <w:b/>
          <w:bCs/>
          <w:i/>
          <w:iCs/>
        </w:rPr>
        <w:t>RESourceEU</w:t>
      </w:r>
      <w:proofErr w:type="spellEnd"/>
      <w:r w:rsidRPr="00D07472">
        <w:rPr>
          <w:b/>
          <w:bCs/>
          <w:i/>
          <w:iCs/>
        </w:rPr>
        <w:t xml:space="preserve"> actieplan en voorstel tot aanpassing van de verordening kritieke grondstoffen</w:t>
      </w:r>
      <w:r w:rsidRPr="00D07472">
        <w:rPr>
          <w:b/>
          <w:bCs/>
          <w:i/>
          <w:iCs/>
        </w:rPr>
        <w:br/>
      </w:r>
      <w:r w:rsidRPr="008A24F1">
        <w:rPr>
          <w:lang w:eastAsia="zh-CN"/>
        </w:rPr>
        <w:t xml:space="preserve">De leden van de </w:t>
      </w:r>
      <w:r w:rsidRPr="008A24F1" w:rsidR="006240F4">
        <w:rPr>
          <w:lang w:eastAsia="zh-CN"/>
        </w:rPr>
        <w:t>VVD-</w:t>
      </w:r>
      <w:r w:rsidRPr="008A24F1">
        <w:rPr>
          <w:lang w:eastAsia="zh-CN"/>
        </w:rPr>
        <w:t xml:space="preserve">fractie lezen </w:t>
      </w:r>
      <w:r w:rsidRPr="008A24F1" w:rsidR="008A7BDD">
        <w:rPr>
          <w:lang w:eastAsia="zh-CN"/>
        </w:rPr>
        <w:t xml:space="preserve">in het </w:t>
      </w:r>
      <w:r w:rsidR="00D07472">
        <w:rPr>
          <w:lang w:eastAsia="zh-CN"/>
        </w:rPr>
        <w:t>BNC-</w:t>
      </w:r>
      <w:r w:rsidRPr="00D07472" w:rsidR="008A7BDD">
        <w:rPr>
          <w:lang w:eastAsia="zh-CN"/>
        </w:rPr>
        <w:t>fiche</w:t>
      </w:r>
      <w:r w:rsidRPr="008A24F1" w:rsidR="008A7BDD">
        <w:rPr>
          <w:lang w:eastAsia="zh-CN"/>
        </w:rPr>
        <w:t xml:space="preserve"> </w:t>
      </w:r>
      <w:r w:rsidRPr="008A24F1">
        <w:rPr>
          <w:lang w:eastAsia="zh-CN"/>
        </w:rPr>
        <w:t xml:space="preserve">dat de Europese Commissie geen </w:t>
      </w:r>
      <w:r w:rsidRPr="008A24F1">
        <w:rPr>
          <w:i/>
          <w:iCs/>
          <w:lang w:eastAsia="zh-CN"/>
        </w:rPr>
        <w:t>impact assessment</w:t>
      </w:r>
      <w:r w:rsidRPr="008A24F1">
        <w:rPr>
          <w:lang w:eastAsia="zh-CN"/>
        </w:rPr>
        <w:t xml:space="preserve"> heeft opgesteld voor zowel de mededeling als de Verordening kritieke grondstoffen. Deze leden steunen het </w:t>
      </w:r>
      <w:r w:rsidRPr="008A24F1" w:rsidR="00627B05">
        <w:rPr>
          <w:lang w:eastAsia="zh-CN"/>
        </w:rPr>
        <w:t>k</w:t>
      </w:r>
      <w:r w:rsidRPr="008A24F1">
        <w:rPr>
          <w:lang w:eastAsia="zh-CN"/>
        </w:rPr>
        <w:t xml:space="preserve">abinet in de oproep aan de </w:t>
      </w:r>
      <w:r w:rsidRPr="008A24F1" w:rsidR="00627B05">
        <w:rPr>
          <w:lang w:eastAsia="zh-CN"/>
        </w:rPr>
        <w:t>C</w:t>
      </w:r>
      <w:r w:rsidRPr="008A24F1">
        <w:rPr>
          <w:lang w:eastAsia="zh-CN"/>
        </w:rPr>
        <w:t xml:space="preserve">ommissie om dit wel te doen gezien de naar verwachting niet verwaarloosbare gevolgen voor onder andere de regeldruk, handhavingsinstanties en derde landen. Wat is de reden dat de Europese Commissie niet uit zichzelf heeft gekozen voor een </w:t>
      </w:r>
      <w:r w:rsidRPr="008A24F1">
        <w:rPr>
          <w:i/>
          <w:iCs/>
          <w:lang w:eastAsia="zh-CN"/>
        </w:rPr>
        <w:t>impact assessment</w:t>
      </w:r>
      <w:r w:rsidRPr="008A24F1">
        <w:rPr>
          <w:lang w:eastAsia="zh-CN"/>
        </w:rPr>
        <w:t xml:space="preserve">? Hoe denkt het </w:t>
      </w:r>
      <w:r w:rsidRPr="008A24F1" w:rsidR="00250D41">
        <w:rPr>
          <w:lang w:eastAsia="zh-CN"/>
        </w:rPr>
        <w:t>k</w:t>
      </w:r>
      <w:r w:rsidRPr="008A24F1">
        <w:rPr>
          <w:lang w:eastAsia="zh-CN"/>
        </w:rPr>
        <w:t xml:space="preserve">abinet dit wel voor elkaar te boksen? Kan het </w:t>
      </w:r>
      <w:r w:rsidRPr="008A24F1" w:rsidR="00F15136">
        <w:rPr>
          <w:lang w:eastAsia="zh-CN"/>
        </w:rPr>
        <w:t>k</w:t>
      </w:r>
      <w:r w:rsidRPr="008A24F1">
        <w:rPr>
          <w:lang w:eastAsia="zh-CN"/>
        </w:rPr>
        <w:t xml:space="preserve">abinet toezeggen de informatie uit de </w:t>
      </w:r>
      <w:r w:rsidRPr="008A24F1">
        <w:rPr>
          <w:i/>
          <w:iCs/>
          <w:lang w:eastAsia="zh-CN"/>
        </w:rPr>
        <w:t>impact assessments</w:t>
      </w:r>
      <w:r w:rsidRPr="008A24F1">
        <w:rPr>
          <w:lang w:eastAsia="zh-CN"/>
        </w:rPr>
        <w:t xml:space="preserve"> die misschien toch uitgevoerd gaan worden of de informatie uit eventuele nationale evaluaties omtrent deze mededeling en </w:t>
      </w:r>
      <w:r w:rsidRPr="00F773A0" w:rsidR="009B03A5">
        <w:rPr>
          <w:lang w:eastAsia="zh-CN"/>
        </w:rPr>
        <w:t>v</w:t>
      </w:r>
      <w:r w:rsidRPr="00F773A0">
        <w:rPr>
          <w:lang w:eastAsia="zh-CN"/>
        </w:rPr>
        <w:t>erordening</w:t>
      </w:r>
      <w:r w:rsidRPr="008A24F1">
        <w:rPr>
          <w:lang w:eastAsia="zh-CN"/>
        </w:rPr>
        <w:t xml:space="preserve"> van de Europese Commissie, met de Kamer te delen?</w:t>
      </w:r>
    </w:p>
    <w:p w:rsidRPr="008A24F1" w:rsidR="008B5DB2" w:rsidP="008A24F1" w:rsidRDefault="008B5DB2" w14:paraId="358C4C75" w14:textId="11DAC7DE">
      <w:pPr>
        <w:spacing w:line="240" w:lineRule="auto"/>
        <w:rPr>
          <w:b/>
          <w:bCs/>
        </w:rPr>
      </w:pPr>
      <w:r w:rsidRPr="008A24F1">
        <w:t xml:space="preserve">De leden van de </w:t>
      </w:r>
      <w:r w:rsidRPr="008A24F1" w:rsidR="004E41B0">
        <w:t>VVD-</w:t>
      </w:r>
      <w:r w:rsidRPr="008A24F1">
        <w:t xml:space="preserve">fractie lezen dat de EU </w:t>
      </w:r>
      <w:r w:rsidRPr="008A24F1" w:rsidR="00176583">
        <w:t xml:space="preserve">in 2026 </w:t>
      </w:r>
      <w:r w:rsidRPr="008A24F1">
        <w:t>een</w:t>
      </w:r>
      <w:r w:rsidRPr="008A24F1" w:rsidR="00430D62">
        <w:rPr>
          <w:i/>
          <w:iCs/>
        </w:rPr>
        <w:t xml:space="preserve"> Critical </w:t>
      </w:r>
      <w:proofErr w:type="spellStart"/>
      <w:r w:rsidRPr="008A24F1" w:rsidR="00430D62">
        <w:rPr>
          <w:i/>
          <w:iCs/>
        </w:rPr>
        <w:t>Raw</w:t>
      </w:r>
      <w:proofErr w:type="spellEnd"/>
      <w:r w:rsidRPr="008A24F1" w:rsidR="00430D62">
        <w:rPr>
          <w:i/>
          <w:iCs/>
        </w:rPr>
        <w:t xml:space="preserve"> </w:t>
      </w:r>
      <w:proofErr w:type="spellStart"/>
      <w:r w:rsidRPr="008A24F1" w:rsidR="00430D62">
        <w:rPr>
          <w:i/>
          <w:iCs/>
        </w:rPr>
        <w:t>Materials</w:t>
      </w:r>
      <w:proofErr w:type="spellEnd"/>
      <w:r w:rsidRPr="008A24F1" w:rsidR="00430D62">
        <w:rPr>
          <w:i/>
          <w:iCs/>
        </w:rPr>
        <w:t xml:space="preserve"> Centre (CRM Centre)</w:t>
      </w:r>
      <w:r w:rsidRPr="008A24F1">
        <w:t xml:space="preserve"> operationeel wil hebben. Hoe is het </w:t>
      </w:r>
      <w:r w:rsidRPr="008A24F1" w:rsidR="00DB46CA">
        <w:t>k</w:t>
      </w:r>
      <w:r w:rsidRPr="008A24F1">
        <w:t>abinet van plan daarbij optimale aansluiting te borgen met het bestaande Nederlandse centrum op dit gebied</w:t>
      </w:r>
      <w:r w:rsidRPr="008A24F1" w:rsidR="00E777E5">
        <w:t xml:space="preserve"> </w:t>
      </w:r>
      <w:r w:rsidRPr="008A24F1" w:rsidR="006F7A09">
        <w:t>(het Nederlands Materialen Observatorium (</w:t>
      </w:r>
      <w:r w:rsidRPr="008A24F1" w:rsidR="00312A24">
        <w:t>NMO)</w:t>
      </w:r>
      <w:r w:rsidRPr="008A24F1">
        <w:t>? De</w:t>
      </w:r>
      <w:r w:rsidRPr="008A24F1" w:rsidR="00661127">
        <w:t>ze</w:t>
      </w:r>
      <w:r w:rsidRPr="008A24F1">
        <w:t xml:space="preserve"> leden willen dubbel werk voorkomen. </w:t>
      </w:r>
    </w:p>
    <w:p w:rsidRPr="008A24F1" w:rsidR="008B5DB2" w:rsidP="008A24F1" w:rsidRDefault="006D1BE4" w14:paraId="625DF7BF" w14:textId="71FE36B3">
      <w:pPr>
        <w:spacing w:line="240" w:lineRule="auto"/>
        <w:rPr>
          <w:lang w:eastAsia="zh-CN"/>
        </w:rPr>
      </w:pPr>
      <w:r w:rsidRPr="008A24F1">
        <w:t>D</w:t>
      </w:r>
      <w:r w:rsidRPr="008A24F1" w:rsidR="008B5DB2">
        <w:t xml:space="preserve">e Europese Commissie </w:t>
      </w:r>
      <w:r w:rsidRPr="008A24F1">
        <w:t xml:space="preserve">is ook </w:t>
      </w:r>
      <w:r w:rsidRPr="008A24F1" w:rsidR="008B5DB2">
        <w:t>voornemens een</w:t>
      </w:r>
      <w:r w:rsidRPr="008A24F1" w:rsidR="008B5DB2">
        <w:rPr>
          <w:lang w:eastAsia="zh-CN"/>
        </w:rPr>
        <w:t xml:space="preserve"> </w:t>
      </w:r>
      <w:r w:rsidRPr="008A24F1" w:rsidR="000072F1">
        <w:rPr>
          <w:lang w:eastAsia="zh-CN"/>
        </w:rPr>
        <w:t xml:space="preserve">Kritieke Grondstoffen </w:t>
      </w:r>
      <w:proofErr w:type="spellStart"/>
      <w:r w:rsidRPr="008A24F1" w:rsidR="000072F1">
        <w:rPr>
          <w:lang w:eastAsia="zh-CN"/>
        </w:rPr>
        <w:t>Financierings</w:t>
      </w:r>
      <w:proofErr w:type="spellEnd"/>
      <w:r w:rsidRPr="008A24F1" w:rsidR="000072F1">
        <w:rPr>
          <w:lang w:eastAsia="zh-CN"/>
        </w:rPr>
        <w:t xml:space="preserve"> Hub (CRM-</w:t>
      </w:r>
      <w:proofErr w:type="spellStart"/>
      <w:r w:rsidRPr="008A24F1" w:rsidR="000072F1">
        <w:rPr>
          <w:lang w:eastAsia="zh-CN"/>
        </w:rPr>
        <w:t>financieringshub</w:t>
      </w:r>
      <w:proofErr w:type="spellEnd"/>
      <w:r w:rsidRPr="008A24F1" w:rsidR="000072F1">
        <w:rPr>
          <w:lang w:eastAsia="zh-CN"/>
        </w:rPr>
        <w:t>)</w:t>
      </w:r>
      <w:r w:rsidRPr="008A24F1" w:rsidR="002B577A">
        <w:rPr>
          <w:lang w:eastAsia="zh-CN"/>
        </w:rPr>
        <w:t xml:space="preserve"> </w:t>
      </w:r>
      <w:r w:rsidRPr="008A24F1" w:rsidR="008B5DB2">
        <w:rPr>
          <w:lang w:eastAsia="zh-CN"/>
        </w:rPr>
        <w:t xml:space="preserve">op te richten, welke voor overzicht moet zorgen in het geheel van Europese financieringsbronnen. </w:t>
      </w:r>
      <w:r w:rsidRPr="008A24F1" w:rsidR="009F3372">
        <w:rPr>
          <w:lang w:eastAsia="zh-CN"/>
        </w:rPr>
        <w:t>De leden van de VVD-fractie vragen hoe</w:t>
      </w:r>
      <w:r w:rsidRPr="008A24F1" w:rsidR="005055CE">
        <w:rPr>
          <w:lang w:eastAsia="zh-CN"/>
        </w:rPr>
        <w:t xml:space="preserve"> </w:t>
      </w:r>
      <w:r w:rsidRPr="008A24F1" w:rsidR="001D34B4">
        <w:rPr>
          <w:lang w:eastAsia="zh-CN"/>
        </w:rPr>
        <w:t xml:space="preserve">hierbij </w:t>
      </w:r>
      <w:r w:rsidRPr="008A24F1" w:rsidR="008B5DB2">
        <w:rPr>
          <w:lang w:eastAsia="zh-CN"/>
        </w:rPr>
        <w:t xml:space="preserve">door het </w:t>
      </w:r>
      <w:r w:rsidRPr="008A24F1" w:rsidR="001D34B4">
        <w:rPr>
          <w:lang w:eastAsia="zh-CN"/>
        </w:rPr>
        <w:t>k</w:t>
      </w:r>
      <w:r w:rsidRPr="008A24F1" w:rsidR="008B5DB2">
        <w:rPr>
          <w:lang w:eastAsia="zh-CN"/>
        </w:rPr>
        <w:t>abinet</w:t>
      </w:r>
      <w:r w:rsidRPr="008A24F1" w:rsidR="001D34B4">
        <w:rPr>
          <w:lang w:eastAsia="zh-CN"/>
        </w:rPr>
        <w:t xml:space="preserve"> </w:t>
      </w:r>
      <w:r w:rsidRPr="008A24F1" w:rsidR="008B5DB2">
        <w:rPr>
          <w:lang w:eastAsia="zh-CN"/>
        </w:rPr>
        <w:t xml:space="preserve">optimale aansluiting met bestaande Nederlandse initiatieven </w:t>
      </w:r>
      <w:r w:rsidRPr="008A24F1" w:rsidR="005055CE">
        <w:rPr>
          <w:lang w:eastAsia="zh-CN"/>
        </w:rPr>
        <w:t xml:space="preserve">wordt </w:t>
      </w:r>
      <w:r w:rsidRPr="008A24F1" w:rsidR="008B5DB2">
        <w:rPr>
          <w:lang w:eastAsia="zh-CN"/>
        </w:rPr>
        <w:t xml:space="preserve">geborgd, zoals de </w:t>
      </w:r>
      <w:proofErr w:type="spellStart"/>
      <w:r w:rsidRPr="008A24F1" w:rsidR="008B5DB2">
        <w:rPr>
          <w:lang w:eastAsia="zh-CN"/>
        </w:rPr>
        <w:t>FinancieringsGids</w:t>
      </w:r>
      <w:proofErr w:type="spellEnd"/>
      <w:r w:rsidRPr="008A24F1" w:rsidR="008B5DB2">
        <w:rPr>
          <w:lang w:eastAsia="zh-CN"/>
        </w:rPr>
        <w:t>? De</w:t>
      </w:r>
      <w:r w:rsidRPr="008A24F1" w:rsidR="005055CE">
        <w:rPr>
          <w:lang w:eastAsia="zh-CN"/>
        </w:rPr>
        <w:t>ze</w:t>
      </w:r>
      <w:r w:rsidRPr="008A24F1" w:rsidR="008B5DB2">
        <w:rPr>
          <w:lang w:eastAsia="zh-CN"/>
        </w:rPr>
        <w:t xml:space="preserve"> leden willen ook hier onnodige overlap voorkomen. </w:t>
      </w:r>
    </w:p>
    <w:p w:rsidRPr="008A24F1" w:rsidR="008B5DB2" w:rsidP="008A24F1" w:rsidRDefault="006E7AE6" w14:paraId="49F65305" w14:textId="49860BD5">
      <w:pPr>
        <w:spacing w:line="240" w:lineRule="auto"/>
        <w:rPr>
          <w:color w:val="000000" w:themeColor="text1"/>
        </w:rPr>
      </w:pPr>
      <w:r w:rsidRPr="008A24F1">
        <w:rPr>
          <w:color w:val="000000" w:themeColor="text1"/>
        </w:rPr>
        <w:t>De leden van de VVD-fractie lezen voorts dat het</w:t>
      </w:r>
      <w:r w:rsidRPr="008A24F1" w:rsidR="008B5DB2">
        <w:rPr>
          <w:color w:val="000000" w:themeColor="text1"/>
        </w:rPr>
        <w:t xml:space="preserve"> kabinet positief </w:t>
      </w:r>
      <w:r w:rsidRPr="008A24F1" w:rsidR="00FC18D6">
        <w:rPr>
          <w:color w:val="000000" w:themeColor="text1"/>
        </w:rPr>
        <w:t xml:space="preserve">staat </w:t>
      </w:r>
      <w:r w:rsidRPr="008A24F1" w:rsidR="008B5DB2">
        <w:rPr>
          <w:color w:val="000000" w:themeColor="text1"/>
        </w:rPr>
        <w:t xml:space="preserve">tegenover het beter binnen de </w:t>
      </w:r>
      <w:r w:rsidR="0070403C">
        <w:rPr>
          <w:color w:val="000000" w:themeColor="text1"/>
        </w:rPr>
        <w:t xml:space="preserve">landen van de </w:t>
      </w:r>
      <w:r w:rsidRPr="008A24F1" w:rsidR="008B5DB2">
        <w:rPr>
          <w:color w:val="000000" w:themeColor="text1"/>
        </w:rPr>
        <w:t xml:space="preserve">EU houden van strategische afval- en schrootstromen, mits dit zorgvuldig, coherent en juridisch steekhoudend gebeurt. In hoeverre kennen niet-EU-landen </w:t>
      </w:r>
      <w:r w:rsidR="001D407A">
        <w:rPr>
          <w:color w:val="000000" w:themeColor="text1"/>
        </w:rPr>
        <w:t xml:space="preserve">dergelijke </w:t>
      </w:r>
      <w:r w:rsidRPr="008A24F1" w:rsidR="008B5DB2">
        <w:rPr>
          <w:color w:val="000000" w:themeColor="text1"/>
        </w:rPr>
        <w:t xml:space="preserve">maatregelen nu ook al? </w:t>
      </w:r>
      <w:r w:rsidRPr="008A24F1" w:rsidR="00E93D2B">
        <w:rPr>
          <w:color w:val="000000" w:themeColor="text1"/>
        </w:rPr>
        <w:t>H</w:t>
      </w:r>
      <w:r w:rsidRPr="008A24F1" w:rsidR="008B5DB2">
        <w:rPr>
          <w:color w:val="000000" w:themeColor="text1"/>
        </w:rPr>
        <w:t xml:space="preserve">oe wordt in </w:t>
      </w:r>
      <w:r w:rsidRPr="008A24F1" w:rsidR="00E93D2B">
        <w:rPr>
          <w:color w:val="000000" w:themeColor="text1"/>
        </w:rPr>
        <w:t>de</w:t>
      </w:r>
      <w:r w:rsidRPr="008A24F1" w:rsidR="008B5DB2">
        <w:rPr>
          <w:color w:val="000000" w:themeColor="text1"/>
        </w:rPr>
        <w:t xml:space="preserve"> Nederlandse standpuntbepaling rekening gehouden met mogelijke tegenreacties van derde landen?  </w:t>
      </w:r>
    </w:p>
    <w:p w:rsidRPr="003E25FB" w:rsidR="00306A73" w:rsidP="008A24F1" w:rsidRDefault="008B5DB2" w14:paraId="440848C2" w14:textId="1FFB3541">
      <w:pPr>
        <w:spacing w:line="240" w:lineRule="auto"/>
        <w:rPr>
          <w:color w:val="000000" w:themeColor="text1"/>
        </w:rPr>
      </w:pPr>
      <w:r w:rsidRPr="008A24F1">
        <w:rPr>
          <w:color w:val="000000" w:themeColor="text1"/>
        </w:rPr>
        <w:t xml:space="preserve">De leden van de </w:t>
      </w:r>
      <w:r w:rsidRPr="008A24F1" w:rsidR="000A0F43">
        <w:rPr>
          <w:color w:val="000000" w:themeColor="text1"/>
        </w:rPr>
        <w:t>VVD-</w:t>
      </w:r>
      <w:r w:rsidRPr="008A24F1">
        <w:rPr>
          <w:color w:val="000000" w:themeColor="text1"/>
        </w:rPr>
        <w:t xml:space="preserve">fractie lezen, tot slot, dat de </w:t>
      </w:r>
      <w:r w:rsidRPr="008A24F1" w:rsidR="000A0F43">
        <w:rPr>
          <w:color w:val="000000" w:themeColor="text1"/>
        </w:rPr>
        <w:t>v</w:t>
      </w:r>
      <w:r w:rsidRPr="008A24F1">
        <w:rPr>
          <w:color w:val="000000" w:themeColor="text1"/>
        </w:rPr>
        <w:t xml:space="preserve">erordening twintig dagen na publicatie in werking dient te treden. </w:t>
      </w:r>
      <w:r w:rsidRPr="008A24F1">
        <w:rPr>
          <w:rFonts w:eastAsia="Verdana"/>
        </w:rPr>
        <w:t xml:space="preserve">Gelet op het feit dat er waarschijnlijk </w:t>
      </w:r>
      <w:r w:rsidRPr="008A24F1" w:rsidR="00BD1E7A">
        <w:rPr>
          <w:rFonts w:eastAsia="Verdana"/>
        </w:rPr>
        <w:t xml:space="preserve">nationale </w:t>
      </w:r>
      <w:r w:rsidRPr="008A24F1">
        <w:rPr>
          <w:rFonts w:eastAsia="Verdana"/>
        </w:rPr>
        <w:t xml:space="preserve">wet- en regelgeving moet worden aangepast ter </w:t>
      </w:r>
      <w:r w:rsidR="00EB6943">
        <w:rPr>
          <w:rFonts w:eastAsia="Verdana"/>
        </w:rPr>
        <w:t>implementatie</w:t>
      </w:r>
      <w:r w:rsidR="00B371C8">
        <w:rPr>
          <w:rFonts w:eastAsia="Verdana"/>
        </w:rPr>
        <w:t xml:space="preserve"> </w:t>
      </w:r>
      <w:r w:rsidRPr="008A24F1">
        <w:rPr>
          <w:rFonts w:eastAsia="Verdana"/>
        </w:rPr>
        <w:t xml:space="preserve">van de gewijzigde </w:t>
      </w:r>
      <w:r w:rsidRPr="008A24F1" w:rsidR="00BD1E7A">
        <w:rPr>
          <w:rFonts w:eastAsia="Verdana"/>
        </w:rPr>
        <w:t>v</w:t>
      </w:r>
      <w:r w:rsidRPr="008A24F1">
        <w:rPr>
          <w:rFonts w:eastAsia="Verdana"/>
        </w:rPr>
        <w:t xml:space="preserve">erordening, is een datum van inwerkingtreding van twintig dagen na publicatie te kort, </w:t>
      </w:r>
      <w:r w:rsidRPr="008A24F1" w:rsidR="00B36B50">
        <w:rPr>
          <w:rFonts w:eastAsia="Verdana"/>
        </w:rPr>
        <w:t xml:space="preserve">zo </w:t>
      </w:r>
      <w:r w:rsidRPr="008A24F1">
        <w:rPr>
          <w:rFonts w:eastAsia="Verdana"/>
        </w:rPr>
        <w:t xml:space="preserve">stelt het </w:t>
      </w:r>
      <w:r w:rsidRPr="008A24F1" w:rsidR="00B36B50">
        <w:rPr>
          <w:rFonts w:eastAsia="Verdana"/>
        </w:rPr>
        <w:t>k</w:t>
      </w:r>
      <w:r w:rsidRPr="008A24F1">
        <w:rPr>
          <w:rFonts w:eastAsia="Verdana"/>
        </w:rPr>
        <w:t xml:space="preserve">abinet. Het </w:t>
      </w:r>
      <w:r w:rsidRPr="008A24F1" w:rsidR="00642025">
        <w:rPr>
          <w:rFonts w:eastAsia="Verdana"/>
        </w:rPr>
        <w:t>k</w:t>
      </w:r>
      <w:r w:rsidRPr="008A24F1">
        <w:rPr>
          <w:rFonts w:eastAsia="Verdana"/>
        </w:rPr>
        <w:t>abinet zal zich daarom inzetten voor een langere termijn, zo staat in het fiche. In hoeverre is het</w:t>
      </w:r>
      <w:r w:rsidRPr="008A24F1" w:rsidR="00642025">
        <w:rPr>
          <w:rFonts w:eastAsia="Verdana"/>
        </w:rPr>
        <w:t xml:space="preserve"> </w:t>
      </w:r>
      <w:r w:rsidRPr="008A24F1">
        <w:rPr>
          <w:rFonts w:eastAsia="Verdana"/>
        </w:rPr>
        <w:t xml:space="preserve">volgens het </w:t>
      </w:r>
      <w:r w:rsidRPr="008A24F1" w:rsidR="00642025">
        <w:rPr>
          <w:rFonts w:eastAsia="Verdana"/>
        </w:rPr>
        <w:t>k</w:t>
      </w:r>
      <w:r w:rsidRPr="008A24F1">
        <w:rPr>
          <w:rFonts w:eastAsia="Verdana"/>
        </w:rPr>
        <w:t xml:space="preserve">abinet realistisch dat deze </w:t>
      </w:r>
      <w:r w:rsidRPr="008A24F1">
        <w:rPr>
          <w:color w:val="000000" w:themeColor="text1"/>
        </w:rPr>
        <w:t>langere termijn wordt geboden? Wat zijn de gevolgen als deze langere termijn</w:t>
      </w:r>
      <w:r w:rsidRPr="008A24F1" w:rsidR="00064B1F">
        <w:rPr>
          <w:color w:val="000000" w:themeColor="text1"/>
        </w:rPr>
        <w:t xml:space="preserve"> er niet komt </w:t>
      </w:r>
      <w:r w:rsidRPr="008A24F1">
        <w:rPr>
          <w:color w:val="000000" w:themeColor="text1"/>
        </w:rPr>
        <w:t>en Nederland niet op tijd is met de</w:t>
      </w:r>
      <w:r w:rsidR="00CF6518">
        <w:rPr>
          <w:color w:val="000000" w:themeColor="text1"/>
        </w:rPr>
        <w:t xml:space="preserve"> implementatie</w:t>
      </w:r>
      <w:r w:rsidRPr="008A24F1">
        <w:rPr>
          <w:color w:val="000000" w:themeColor="text1"/>
        </w:rPr>
        <w:t xml:space="preserve"> van de </w:t>
      </w:r>
      <w:r w:rsidRPr="008A24F1" w:rsidR="00064B1F">
        <w:rPr>
          <w:color w:val="000000" w:themeColor="text1"/>
        </w:rPr>
        <w:t>v</w:t>
      </w:r>
      <w:r w:rsidRPr="008A24F1">
        <w:rPr>
          <w:color w:val="000000" w:themeColor="text1"/>
        </w:rPr>
        <w:t xml:space="preserve">erordening? </w:t>
      </w:r>
    </w:p>
    <w:p w:rsidRPr="008A24F1" w:rsidR="00944AE1" w:rsidP="008A24F1" w:rsidRDefault="00C2566A" w14:paraId="55B7D56E" w14:textId="378EE100">
      <w:pPr>
        <w:spacing w:line="240" w:lineRule="auto"/>
        <w:rPr>
          <w:b/>
          <w:bCs/>
        </w:rPr>
      </w:pPr>
      <w:r w:rsidRPr="008A24F1">
        <w:rPr>
          <w:b/>
          <w:bCs/>
        </w:rPr>
        <w:t xml:space="preserve">Vragen en opmerkingen van de leden van de </w:t>
      </w:r>
      <w:r w:rsidRPr="008A24F1" w:rsidR="009F4F91">
        <w:rPr>
          <w:b/>
          <w:bCs/>
        </w:rPr>
        <w:t>GroenLinks-PvdA</w:t>
      </w:r>
      <w:r w:rsidRPr="008A24F1">
        <w:rPr>
          <w:b/>
          <w:bCs/>
        </w:rPr>
        <w:t>-fractie</w:t>
      </w:r>
    </w:p>
    <w:p w:rsidRPr="008A24F1" w:rsidR="000109FB" w:rsidP="008A24F1" w:rsidRDefault="000109FB" w14:paraId="5968CBA8" w14:textId="18FBBEB0">
      <w:pPr>
        <w:spacing w:line="240" w:lineRule="auto"/>
        <w:rPr>
          <w:rStyle w:val="normaltextrun"/>
          <w:rFonts w:eastAsiaTheme="majorEastAsia"/>
        </w:rPr>
      </w:pPr>
      <w:r w:rsidRPr="008A24F1">
        <w:rPr>
          <w:rStyle w:val="normaltextrun"/>
          <w:rFonts w:eastAsiaTheme="majorEastAsia"/>
        </w:rPr>
        <w:t>De leden van de GroenLinks-PvdA-fractie hebben met interesse kennisgenomen van de geannoteerde agenda van de volgende Raad voor Concurrentievermogen. De</w:t>
      </w:r>
      <w:r w:rsidRPr="008A24F1" w:rsidR="00036102">
        <w:rPr>
          <w:rStyle w:val="normaltextrun"/>
          <w:rFonts w:eastAsiaTheme="majorEastAsia"/>
        </w:rPr>
        <w:t xml:space="preserve">ze </w:t>
      </w:r>
      <w:r w:rsidRPr="008A24F1">
        <w:rPr>
          <w:rStyle w:val="normaltextrun"/>
          <w:rFonts w:eastAsiaTheme="majorEastAsia"/>
        </w:rPr>
        <w:t>leden hebben hierover nog enkele vragen.</w:t>
      </w:r>
      <w:r w:rsidRPr="008A24F1">
        <w:rPr>
          <w:rStyle w:val="normaltextrun"/>
        </w:rPr>
        <w:t> </w:t>
      </w:r>
    </w:p>
    <w:p w:rsidRPr="008A24F1" w:rsidR="000109FB" w:rsidP="008A24F1" w:rsidRDefault="000109FB" w14:paraId="2459D5D5" w14:textId="4EA0AE3E">
      <w:pPr>
        <w:spacing w:line="240" w:lineRule="auto"/>
        <w:rPr>
          <w:rStyle w:val="normaltextrun"/>
          <w:rFonts w:eastAsiaTheme="majorEastAsia"/>
        </w:rPr>
      </w:pPr>
      <w:r w:rsidRPr="008A24F1">
        <w:rPr>
          <w:rStyle w:val="normaltextrun"/>
          <w:rFonts w:eastAsiaTheme="majorEastAsia"/>
        </w:rPr>
        <w:t xml:space="preserve">De leden van de GroenLinks-PvdA-fractie steunen het doel en benadrukken het belang van het Europese </w:t>
      </w:r>
      <w:proofErr w:type="spellStart"/>
      <w:r w:rsidRPr="008A24F1">
        <w:rPr>
          <w:rStyle w:val="normaltextrun"/>
          <w:rFonts w:eastAsiaTheme="majorEastAsia"/>
        </w:rPr>
        <w:t>Concurrentievermogenfonds</w:t>
      </w:r>
      <w:proofErr w:type="spellEnd"/>
      <w:r w:rsidRPr="008A24F1">
        <w:rPr>
          <w:rStyle w:val="normaltextrun"/>
          <w:rFonts w:eastAsiaTheme="majorEastAsia"/>
        </w:rPr>
        <w:t>. Wel hebben de</w:t>
      </w:r>
      <w:r w:rsidRPr="008A24F1" w:rsidR="00D42A78">
        <w:rPr>
          <w:rStyle w:val="normaltextrun"/>
          <w:rFonts w:eastAsiaTheme="majorEastAsia"/>
        </w:rPr>
        <w:t>ze</w:t>
      </w:r>
      <w:r w:rsidRPr="008A24F1">
        <w:rPr>
          <w:rStyle w:val="normaltextrun"/>
          <w:rFonts w:eastAsiaTheme="majorEastAsia"/>
        </w:rPr>
        <w:t xml:space="preserve"> leden nog enkele aanvullende vragen aan </w:t>
      </w:r>
      <w:r w:rsidRPr="008A24F1" w:rsidR="00D42A78">
        <w:rPr>
          <w:rStyle w:val="normaltextrun"/>
          <w:rFonts w:eastAsiaTheme="majorEastAsia"/>
        </w:rPr>
        <w:t>het kabinet</w:t>
      </w:r>
      <w:r w:rsidRPr="008A24F1">
        <w:rPr>
          <w:rStyle w:val="normaltextrun"/>
          <w:rFonts w:eastAsiaTheme="majorEastAsia"/>
        </w:rPr>
        <w:t>. Zo achten de</w:t>
      </w:r>
      <w:r w:rsidRPr="008A24F1" w:rsidR="00D42A78">
        <w:rPr>
          <w:rStyle w:val="normaltextrun"/>
          <w:rFonts w:eastAsiaTheme="majorEastAsia"/>
        </w:rPr>
        <w:t>ze</w:t>
      </w:r>
      <w:r w:rsidRPr="008A24F1">
        <w:rPr>
          <w:rStyle w:val="normaltextrun"/>
          <w:rFonts w:eastAsiaTheme="majorEastAsia"/>
        </w:rPr>
        <w:t xml:space="preserve"> leden het van belang dat Europese publieke middelen primair bijdragen aan het versterken van </w:t>
      </w:r>
      <w:r w:rsidRPr="008A24F1" w:rsidR="00513E9E">
        <w:rPr>
          <w:rStyle w:val="normaltextrun"/>
          <w:rFonts w:eastAsiaTheme="majorEastAsia"/>
        </w:rPr>
        <w:t xml:space="preserve">de </w:t>
      </w:r>
      <w:r w:rsidRPr="008A24F1">
        <w:rPr>
          <w:rStyle w:val="normaltextrun"/>
          <w:rFonts w:eastAsiaTheme="majorEastAsia"/>
        </w:rPr>
        <w:t xml:space="preserve">Europese strategische weerbaarheid. Kan </w:t>
      </w:r>
      <w:r w:rsidRPr="008A24F1" w:rsidR="00FB39BF">
        <w:rPr>
          <w:rStyle w:val="normaltextrun"/>
          <w:rFonts w:eastAsiaTheme="majorEastAsia"/>
        </w:rPr>
        <w:t xml:space="preserve">worden uiteengezet hoe </w:t>
      </w:r>
      <w:r w:rsidRPr="008A24F1" w:rsidR="00513E9E">
        <w:rPr>
          <w:rStyle w:val="normaltextrun"/>
          <w:rFonts w:eastAsiaTheme="majorEastAsia"/>
        </w:rPr>
        <w:t>het kabinet</w:t>
      </w:r>
      <w:r w:rsidRPr="008A24F1">
        <w:rPr>
          <w:rStyle w:val="normaltextrun"/>
          <w:rFonts w:eastAsiaTheme="majorEastAsia"/>
        </w:rPr>
        <w:t xml:space="preserve"> zich in Europees verband inzet om een Europese voorkeur expliciet als leidend principe te verankeren in </w:t>
      </w:r>
      <w:proofErr w:type="spellStart"/>
      <w:r w:rsidRPr="008A24F1">
        <w:rPr>
          <w:rStyle w:val="normaltextrun"/>
          <w:rFonts w:eastAsiaTheme="majorEastAsia"/>
          <w:i/>
          <w:iCs/>
        </w:rPr>
        <w:t>governance</w:t>
      </w:r>
      <w:proofErr w:type="spellEnd"/>
      <w:r w:rsidRPr="008A24F1">
        <w:rPr>
          <w:rStyle w:val="normaltextrun"/>
          <w:rFonts w:eastAsiaTheme="majorEastAsia"/>
        </w:rPr>
        <w:t xml:space="preserve"> </w:t>
      </w:r>
      <w:r w:rsidRPr="008A24F1" w:rsidR="001B3EC5">
        <w:rPr>
          <w:rStyle w:val="normaltextrun"/>
          <w:rFonts w:eastAsiaTheme="majorEastAsia"/>
        </w:rPr>
        <w:t>(goed bestuur</w:t>
      </w:r>
      <w:r w:rsidRPr="008A24F1" w:rsidR="000471F6">
        <w:rPr>
          <w:rStyle w:val="normaltextrun"/>
          <w:rFonts w:eastAsiaTheme="majorEastAsia"/>
        </w:rPr>
        <w:t xml:space="preserve">) </w:t>
      </w:r>
      <w:r w:rsidRPr="008A24F1">
        <w:rPr>
          <w:rStyle w:val="normaltextrun"/>
          <w:rFonts w:eastAsiaTheme="majorEastAsia"/>
        </w:rPr>
        <w:t xml:space="preserve">en toekenningscriteria van het fonds? Is </w:t>
      </w:r>
      <w:r w:rsidRPr="008A24F1" w:rsidR="000471F6">
        <w:rPr>
          <w:rStyle w:val="normaltextrun"/>
          <w:rFonts w:eastAsiaTheme="majorEastAsia"/>
        </w:rPr>
        <w:t>het kabinet</w:t>
      </w:r>
      <w:r w:rsidRPr="008A24F1">
        <w:rPr>
          <w:rStyle w:val="normaltextrun"/>
          <w:rFonts w:eastAsiaTheme="majorEastAsia"/>
        </w:rPr>
        <w:t xml:space="preserve"> bereid zich ervoor in te zetten dat bij toekenning van middelen</w:t>
      </w:r>
      <w:r w:rsidR="00EB3FEF">
        <w:rPr>
          <w:rStyle w:val="normaltextrun"/>
          <w:rFonts w:eastAsiaTheme="majorEastAsia"/>
        </w:rPr>
        <w:t>,</w:t>
      </w:r>
      <w:r w:rsidRPr="008A24F1">
        <w:rPr>
          <w:rStyle w:val="normaltextrun"/>
          <w:rFonts w:eastAsiaTheme="majorEastAsia"/>
        </w:rPr>
        <w:t xml:space="preserve"> voorwaarden worden gesteld aan productie, </w:t>
      </w:r>
      <w:proofErr w:type="spellStart"/>
      <w:r w:rsidRPr="008A24F1">
        <w:rPr>
          <w:rStyle w:val="normaltextrun"/>
          <w:rFonts w:eastAsiaTheme="majorEastAsia"/>
        </w:rPr>
        <w:t>waardeketens</w:t>
      </w:r>
      <w:proofErr w:type="spellEnd"/>
      <w:r w:rsidRPr="008A24F1">
        <w:rPr>
          <w:rStyle w:val="normaltextrun"/>
          <w:rFonts w:eastAsiaTheme="majorEastAsia"/>
        </w:rPr>
        <w:t xml:space="preserve"> en intellectueel eigendom binnen de Europese Unie?</w:t>
      </w:r>
      <w:r w:rsidRPr="008A24F1">
        <w:rPr>
          <w:rStyle w:val="normaltextrun"/>
          <w:rFonts w:eastAsiaTheme="majorEastAsia"/>
        </w:rPr>
        <w:br/>
      </w:r>
      <w:r w:rsidRPr="008A24F1">
        <w:rPr>
          <w:rStyle w:val="normaltextrun"/>
          <w:rFonts w:eastAsiaTheme="majorEastAsia"/>
        </w:rPr>
        <w:br/>
        <w:t xml:space="preserve">De leden van de GroenLinks-PvdA-fractie hechten sterk aan robuuste sociale voorwaarden bij de besteding van Europese middelen. Kan </w:t>
      </w:r>
      <w:r w:rsidRPr="008A24F1" w:rsidR="00DD5AC7">
        <w:rPr>
          <w:rStyle w:val="normaltextrun"/>
          <w:rFonts w:eastAsiaTheme="majorEastAsia"/>
        </w:rPr>
        <w:t>het kabinet</w:t>
      </w:r>
      <w:r w:rsidRPr="008A24F1">
        <w:rPr>
          <w:rStyle w:val="normaltextrun"/>
          <w:rFonts w:eastAsiaTheme="majorEastAsia"/>
        </w:rPr>
        <w:t xml:space="preserve"> aangeven of binnen het</w:t>
      </w:r>
      <w:r w:rsidR="00036C6D">
        <w:rPr>
          <w:rStyle w:val="normaltextrun"/>
          <w:rFonts w:eastAsiaTheme="majorEastAsia"/>
        </w:rPr>
        <w:t xml:space="preserve"> ECF</w:t>
      </w:r>
      <w:r w:rsidRPr="008A24F1">
        <w:rPr>
          <w:rStyle w:val="normaltextrun"/>
          <w:rFonts w:eastAsiaTheme="majorEastAsia"/>
        </w:rPr>
        <w:t xml:space="preserve"> sociale voorwaarden worden verbonden aan financiering? Is </w:t>
      </w:r>
      <w:r w:rsidRPr="008A24F1" w:rsidR="00A17C3F">
        <w:rPr>
          <w:rStyle w:val="normaltextrun"/>
          <w:rFonts w:eastAsiaTheme="majorEastAsia"/>
        </w:rPr>
        <w:t>het kabinet</w:t>
      </w:r>
      <w:r w:rsidRPr="008A24F1">
        <w:rPr>
          <w:rStyle w:val="normaltextrun"/>
          <w:rFonts w:eastAsiaTheme="majorEastAsia"/>
        </w:rPr>
        <w:t xml:space="preserve"> bereid te verkennen of – omdat veel misstanden plaatsvinden in </w:t>
      </w:r>
      <w:proofErr w:type="spellStart"/>
      <w:r w:rsidRPr="008A24F1">
        <w:rPr>
          <w:rStyle w:val="normaltextrun"/>
          <w:rFonts w:eastAsiaTheme="majorEastAsia"/>
        </w:rPr>
        <w:t>onderaanneming</w:t>
      </w:r>
      <w:proofErr w:type="spellEnd"/>
      <w:r w:rsidRPr="008A24F1">
        <w:rPr>
          <w:rStyle w:val="normaltextrun"/>
          <w:rFonts w:eastAsiaTheme="majorEastAsia"/>
        </w:rPr>
        <w:t xml:space="preserve"> – een beperking op of uitsluiting van </w:t>
      </w:r>
      <w:proofErr w:type="spellStart"/>
      <w:r w:rsidRPr="008A24F1">
        <w:rPr>
          <w:rStyle w:val="normaltextrun"/>
          <w:rFonts w:eastAsiaTheme="majorEastAsia"/>
        </w:rPr>
        <w:t>onderaanneming</w:t>
      </w:r>
      <w:proofErr w:type="spellEnd"/>
      <w:r w:rsidRPr="008A24F1">
        <w:rPr>
          <w:rStyle w:val="normaltextrun"/>
          <w:rFonts w:eastAsiaTheme="majorEastAsia"/>
        </w:rPr>
        <w:t xml:space="preserve"> als voorwaarde kan worden opgenomen, om misstanden in ketens tegen te gaan? Hoe waarborgt het kabinet dat Europese middelen niet bijdragen aan sociale dumping of constructies waarbij </w:t>
      </w:r>
      <w:r w:rsidRPr="008A24F1" w:rsidR="00811BDB">
        <w:rPr>
          <w:rStyle w:val="normaltextrun"/>
          <w:rFonts w:eastAsiaTheme="majorEastAsia"/>
        </w:rPr>
        <w:t xml:space="preserve">de </w:t>
      </w:r>
      <w:r w:rsidRPr="008A24F1">
        <w:rPr>
          <w:rStyle w:val="normaltextrun"/>
          <w:rFonts w:eastAsiaTheme="majorEastAsia"/>
        </w:rPr>
        <w:t>verantwoordelijkheid in de keten wordt afgeschoven?</w:t>
      </w:r>
      <w:r w:rsidRPr="008A24F1">
        <w:rPr>
          <w:rStyle w:val="normaltextrun"/>
          <w:rFonts w:eastAsiaTheme="majorEastAsia"/>
        </w:rPr>
        <w:br/>
      </w:r>
      <w:r w:rsidRPr="008A24F1">
        <w:rPr>
          <w:rStyle w:val="normaltextrun"/>
          <w:rFonts w:eastAsiaTheme="majorEastAsia"/>
        </w:rPr>
        <w:br/>
        <w:t xml:space="preserve">De leden van de GroenLinks-PvdA-fractie hebben daarnaast enkele vragen over de toegankelijkheid van het fonds voor het mkb. Door de complexiteit en </w:t>
      </w:r>
      <w:r w:rsidRPr="008A24F1" w:rsidR="004E5FF4">
        <w:rPr>
          <w:rStyle w:val="normaltextrun"/>
          <w:rFonts w:eastAsiaTheme="majorEastAsia"/>
        </w:rPr>
        <w:t xml:space="preserve">de </w:t>
      </w:r>
      <w:r w:rsidRPr="008A24F1">
        <w:rPr>
          <w:rStyle w:val="normaltextrun"/>
          <w:rFonts w:eastAsiaTheme="majorEastAsia"/>
        </w:rPr>
        <w:t xml:space="preserve">doorlooptijden hebben die vaak moeite met het verkrijgen van subsidie, waardoor een aanzienlijk deel op kan gaan aan advieskosten. Welke concrete stappen worden gezet om financiering eenvoudiger, toegankelijker en sneller beschikbaar te maken voor mkb en </w:t>
      </w:r>
      <w:proofErr w:type="spellStart"/>
      <w:r w:rsidRPr="008A24F1">
        <w:rPr>
          <w:rStyle w:val="normaltextrun"/>
          <w:rFonts w:eastAsiaTheme="majorEastAsia"/>
        </w:rPr>
        <w:t>start-ups</w:t>
      </w:r>
      <w:proofErr w:type="spellEnd"/>
      <w:r w:rsidRPr="008A24F1">
        <w:rPr>
          <w:rStyle w:val="normaltextrun"/>
          <w:rFonts w:eastAsiaTheme="majorEastAsia"/>
        </w:rPr>
        <w:t xml:space="preserve">? </w:t>
      </w:r>
    </w:p>
    <w:p w:rsidRPr="008A24F1" w:rsidR="000109FB" w:rsidP="008A24F1" w:rsidRDefault="000109FB" w14:paraId="256D1224" w14:textId="75EFCECE">
      <w:pPr>
        <w:spacing w:line="240" w:lineRule="auto"/>
        <w:rPr>
          <w:rStyle w:val="normaltextrun"/>
          <w:rFonts w:eastAsiaTheme="majorEastAsia"/>
        </w:rPr>
      </w:pPr>
      <w:r w:rsidRPr="008A24F1">
        <w:rPr>
          <w:rStyle w:val="normaltextrun"/>
          <w:rFonts w:eastAsiaTheme="majorEastAsia"/>
        </w:rPr>
        <w:t xml:space="preserve">De leden van de GroenLinks-PvdA-fractie constateren dat het aandeel </w:t>
      </w:r>
      <w:r w:rsidR="00A219C1">
        <w:rPr>
          <w:rStyle w:val="normaltextrun"/>
          <w:rFonts w:eastAsiaTheme="majorEastAsia"/>
        </w:rPr>
        <w:t>van</w:t>
      </w:r>
      <w:r w:rsidRPr="008A24F1">
        <w:rPr>
          <w:rStyle w:val="normaltextrun"/>
          <w:rFonts w:eastAsiaTheme="majorEastAsia"/>
        </w:rPr>
        <w:t xml:space="preserve"> </w:t>
      </w:r>
      <w:proofErr w:type="spellStart"/>
      <w:r w:rsidRPr="008A24F1">
        <w:rPr>
          <w:rStyle w:val="normaltextrun"/>
          <w:rFonts w:eastAsiaTheme="majorEastAsia"/>
          <w:i/>
          <w:iCs/>
        </w:rPr>
        <w:t>cleantech</w:t>
      </w:r>
      <w:proofErr w:type="spellEnd"/>
      <w:r w:rsidRPr="008A24F1">
        <w:rPr>
          <w:rStyle w:val="normaltextrun"/>
          <w:rFonts w:eastAsiaTheme="majorEastAsia"/>
        </w:rPr>
        <w:t xml:space="preserve"> </w:t>
      </w:r>
      <w:r w:rsidRPr="008A24F1" w:rsidR="00733D1B">
        <w:rPr>
          <w:rStyle w:val="normaltextrun"/>
          <w:rFonts w:eastAsiaTheme="majorEastAsia"/>
        </w:rPr>
        <w:t>(schone technolo</w:t>
      </w:r>
      <w:r w:rsidRPr="008A24F1" w:rsidR="00CB4EFF">
        <w:rPr>
          <w:rStyle w:val="normaltextrun"/>
          <w:rFonts w:eastAsiaTheme="majorEastAsia"/>
        </w:rPr>
        <w:t>gie)</w:t>
      </w:r>
      <w:r w:rsidR="00E03E36">
        <w:rPr>
          <w:rStyle w:val="normaltextrun"/>
          <w:rFonts w:eastAsiaTheme="majorEastAsia"/>
        </w:rPr>
        <w:t xml:space="preserve"> </w:t>
      </w:r>
      <w:r w:rsidRPr="008A24F1">
        <w:rPr>
          <w:rStyle w:val="normaltextrun"/>
          <w:rFonts w:eastAsiaTheme="majorEastAsia"/>
        </w:rPr>
        <w:t xml:space="preserve">binnen het fonds relatief beperkt is, zeker in het licht van de aanzienlijke investeringsbehoefte die onder meer wordt geschetst in het rapport van </w:t>
      </w:r>
      <w:r w:rsidRPr="00AA37D4">
        <w:rPr>
          <w:rStyle w:val="normaltextrun"/>
          <w:rFonts w:eastAsiaTheme="majorEastAsia"/>
        </w:rPr>
        <w:t>Mario</w:t>
      </w:r>
      <w:r w:rsidRPr="008A24F1">
        <w:rPr>
          <w:rStyle w:val="normaltextrun"/>
          <w:rFonts w:eastAsiaTheme="majorEastAsia"/>
        </w:rPr>
        <w:t xml:space="preserve"> </w:t>
      </w:r>
      <w:proofErr w:type="spellStart"/>
      <w:r w:rsidRPr="008A24F1">
        <w:rPr>
          <w:rStyle w:val="normaltextrun"/>
          <w:rFonts w:eastAsiaTheme="majorEastAsia"/>
        </w:rPr>
        <w:t>Draghi</w:t>
      </w:r>
      <w:proofErr w:type="spellEnd"/>
      <w:r w:rsidRPr="008A24F1">
        <w:rPr>
          <w:rStyle w:val="normaltextrun"/>
          <w:rFonts w:eastAsiaTheme="majorEastAsia"/>
        </w:rPr>
        <w:t xml:space="preserve"> over het Europese concurrentievermogen.</w:t>
      </w:r>
      <w:r w:rsidR="004C5599">
        <w:rPr>
          <w:rStyle w:val="FootnoteReference"/>
          <w:rFonts w:eastAsiaTheme="majorEastAsia"/>
        </w:rPr>
        <w:footnoteReference w:id="6"/>
      </w:r>
      <w:r w:rsidRPr="008A24F1">
        <w:rPr>
          <w:rStyle w:val="normaltextrun"/>
          <w:rFonts w:eastAsiaTheme="majorEastAsia"/>
        </w:rPr>
        <w:t xml:space="preserve"> </w:t>
      </w:r>
      <w:r w:rsidRPr="008A24F1" w:rsidR="00B23018">
        <w:rPr>
          <w:rStyle w:val="normaltextrun"/>
          <w:rFonts w:eastAsiaTheme="majorEastAsia"/>
        </w:rPr>
        <w:t xml:space="preserve">Wat is de opvatting van het kabinet </w:t>
      </w:r>
      <w:r w:rsidRPr="008A24F1" w:rsidR="00E678F4">
        <w:rPr>
          <w:rStyle w:val="normaltextrun"/>
          <w:rFonts w:eastAsiaTheme="majorEastAsia"/>
        </w:rPr>
        <w:t>ten aanzien van</w:t>
      </w:r>
      <w:r w:rsidRPr="008A24F1">
        <w:rPr>
          <w:rStyle w:val="normaltextrun"/>
          <w:rFonts w:eastAsiaTheme="majorEastAsia"/>
        </w:rPr>
        <w:t xml:space="preserve"> dit </w:t>
      </w:r>
      <w:proofErr w:type="spellStart"/>
      <w:r w:rsidRPr="008A24F1">
        <w:rPr>
          <w:rStyle w:val="normaltextrun"/>
          <w:rFonts w:eastAsiaTheme="majorEastAsia"/>
        </w:rPr>
        <w:t>investeringsgat</w:t>
      </w:r>
      <w:proofErr w:type="spellEnd"/>
      <w:r w:rsidRPr="008A24F1">
        <w:rPr>
          <w:rStyle w:val="normaltextrun"/>
          <w:rFonts w:eastAsiaTheme="majorEastAsia"/>
        </w:rPr>
        <w:t xml:space="preserve"> en hoe denkt </w:t>
      </w:r>
      <w:r w:rsidRPr="008A24F1" w:rsidR="00C41BDD">
        <w:rPr>
          <w:rStyle w:val="normaltextrun"/>
          <w:rFonts w:eastAsiaTheme="majorEastAsia"/>
        </w:rPr>
        <w:t>het kabinet</w:t>
      </w:r>
      <w:r w:rsidRPr="008A24F1">
        <w:rPr>
          <w:rStyle w:val="normaltextrun"/>
          <w:rFonts w:eastAsiaTheme="majorEastAsia"/>
        </w:rPr>
        <w:t xml:space="preserve"> dit gat te dichten? </w:t>
      </w:r>
      <w:r w:rsidRPr="008A24F1" w:rsidR="00C41BDD">
        <w:rPr>
          <w:rStyle w:val="normaltextrun"/>
          <w:rFonts w:eastAsiaTheme="majorEastAsia"/>
        </w:rPr>
        <w:t xml:space="preserve">Gaat het kabinet </w:t>
      </w:r>
      <w:r w:rsidRPr="008A24F1">
        <w:rPr>
          <w:rStyle w:val="normaltextrun"/>
          <w:rFonts w:eastAsiaTheme="majorEastAsia"/>
        </w:rPr>
        <w:t xml:space="preserve">zich inspannen voor meer geld voor schone technologie? </w:t>
      </w:r>
      <w:r w:rsidRPr="008A24F1" w:rsidR="00EF6CF5">
        <w:rPr>
          <w:rStyle w:val="normaltextrun"/>
          <w:rFonts w:eastAsiaTheme="majorEastAsia"/>
        </w:rPr>
        <w:t>D</w:t>
      </w:r>
      <w:r w:rsidRPr="008A24F1">
        <w:rPr>
          <w:rStyle w:val="normaltextrun"/>
          <w:rFonts w:eastAsiaTheme="majorEastAsia"/>
        </w:rPr>
        <w:t xml:space="preserve">eelt </w:t>
      </w:r>
      <w:r w:rsidRPr="008A24F1" w:rsidR="00EF6CF5">
        <w:rPr>
          <w:rStyle w:val="normaltextrun"/>
          <w:rFonts w:eastAsiaTheme="majorEastAsia"/>
        </w:rPr>
        <w:t>het kabinet</w:t>
      </w:r>
      <w:r w:rsidRPr="008A24F1" w:rsidR="00853A5A">
        <w:rPr>
          <w:rStyle w:val="normaltextrun"/>
          <w:rFonts w:eastAsiaTheme="majorEastAsia"/>
        </w:rPr>
        <w:t xml:space="preserve"> </w:t>
      </w:r>
      <w:r w:rsidRPr="008A24F1">
        <w:rPr>
          <w:rStyle w:val="normaltextrun"/>
          <w:rFonts w:eastAsiaTheme="majorEastAsia"/>
        </w:rPr>
        <w:t xml:space="preserve">de visie dat dit fonds een kans is om uniforme en efficiënte investeringsregelingen – zoals de </w:t>
      </w:r>
      <w:r w:rsidRPr="008A24F1" w:rsidR="00853A5A">
        <w:rPr>
          <w:rStyle w:val="normaltextrun"/>
          <w:rFonts w:eastAsiaTheme="majorEastAsia"/>
        </w:rPr>
        <w:t xml:space="preserve">Europese </w:t>
      </w:r>
      <w:r w:rsidRPr="008A24F1">
        <w:rPr>
          <w:rStyle w:val="normaltextrun"/>
          <w:rFonts w:eastAsiaTheme="majorEastAsia"/>
        </w:rPr>
        <w:t xml:space="preserve">Commissie nu via het innovatiefonds opzet, denk aan </w:t>
      </w:r>
      <w:proofErr w:type="spellStart"/>
      <w:r w:rsidRPr="008A24F1">
        <w:rPr>
          <w:rStyle w:val="normaltextrun"/>
          <w:rFonts w:eastAsiaTheme="majorEastAsia"/>
        </w:rPr>
        <w:t>CfD</w:t>
      </w:r>
      <w:r w:rsidRPr="008A24F1" w:rsidR="00600C1B">
        <w:rPr>
          <w:rStyle w:val="normaltextrun"/>
          <w:rFonts w:eastAsiaTheme="majorEastAsia"/>
        </w:rPr>
        <w:t>’</w:t>
      </w:r>
      <w:r w:rsidRPr="008A24F1">
        <w:rPr>
          <w:rStyle w:val="normaltextrun"/>
          <w:rFonts w:eastAsiaTheme="majorEastAsia"/>
        </w:rPr>
        <w:t>s</w:t>
      </w:r>
      <w:proofErr w:type="spellEnd"/>
      <w:r w:rsidRPr="008A24F1">
        <w:rPr>
          <w:rStyle w:val="normaltextrun"/>
          <w:rFonts w:eastAsiaTheme="majorEastAsia"/>
        </w:rPr>
        <w:t xml:space="preserve"> </w:t>
      </w:r>
      <w:r w:rsidRPr="008A24F1" w:rsidR="00D664B0">
        <w:rPr>
          <w:rStyle w:val="normaltextrun"/>
          <w:rFonts w:eastAsiaTheme="majorEastAsia"/>
        </w:rPr>
        <w:t>(</w:t>
      </w:r>
      <w:proofErr w:type="spellStart"/>
      <w:r w:rsidRPr="008A24F1" w:rsidR="00D664B0">
        <w:rPr>
          <w:rFonts w:eastAsiaTheme="majorEastAsia"/>
        </w:rPr>
        <w:t>Contracts</w:t>
      </w:r>
      <w:proofErr w:type="spellEnd"/>
      <w:r w:rsidRPr="008A24F1" w:rsidR="00D664B0">
        <w:rPr>
          <w:rFonts w:eastAsiaTheme="majorEastAsia"/>
        </w:rPr>
        <w:t xml:space="preserve"> </w:t>
      </w:r>
      <w:proofErr w:type="spellStart"/>
      <w:r w:rsidRPr="008A24F1" w:rsidR="00D664B0">
        <w:rPr>
          <w:rFonts w:eastAsiaTheme="majorEastAsia"/>
        </w:rPr>
        <w:t>for</w:t>
      </w:r>
      <w:proofErr w:type="spellEnd"/>
      <w:r w:rsidRPr="008A24F1" w:rsidR="00D664B0">
        <w:rPr>
          <w:rFonts w:eastAsiaTheme="majorEastAsia"/>
        </w:rPr>
        <w:t xml:space="preserve"> </w:t>
      </w:r>
      <w:proofErr w:type="spellStart"/>
      <w:r w:rsidRPr="008A24F1" w:rsidR="00D664B0">
        <w:rPr>
          <w:rFonts w:eastAsiaTheme="majorEastAsia"/>
        </w:rPr>
        <w:t>Difference</w:t>
      </w:r>
      <w:proofErr w:type="spellEnd"/>
      <w:r w:rsidRPr="008A24F1" w:rsidR="00D664B0">
        <w:rPr>
          <w:rFonts w:eastAsiaTheme="majorEastAsia"/>
        </w:rPr>
        <w:t xml:space="preserve">), </w:t>
      </w:r>
      <w:r w:rsidRPr="008A24F1">
        <w:rPr>
          <w:rStyle w:val="normaltextrun"/>
          <w:rFonts w:eastAsiaTheme="majorEastAsia"/>
        </w:rPr>
        <w:t>de Batterij Booster of</w:t>
      </w:r>
      <w:r w:rsidRPr="008A24F1" w:rsidR="00DA5490">
        <w:rPr>
          <w:rStyle w:val="normaltextrun"/>
          <w:rFonts w:eastAsiaTheme="majorEastAsia"/>
        </w:rPr>
        <w:t xml:space="preserve"> de</w:t>
      </w:r>
      <w:r w:rsidRPr="008A24F1">
        <w:rPr>
          <w:rStyle w:val="normaltextrun"/>
          <w:rFonts w:eastAsiaTheme="majorEastAsia"/>
        </w:rPr>
        <w:t xml:space="preserve"> Waterstofbank – verder uit te breiden en versterken?  </w:t>
      </w:r>
      <w:r w:rsidRPr="008A24F1">
        <w:rPr>
          <w:rStyle w:val="normaltextrun"/>
          <w:rFonts w:eastAsiaTheme="majorEastAsia"/>
        </w:rPr>
        <w:br/>
      </w:r>
      <w:r w:rsidRPr="008A24F1">
        <w:rPr>
          <w:rStyle w:val="normaltextrun"/>
          <w:rFonts w:eastAsiaTheme="majorEastAsia"/>
        </w:rPr>
        <w:br/>
        <w:t>De leden van de GroenLinks-PvdA-fractie hebben ook enkele vragen over</w:t>
      </w:r>
      <w:r w:rsidRPr="008A24F1" w:rsidR="00DA5490">
        <w:rPr>
          <w:rStyle w:val="normaltextrun"/>
          <w:rFonts w:eastAsiaTheme="majorEastAsia"/>
        </w:rPr>
        <w:t xml:space="preserve"> </w:t>
      </w:r>
      <w:r w:rsidRPr="008A24F1">
        <w:rPr>
          <w:rStyle w:val="normaltextrun"/>
          <w:rFonts w:eastAsiaTheme="majorEastAsia"/>
        </w:rPr>
        <w:t xml:space="preserve">de </w:t>
      </w:r>
      <w:r w:rsidRPr="008A24F1" w:rsidR="00E82557">
        <w:rPr>
          <w:rStyle w:val="normaltextrun"/>
          <w:rFonts w:eastAsiaTheme="majorEastAsia"/>
        </w:rPr>
        <w:t>n</w:t>
      </w:r>
      <w:r w:rsidRPr="008A24F1">
        <w:rPr>
          <w:rStyle w:val="normaltextrun"/>
          <w:rFonts w:eastAsiaTheme="majorEastAsia"/>
        </w:rPr>
        <w:t xml:space="preserve">oodplannen voor </w:t>
      </w:r>
      <w:r w:rsidR="00AB44B1">
        <w:rPr>
          <w:rStyle w:val="normaltextrun"/>
          <w:rFonts w:eastAsiaTheme="majorEastAsia"/>
        </w:rPr>
        <w:t xml:space="preserve">de </w:t>
      </w:r>
      <w:r w:rsidRPr="008A24F1">
        <w:rPr>
          <w:rStyle w:val="normaltextrun"/>
          <w:rFonts w:eastAsiaTheme="majorEastAsia"/>
        </w:rPr>
        <w:t xml:space="preserve">industriële weerbaarheid. </w:t>
      </w:r>
      <w:r w:rsidRPr="008A24F1" w:rsidR="008C4475">
        <w:rPr>
          <w:rStyle w:val="normaltextrun"/>
          <w:rFonts w:eastAsiaTheme="majorEastAsia"/>
        </w:rPr>
        <w:t xml:space="preserve">Deze leden delen </w:t>
      </w:r>
      <w:r w:rsidRPr="008A24F1">
        <w:rPr>
          <w:rStyle w:val="normaltextrun"/>
          <w:rFonts w:eastAsiaTheme="majorEastAsia"/>
        </w:rPr>
        <w:t xml:space="preserve">het kabinetsstandpunt dat verduurzaming, weerbaarheid en concurrentievermogen elkaar versterken. </w:t>
      </w:r>
      <w:r w:rsidRPr="008A24F1" w:rsidR="00C436C9">
        <w:rPr>
          <w:rStyle w:val="normaltextrun"/>
          <w:rFonts w:eastAsiaTheme="majorEastAsia"/>
        </w:rPr>
        <w:t xml:space="preserve">Deze leden </w:t>
      </w:r>
      <w:r w:rsidRPr="008A24F1">
        <w:rPr>
          <w:rStyle w:val="normaltextrun"/>
          <w:rFonts w:eastAsiaTheme="majorEastAsia"/>
        </w:rPr>
        <w:t xml:space="preserve">zien echter ook dat er </w:t>
      </w:r>
      <w:r w:rsidRPr="008A24F1" w:rsidR="00F3475F">
        <w:rPr>
          <w:rStyle w:val="normaltextrun"/>
          <w:rFonts w:eastAsiaTheme="majorEastAsia"/>
        </w:rPr>
        <w:t xml:space="preserve">een </w:t>
      </w:r>
      <w:r w:rsidRPr="008A24F1">
        <w:rPr>
          <w:rStyle w:val="normaltextrun"/>
          <w:rFonts w:eastAsiaTheme="majorEastAsia"/>
        </w:rPr>
        <w:t>steeds grotere druk kom</w:t>
      </w:r>
      <w:r w:rsidRPr="008A24F1" w:rsidR="00C436C9">
        <w:rPr>
          <w:rStyle w:val="normaltextrun"/>
          <w:rFonts w:eastAsiaTheme="majorEastAsia"/>
        </w:rPr>
        <w:t>t</w:t>
      </w:r>
      <w:r w:rsidRPr="008A24F1">
        <w:rPr>
          <w:rStyle w:val="normaltextrun"/>
          <w:rFonts w:eastAsiaTheme="majorEastAsia"/>
        </w:rPr>
        <w:t xml:space="preserve"> op de verduurzamingskant van de industrieagenda, bijvoorbeeld de roep </w:t>
      </w:r>
      <w:r w:rsidRPr="008A24F1" w:rsidR="007E5C2F">
        <w:rPr>
          <w:rStyle w:val="normaltextrun"/>
          <w:rFonts w:eastAsiaTheme="majorEastAsia"/>
        </w:rPr>
        <w:t>tot</w:t>
      </w:r>
      <w:r w:rsidRPr="008A24F1">
        <w:rPr>
          <w:rStyle w:val="normaltextrun"/>
          <w:rFonts w:eastAsiaTheme="majorEastAsia"/>
        </w:rPr>
        <w:t xml:space="preserve"> het afzwakken van het Europese </w:t>
      </w:r>
      <w:proofErr w:type="spellStart"/>
      <w:r w:rsidRPr="008A24F1" w:rsidR="000058C5">
        <w:rPr>
          <w:rStyle w:val="normaltextrun"/>
          <w:rFonts w:eastAsiaTheme="majorEastAsia"/>
        </w:rPr>
        <w:t>e</w:t>
      </w:r>
      <w:r w:rsidRPr="008A24F1">
        <w:rPr>
          <w:rStyle w:val="normaltextrun"/>
          <w:rFonts w:eastAsiaTheme="majorEastAsia"/>
        </w:rPr>
        <w:t>missiehandelsysteem</w:t>
      </w:r>
      <w:proofErr w:type="spellEnd"/>
      <w:r w:rsidRPr="008A24F1">
        <w:rPr>
          <w:rStyle w:val="normaltextrun"/>
          <w:rFonts w:eastAsiaTheme="majorEastAsia"/>
        </w:rPr>
        <w:t xml:space="preserve"> (ETS). Zal het kabinet zich tijdens de Raad sterk maken voor </w:t>
      </w:r>
      <w:r w:rsidRPr="008A24F1" w:rsidR="00BE76B1">
        <w:rPr>
          <w:rStyle w:val="normaltextrun"/>
          <w:rFonts w:eastAsiaTheme="majorEastAsia"/>
        </w:rPr>
        <w:t xml:space="preserve">het ETS </w:t>
      </w:r>
      <w:r w:rsidRPr="008A24F1">
        <w:rPr>
          <w:rStyle w:val="normaltextrun"/>
          <w:rFonts w:eastAsiaTheme="majorEastAsia"/>
        </w:rPr>
        <w:t xml:space="preserve">en </w:t>
      </w:r>
      <w:r w:rsidRPr="008A24F1" w:rsidR="00BE76B1">
        <w:rPr>
          <w:rStyle w:val="normaltextrun"/>
          <w:rFonts w:eastAsiaTheme="majorEastAsia"/>
        </w:rPr>
        <w:t xml:space="preserve">voor </w:t>
      </w:r>
      <w:r w:rsidRPr="008A24F1">
        <w:rPr>
          <w:rStyle w:val="normaltextrun"/>
          <w:rFonts w:eastAsiaTheme="majorEastAsia"/>
        </w:rPr>
        <w:t xml:space="preserve">het handhaven en verder versterken </w:t>
      </w:r>
      <w:r w:rsidRPr="008A24F1" w:rsidR="00475DD1">
        <w:rPr>
          <w:rStyle w:val="normaltextrun"/>
          <w:rFonts w:eastAsiaTheme="majorEastAsia"/>
        </w:rPr>
        <w:t xml:space="preserve">ervan </w:t>
      </w:r>
      <w:r w:rsidRPr="008A24F1">
        <w:rPr>
          <w:rStyle w:val="normaltextrun"/>
          <w:rFonts w:eastAsiaTheme="majorEastAsia"/>
        </w:rPr>
        <w:t xml:space="preserve">en </w:t>
      </w:r>
      <w:r w:rsidRPr="008A24F1" w:rsidR="00475DD1">
        <w:rPr>
          <w:rStyle w:val="normaltextrun"/>
          <w:rFonts w:eastAsiaTheme="majorEastAsia"/>
        </w:rPr>
        <w:t xml:space="preserve">van </w:t>
      </w:r>
      <w:r w:rsidRPr="008A24F1">
        <w:rPr>
          <w:rStyle w:val="normaltextrun"/>
          <w:rFonts w:eastAsiaTheme="majorEastAsia"/>
        </w:rPr>
        <w:t xml:space="preserve">de andere onderdelen van het dit jaar te verwachten </w:t>
      </w:r>
      <w:r w:rsidRPr="00A47C17">
        <w:rPr>
          <w:rStyle w:val="normaltextrun"/>
          <w:rFonts w:eastAsiaTheme="majorEastAsia"/>
        </w:rPr>
        <w:t>2040 klimaatpakket</w:t>
      </w:r>
      <w:r w:rsidRPr="008A24F1">
        <w:rPr>
          <w:rStyle w:val="normaltextrun"/>
          <w:rFonts w:eastAsiaTheme="majorEastAsia"/>
        </w:rPr>
        <w:t>? Zoals een</w:t>
      </w:r>
      <w:r w:rsidRPr="008A24F1" w:rsidR="00784ABA">
        <w:rPr>
          <w:rStyle w:val="normaltextrun"/>
          <w:rFonts w:eastAsiaTheme="majorEastAsia"/>
        </w:rPr>
        <w:t xml:space="preserve"> doel voor</w:t>
      </w:r>
      <w:r w:rsidRPr="008A24F1">
        <w:rPr>
          <w:rStyle w:val="normaltextrun"/>
          <w:rFonts w:eastAsiaTheme="majorEastAsia"/>
        </w:rPr>
        <w:t xml:space="preserve"> 2040</w:t>
      </w:r>
      <w:r w:rsidRPr="008A24F1" w:rsidR="00784ABA">
        <w:rPr>
          <w:rStyle w:val="normaltextrun"/>
          <w:rFonts w:eastAsiaTheme="majorEastAsia"/>
        </w:rPr>
        <w:t xml:space="preserve"> ten behoeve van </w:t>
      </w:r>
      <w:r w:rsidRPr="008A24F1">
        <w:rPr>
          <w:rStyle w:val="normaltextrun"/>
          <w:rFonts w:eastAsiaTheme="majorEastAsia"/>
        </w:rPr>
        <w:t xml:space="preserve">hernieuwbare energie en energiebesparing. Is het kabinet bezig met het bouwen van coalities van gelijkgezinde landen die zien dat de klimaatambitie cruciaal is voor de Europese weerbaarheid en het concurrentievermogen? </w:t>
      </w:r>
    </w:p>
    <w:p w:rsidRPr="008A24F1" w:rsidR="008004CA" w:rsidP="008A24F1" w:rsidRDefault="000109FB" w14:paraId="7495EB8A" w14:textId="7DE6533F">
      <w:pPr>
        <w:spacing w:line="240" w:lineRule="auto"/>
        <w:rPr>
          <w:rFonts w:eastAsiaTheme="majorEastAsia"/>
        </w:rPr>
      </w:pPr>
      <w:r w:rsidRPr="008A24F1">
        <w:rPr>
          <w:rStyle w:val="normaltextrun"/>
          <w:rFonts w:eastAsiaTheme="majorEastAsia"/>
        </w:rPr>
        <w:t xml:space="preserve">De leden van de GroenLinks-PvdA-fractie hebben </w:t>
      </w:r>
      <w:r w:rsidRPr="008A24F1" w:rsidR="009572D1">
        <w:rPr>
          <w:rStyle w:val="normaltextrun"/>
          <w:rFonts w:eastAsiaTheme="majorEastAsia"/>
        </w:rPr>
        <w:t xml:space="preserve">voorts </w:t>
      </w:r>
      <w:r w:rsidRPr="008A24F1">
        <w:rPr>
          <w:rStyle w:val="normaltextrun"/>
          <w:rFonts w:eastAsiaTheme="majorEastAsia"/>
        </w:rPr>
        <w:t xml:space="preserve">naar aanleiding van de plannen voor industriële weerbaarheid specifiek nog enkele vragen over de </w:t>
      </w:r>
      <w:r w:rsidRPr="008A24F1" w:rsidR="009572D1">
        <w:rPr>
          <w:rStyle w:val="normaltextrun"/>
          <w:rFonts w:eastAsiaTheme="majorEastAsia"/>
        </w:rPr>
        <w:t xml:space="preserve">IAA, </w:t>
      </w:r>
      <w:r w:rsidRPr="008A24F1">
        <w:rPr>
          <w:rStyle w:val="normaltextrun"/>
          <w:rFonts w:eastAsiaTheme="majorEastAsia"/>
        </w:rPr>
        <w:t xml:space="preserve">die deze week verwacht wordt. Hoe kijkt </w:t>
      </w:r>
      <w:r w:rsidRPr="008A24F1" w:rsidR="002750B9">
        <w:rPr>
          <w:rStyle w:val="normaltextrun"/>
          <w:rFonts w:eastAsiaTheme="majorEastAsia"/>
        </w:rPr>
        <w:t>het kabinet</w:t>
      </w:r>
      <w:r w:rsidRPr="008A24F1">
        <w:rPr>
          <w:rStyle w:val="normaltextrun"/>
          <w:rFonts w:eastAsiaTheme="majorEastAsia"/>
        </w:rPr>
        <w:t xml:space="preserve"> naar de Europese voorkeursregels voor subsidies e</w:t>
      </w:r>
      <w:r w:rsidRPr="008A24F1" w:rsidR="002750B9">
        <w:rPr>
          <w:rStyle w:val="normaltextrun"/>
          <w:rFonts w:eastAsiaTheme="majorEastAsia"/>
        </w:rPr>
        <w:t>n</w:t>
      </w:r>
      <w:r w:rsidRPr="008A24F1">
        <w:rPr>
          <w:rStyle w:val="normaltextrun"/>
          <w:rFonts w:eastAsiaTheme="majorEastAsia"/>
        </w:rPr>
        <w:t xml:space="preserve"> aanbestedingen? Is </w:t>
      </w:r>
      <w:r w:rsidRPr="008A24F1" w:rsidR="002750B9">
        <w:rPr>
          <w:rStyle w:val="normaltextrun"/>
          <w:rFonts w:eastAsiaTheme="majorEastAsia"/>
        </w:rPr>
        <w:t>het kabinet</w:t>
      </w:r>
      <w:r w:rsidRPr="008A24F1">
        <w:rPr>
          <w:rStyle w:val="normaltextrun"/>
          <w:rFonts w:eastAsiaTheme="majorEastAsia"/>
        </w:rPr>
        <w:t xml:space="preserve"> het met de</w:t>
      </w:r>
      <w:r w:rsidRPr="008A24F1" w:rsidR="00114441">
        <w:rPr>
          <w:rStyle w:val="normaltextrun"/>
          <w:rFonts w:eastAsiaTheme="majorEastAsia"/>
        </w:rPr>
        <w:t>ze</w:t>
      </w:r>
      <w:r w:rsidRPr="008A24F1">
        <w:rPr>
          <w:rStyle w:val="normaltextrun"/>
          <w:rFonts w:eastAsiaTheme="majorEastAsia"/>
        </w:rPr>
        <w:t xml:space="preserve"> leden eens dat deze </w:t>
      </w:r>
      <w:r w:rsidRPr="00865E4B" w:rsidR="00D30607">
        <w:rPr>
          <w:rStyle w:val="normaltextrun"/>
          <w:rFonts w:eastAsiaTheme="majorEastAsia"/>
        </w:rPr>
        <w:t>verordening</w:t>
      </w:r>
      <w:r w:rsidRPr="008A24F1">
        <w:rPr>
          <w:rStyle w:val="normaltextrun"/>
          <w:rFonts w:eastAsiaTheme="majorEastAsia"/>
        </w:rPr>
        <w:t xml:space="preserve"> een no</w:t>
      </w:r>
      <w:r w:rsidRPr="008A24F1" w:rsidR="00F754AD">
        <w:rPr>
          <w:rStyle w:val="normaltextrun"/>
          <w:rFonts w:eastAsiaTheme="majorEastAsia"/>
        </w:rPr>
        <w:t>odzakelijke</w:t>
      </w:r>
      <w:r w:rsidRPr="008A24F1">
        <w:rPr>
          <w:rStyle w:val="normaltextrun"/>
          <w:rFonts w:eastAsiaTheme="majorEastAsia"/>
        </w:rPr>
        <w:t xml:space="preserve"> eerste stap is in een assertievere opstelling van </w:t>
      </w:r>
      <w:r w:rsidRPr="008A24F1" w:rsidR="00F754AD">
        <w:rPr>
          <w:rStyle w:val="normaltextrun"/>
          <w:rFonts w:eastAsiaTheme="majorEastAsia"/>
        </w:rPr>
        <w:t>de Europese Unie</w:t>
      </w:r>
      <w:r w:rsidRPr="008A24F1">
        <w:rPr>
          <w:rStyle w:val="normaltextrun"/>
          <w:rFonts w:eastAsiaTheme="majorEastAsia"/>
        </w:rPr>
        <w:t xml:space="preserve"> </w:t>
      </w:r>
      <w:r w:rsidRPr="008A24F1" w:rsidR="0056697F">
        <w:rPr>
          <w:rStyle w:val="normaltextrun"/>
          <w:rFonts w:eastAsiaTheme="majorEastAsia"/>
        </w:rPr>
        <w:t xml:space="preserve">bij </w:t>
      </w:r>
      <w:r w:rsidRPr="008A24F1" w:rsidR="0015755C">
        <w:rPr>
          <w:rStyle w:val="normaltextrun"/>
          <w:rFonts w:eastAsiaTheme="majorEastAsia"/>
        </w:rPr>
        <w:t xml:space="preserve">de </w:t>
      </w:r>
      <w:r w:rsidRPr="008A24F1">
        <w:rPr>
          <w:rStyle w:val="normaltextrun"/>
          <w:rFonts w:eastAsiaTheme="majorEastAsia"/>
        </w:rPr>
        <w:t>industriepolitiek? De</w:t>
      </w:r>
      <w:r w:rsidRPr="008A24F1" w:rsidR="0015755C">
        <w:rPr>
          <w:rStyle w:val="normaltextrun"/>
          <w:rFonts w:eastAsiaTheme="majorEastAsia"/>
        </w:rPr>
        <w:t>ze</w:t>
      </w:r>
      <w:r w:rsidRPr="008A24F1">
        <w:rPr>
          <w:rStyle w:val="normaltextrun"/>
          <w:rFonts w:eastAsiaTheme="majorEastAsia"/>
        </w:rPr>
        <w:t xml:space="preserve"> leden constateren dat de maatregelen aan de vraagzijde momenteel sterk zijn gericht op publieke markten</w:t>
      </w:r>
      <w:r w:rsidRPr="008A24F1" w:rsidR="00830778">
        <w:rPr>
          <w:rStyle w:val="normaltextrun"/>
          <w:rFonts w:eastAsiaTheme="majorEastAsia"/>
        </w:rPr>
        <w:t xml:space="preserve"> </w:t>
      </w:r>
      <w:r w:rsidRPr="008A24F1">
        <w:rPr>
          <w:rStyle w:val="normaltextrun"/>
          <w:rFonts w:eastAsiaTheme="majorEastAsia"/>
        </w:rPr>
        <w:t xml:space="preserve">zoals overheidsaanbestedingen en </w:t>
      </w:r>
      <w:r w:rsidRPr="008A24F1" w:rsidR="0015755C">
        <w:rPr>
          <w:rStyle w:val="normaltextrun"/>
          <w:rFonts w:eastAsiaTheme="majorEastAsia"/>
        </w:rPr>
        <w:t>dat men daarmee</w:t>
      </w:r>
      <w:r w:rsidRPr="008A24F1">
        <w:rPr>
          <w:rStyle w:val="normaltextrun"/>
          <w:rFonts w:eastAsiaTheme="majorEastAsia"/>
        </w:rPr>
        <w:t xml:space="preserve"> kansen laat liggen voor verduurzaming van de gehele industrie. Kan </w:t>
      </w:r>
      <w:r w:rsidRPr="008A24F1" w:rsidR="00D362DE">
        <w:rPr>
          <w:rStyle w:val="normaltextrun"/>
          <w:rFonts w:eastAsiaTheme="majorEastAsia"/>
        </w:rPr>
        <w:t>het kabinet</w:t>
      </w:r>
      <w:r w:rsidRPr="008A24F1">
        <w:rPr>
          <w:rStyle w:val="normaltextrun"/>
          <w:rFonts w:eastAsiaTheme="majorEastAsia"/>
        </w:rPr>
        <w:t xml:space="preserve"> reflecteren op de beperkte reikwijdte van publieke vraaginstrumenten binnen de IAA? Is </w:t>
      </w:r>
      <w:r w:rsidRPr="008A24F1" w:rsidR="00830778">
        <w:rPr>
          <w:rStyle w:val="normaltextrun"/>
          <w:rFonts w:eastAsiaTheme="majorEastAsia"/>
        </w:rPr>
        <w:t>het kabinet</w:t>
      </w:r>
      <w:r w:rsidRPr="008A24F1">
        <w:rPr>
          <w:rStyle w:val="normaltextrun"/>
          <w:rFonts w:eastAsiaTheme="majorEastAsia"/>
        </w:rPr>
        <w:t xml:space="preserve"> bereid zich in te zetten voor een verbreding van de IAA, zodat ook </w:t>
      </w:r>
      <w:r w:rsidRPr="008A24F1" w:rsidR="00261D1C">
        <w:rPr>
          <w:rStyle w:val="normaltextrun"/>
          <w:rFonts w:eastAsiaTheme="majorEastAsia"/>
        </w:rPr>
        <w:t xml:space="preserve">de </w:t>
      </w:r>
      <w:r w:rsidRPr="008A24F1">
        <w:rPr>
          <w:rStyle w:val="normaltextrun"/>
          <w:rFonts w:eastAsiaTheme="majorEastAsia"/>
        </w:rPr>
        <w:t xml:space="preserve">private marktvraag actief wordt gestimuleerd? Is </w:t>
      </w:r>
      <w:r w:rsidRPr="008A24F1" w:rsidR="00261D1C">
        <w:rPr>
          <w:rStyle w:val="normaltextrun"/>
          <w:rFonts w:eastAsiaTheme="majorEastAsia"/>
        </w:rPr>
        <w:t>het kabinet</w:t>
      </w:r>
      <w:r w:rsidRPr="008A24F1">
        <w:rPr>
          <w:rStyle w:val="normaltextrun"/>
          <w:rFonts w:eastAsiaTheme="majorEastAsia"/>
        </w:rPr>
        <w:t xml:space="preserve"> het met de</w:t>
      </w:r>
      <w:r w:rsidRPr="008A24F1" w:rsidR="00261D1C">
        <w:rPr>
          <w:rStyle w:val="normaltextrun"/>
          <w:rFonts w:eastAsiaTheme="majorEastAsia"/>
        </w:rPr>
        <w:t>ze leden</w:t>
      </w:r>
      <w:r w:rsidRPr="008A24F1">
        <w:rPr>
          <w:rStyle w:val="normaltextrun"/>
          <w:rFonts w:eastAsiaTheme="majorEastAsia"/>
        </w:rPr>
        <w:t xml:space="preserve"> eens dat de I</w:t>
      </w:r>
      <w:r w:rsidRPr="008A24F1" w:rsidR="00A40297">
        <w:rPr>
          <w:rStyle w:val="normaltextrun"/>
          <w:rFonts w:eastAsiaTheme="majorEastAsia"/>
        </w:rPr>
        <w:t>AA</w:t>
      </w:r>
      <w:r w:rsidRPr="008A24F1">
        <w:rPr>
          <w:rStyle w:val="normaltextrun"/>
          <w:rFonts w:eastAsiaTheme="majorEastAsia"/>
        </w:rPr>
        <w:t xml:space="preserve"> de juiste plaats zou zijn om bijmengverplichtingen, duurzame standaarden en productmandaten te initiëren? </w:t>
      </w:r>
      <w:r w:rsidRPr="008A24F1" w:rsidR="00A40297">
        <w:rPr>
          <w:rStyle w:val="normaltextrun"/>
          <w:rFonts w:eastAsiaTheme="majorEastAsia"/>
        </w:rPr>
        <w:t>G</w:t>
      </w:r>
      <w:r w:rsidRPr="008A24F1">
        <w:rPr>
          <w:rStyle w:val="normaltextrun"/>
          <w:rFonts w:eastAsiaTheme="majorEastAsia"/>
        </w:rPr>
        <w:t xml:space="preserve">aat </w:t>
      </w:r>
      <w:r w:rsidRPr="008A24F1" w:rsidR="00A40297">
        <w:rPr>
          <w:rStyle w:val="normaltextrun"/>
          <w:rFonts w:eastAsiaTheme="majorEastAsia"/>
        </w:rPr>
        <w:t xml:space="preserve">het kabinet </w:t>
      </w:r>
      <w:r w:rsidRPr="008A24F1">
        <w:rPr>
          <w:rStyle w:val="normaltextrun"/>
          <w:rFonts w:eastAsiaTheme="majorEastAsia"/>
        </w:rPr>
        <w:t xml:space="preserve">zich hier bij de </w:t>
      </w:r>
      <w:r w:rsidRPr="008A24F1" w:rsidR="00283F05">
        <w:rPr>
          <w:rStyle w:val="normaltextrun"/>
          <w:rFonts w:eastAsiaTheme="majorEastAsia"/>
        </w:rPr>
        <w:t xml:space="preserve">komende </w:t>
      </w:r>
      <w:r w:rsidRPr="008A24F1">
        <w:rPr>
          <w:rStyle w:val="normaltextrun"/>
          <w:rFonts w:eastAsiaTheme="majorEastAsia"/>
        </w:rPr>
        <w:t>Raad voor Concurrentievermogen sterk voor maken?</w:t>
      </w:r>
    </w:p>
    <w:p w:rsidRPr="008A24F1" w:rsidR="00F4009C" w:rsidP="008A24F1" w:rsidRDefault="00F4009C" w14:paraId="5C9B82CB" w14:textId="0B7468E4">
      <w:pPr>
        <w:spacing w:line="240" w:lineRule="auto"/>
        <w:rPr>
          <w:b/>
          <w:bCs/>
        </w:rPr>
      </w:pPr>
      <w:r w:rsidRPr="008A24F1">
        <w:rPr>
          <w:b/>
          <w:bCs/>
        </w:rPr>
        <w:t xml:space="preserve">Vragen en opmerkingen van de leden van de </w:t>
      </w:r>
      <w:r w:rsidRPr="008A24F1" w:rsidR="007E56F7">
        <w:rPr>
          <w:b/>
          <w:bCs/>
        </w:rPr>
        <w:t>PVV-fractie</w:t>
      </w:r>
    </w:p>
    <w:p w:rsidRPr="008A24F1" w:rsidR="00D304E4" w:rsidP="008A24F1" w:rsidRDefault="00D304E4" w14:paraId="1D876545" w14:textId="2776B55D">
      <w:pPr>
        <w:spacing w:line="240" w:lineRule="auto"/>
      </w:pPr>
      <w:r w:rsidRPr="008A24F1">
        <w:t xml:space="preserve">De leden van de PVV-fractie hebben kennisgenomen van de onderliggende brieven en willen van de nieuw aangetreden minister </w:t>
      </w:r>
      <w:r w:rsidRPr="008A24F1" w:rsidR="0046460D">
        <w:t xml:space="preserve">van Economische Zaken en Klimaat </w:t>
      </w:r>
      <w:r w:rsidRPr="008A24F1">
        <w:t xml:space="preserve">ondubbelzinnig vernemen of zij de daarin geschetste inzet daadwerkelijk onderschrijft. Is de minister voornemens deze lijn voort te zetten in de Raad, of kiest zij voor een andere koers? </w:t>
      </w:r>
    </w:p>
    <w:p w:rsidRPr="008A24F1" w:rsidR="00D304E4" w:rsidP="008A24F1" w:rsidRDefault="00D304E4" w14:paraId="5DF853E0" w14:textId="131B9C20">
      <w:pPr>
        <w:spacing w:line="240" w:lineRule="auto"/>
      </w:pPr>
      <w:r w:rsidRPr="008A24F1">
        <w:t xml:space="preserve">De leden van de PVV-fractie lezen dat verduurzaming wordt gepresenteerd als motor </w:t>
      </w:r>
      <w:r w:rsidRPr="008A24F1" w:rsidR="00665CC1">
        <w:t xml:space="preserve">voor de </w:t>
      </w:r>
      <w:r w:rsidRPr="008A24F1">
        <w:t>economische weerbaarheid. De</w:t>
      </w:r>
      <w:r w:rsidRPr="008A24F1" w:rsidR="001D69B8">
        <w:t>ze leden plaatsen</w:t>
      </w:r>
      <w:r w:rsidRPr="008A24F1">
        <w:t xml:space="preserve"> hier nadrukkelijk vraagtekens bij. Onderschrijft </w:t>
      </w:r>
      <w:r w:rsidRPr="008A24F1" w:rsidR="00E315A8">
        <w:t>het kabinet</w:t>
      </w:r>
      <w:r w:rsidRPr="008A24F1">
        <w:t xml:space="preserve"> werkelijk de stelling dat de huidige, grotendeels door Brussel opgelegde energietransitie onze economie versterkt? Hoe verhoudt </w:t>
      </w:r>
      <w:r w:rsidRPr="008A24F1" w:rsidR="0037434C">
        <w:t xml:space="preserve">zich </w:t>
      </w:r>
      <w:r w:rsidRPr="008A24F1">
        <w:t xml:space="preserve">dit tot de realiteit van een overbelast elektriciteitsnet, torenhoge energieprijzen en bedrijven die hun productie noodgedwongen afschalen of zelfs verplaatsen? Erkent </w:t>
      </w:r>
      <w:r w:rsidRPr="008A24F1" w:rsidR="0037434C">
        <w:t xml:space="preserve">het kabinet </w:t>
      </w:r>
      <w:r w:rsidRPr="008A24F1">
        <w:t xml:space="preserve">dat een geforceerde energietransitie de Nederlandse industrie juist kan ondermijnen in plaats van versterken? Zo ja, welke consequenties </w:t>
      </w:r>
      <w:r w:rsidRPr="008A24F1" w:rsidR="00A91722">
        <w:t>worden daaraan verbonden</w:t>
      </w:r>
      <w:r w:rsidRPr="008A24F1">
        <w:t xml:space="preserve">? Zo nee, waarop baseert </w:t>
      </w:r>
      <w:r w:rsidRPr="008A24F1" w:rsidR="00324890">
        <w:t>het kabinet zijn</w:t>
      </w:r>
      <w:r w:rsidRPr="008A24F1">
        <w:t xml:space="preserve"> optimisme?</w:t>
      </w:r>
    </w:p>
    <w:p w:rsidRPr="008A24F1" w:rsidR="00D304E4" w:rsidP="008A24F1" w:rsidRDefault="00D304E4" w14:paraId="68959F57" w14:textId="475ED015">
      <w:pPr>
        <w:spacing w:line="240" w:lineRule="auto"/>
      </w:pPr>
      <w:r w:rsidRPr="008A24F1">
        <w:t xml:space="preserve">Daarnaast vragen de leden van de PVV-fractie of </w:t>
      </w:r>
      <w:r w:rsidRPr="008A24F1" w:rsidR="00324890">
        <w:t>het kabinet</w:t>
      </w:r>
      <w:r w:rsidRPr="008A24F1">
        <w:t xml:space="preserve"> vasthoudt aan de inzet uit het BNC-fiche van 13 februari jl.</w:t>
      </w:r>
      <w:r w:rsidR="00AF2F9D">
        <w:rPr>
          <w:rStyle w:val="FootnoteReference"/>
        </w:rPr>
        <w:footnoteReference w:id="7"/>
      </w:r>
      <w:r w:rsidRPr="008A24F1">
        <w:t xml:space="preserve"> om de CO2-normstelling verder te versoepelen. Is </w:t>
      </w:r>
      <w:r w:rsidRPr="008A24F1" w:rsidR="00BA7F78">
        <w:t>het kabinet</w:t>
      </w:r>
      <w:r w:rsidRPr="008A24F1">
        <w:t xml:space="preserve"> bereid in de Raad actief te pleiten voor realistische en uitvoerbare normen, of buigt </w:t>
      </w:r>
      <w:r w:rsidRPr="008A24F1" w:rsidR="00BA7F78">
        <w:t>h</w:t>
      </w:r>
      <w:r w:rsidR="002F3D3F">
        <w:t>et</w:t>
      </w:r>
      <w:r w:rsidRPr="008A24F1">
        <w:t xml:space="preserve"> mee met verdere aanscherping die de concurrentiepositie van Nederlandse bedrijven verder onder druk zet?</w:t>
      </w:r>
    </w:p>
    <w:p w:rsidRPr="008A24F1" w:rsidR="00D304E4" w:rsidP="008A24F1" w:rsidRDefault="00D304E4" w14:paraId="043045C2" w14:textId="33BA479C">
      <w:pPr>
        <w:spacing w:line="240" w:lineRule="auto"/>
      </w:pPr>
      <w:r w:rsidRPr="008A24F1">
        <w:t>Voorts v</w:t>
      </w:r>
      <w:r w:rsidRPr="008A24F1" w:rsidR="001540D9">
        <w:t>erzoeken</w:t>
      </w:r>
      <w:r w:rsidRPr="008A24F1">
        <w:t xml:space="preserve"> de leden van de PVV-fractie </w:t>
      </w:r>
      <w:r w:rsidRPr="008A24F1" w:rsidR="001540D9">
        <w:t>het kabinet</w:t>
      </w:r>
      <w:r w:rsidRPr="008A24F1">
        <w:t xml:space="preserve"> </w:t>
      </w:r>
      <w:r w:rsidRPr="008A24F1" w:rsidR="00131320">
        <w:t xml:space="preserve">om </w:t>
      </w:r>
      <w:r w:rsidRPr="008A24F1">
        <w:t xml:space="preserve">de rapporten van Mario </w:t>
      </w:r>
      <w:proofErr w:type="spellStart"/>
      <w:r w:rsidRPr="008A24F1">
        <w:t>Draghi</w:t>
      </w:r>
      <w:proofErr w:type="spellEnd"/>
      <w:r w:rsidRPr="008A24F1">
        <w:t xml:space="preserve"> en </w:t>
      </w:r>
      <w:proofErr w:type="spellStart"/>
      <w:r w:rsidRPr="008A24F1">
        <w:t>Enrico</w:t>
      </w:r>
      <w:proofErr w:type="spellEnd"/>
      <w:r w:rsidRPr="008A24F1">
        <w:t xml:space="preserve"> </w:t>
      </w:r>
      <w:proofErr w:type="spellStart"/>
      <w:r w:rsidRPr="008A24F1">
        <w:t>Letta</w:t>
      </w:r>
      <w:proofErr w:type="spellEnd"/>
      <w:r w:rsidRPr="008A24F1">
        <w:t xml:space="preserve"> niet klakkeloos </w:t>
      </w:r>
      <w:r w:rsidRPr="008A24F1" w:rsidR="00131320">
        <w:t>te</w:t>
      </w:r>
      <w:r w:rsidRPr="008A24F1">
        <w:t xml:space="preserve"> omarmen, maar deze kritisch en per voorstel </w:t>
      </w:r>
      <w:r w:rsidRPr="008A24F1" w:rsidR="00131320">
        <w:t>te</w:t>
      </w:r>
      <w:r w:rsidRPr="008A24F1">
        <w:t xml:space="preserve"> toetsen op concrete gevolgen voor Nederland. Is </w:t>
      </w:r>
      <w:r w:rsidRPr="008A24F1" w:rsidR="00131320">
        <w:t>het kabinet</w:t>
      </w:r>
      <w:r w:rsidRPr="008A24F1">
        <w:t xml:space="preserve"> bereid expliciet het Nederlandse belang voorop te stellen, ook </w:t>
      </w:r>
      <w:r w:rsidRPr="008A24F1" w:rsidR="00711720">
        <w:t>indien</w:t>
      </w:r>
      <w:r w:rsidRPr="008A24F1">
        <w:t xml:space="preserve"> dit botst met bredere Europese ambities? Hoe voorkomt </w:t>
      </w:r>
      <w:r w:rsidR="00D02C0E">
        <w:t>het</w:t>
      </w:r>
      <w:r w:rsidRPr="008A24F1">
        <w:t xml:space="preserve"> dat Nederland opnieuw onevenredig bijdraagt aan Europese investeringsagenda’s, terwijl de baten niet naar Nederland gaan</w:t>
      </w:r>
      <w:r w:rsidRPr="008A24F1" w:rsidR="00711720">
        <w:t>?</w:t>
      </w:r>
      <w:r w:rsidRPr="008A24F1">
        <w:t xml:space="preserve"> Zet </w:t>
      </w:r>
      <w:r w:rsidRPr="008A24F1" w:rsidR="009830CA">
        <w:t>het kabinet</w:t>
      </w:r>
      <w:r w:rsidRPr="008A24F1">
        <w:t xml:space="preserve"> zich in </w:t>
      </w:r>
      <w:r w:rsidR="009C6DC9">
        <w:t>op</w:t>
      </w:r>
      <w:r w:rsidRPr="008A24F1">
        <w:t xml:space="preserve"> een aantoonbaar eerlijkere geografische verdeling van Europese investeringsprojecten?</w:t>
      </w:r>
    </w:p>
    <w:p w:rsidRPr="008A24F1" w:rsidR="00D304E4" w:rsidP="008A24F1" w:rsidRDefault="00D304E4" w14:paraId="1290360B" w14:textId="3D2CF375">
      <w:pPr>
        <w:spacing w:line="240" w:lineRule="auto"/>
      </w:pPr>
      <w:r w:rsidRPr="008A24F1">
        <w:t xml:space="preserve">Verder vragen de leden van de PVV-fractie hoe </w:t>
      </w:r>
      <w:r w:rsidRPr="008A24F1" w:rsidR="00026EC9">
        <w:t>het kabinet</w:t>
      </w:r>
      <w:r w:rsidRPr="008A24F1">
        <w:t xml:space="preserve"> daadwerkelijk gaat zorgen voor een gelijk speelveld binnen de Europese Unie. De praktijk laat zien dat Nederlandse bedrijven vaak zwaarder worden belast dan concurrenten in andere lidstaten. Welke concrete maatregelen gaat </w:t>
      </w:r>
      <w:r w:rsidRPr="008A24F1" w:rsidR="00E62D73">
        <w:t>het kabinet</w:t>
      </w:r>
      <w:r w:rsidRPr="008A24F1">
        <w:t xml:space="preserve"> in EU-verband bepleiten om dit structurele nadeel weg te nemen? Is </w:t>
      </w:r>
      <w:r w:rsidRPr="008A24F1" w:rsidR="00E62D73">
        <w:t>h</w:t>
      </w:r>
      <w:r w:rsidR="005C70A4">
        <w:t>et</w:t>
      </w:r>
      <w:r w:rsidRPr="008A24F1">
        <w:t xml:space="preserve"> bereid expliciet te agenderen dat de energieprijzen voor Nederlandse bedrijven substantieel hoger liggen dan in omringende landen, en welke Europese instrumenten wil </w:t>
      </w:r>
      <w:r w:rsidRPr="008A24F1" w:rsidR="00693598">
        <w:t>het kabinet</w:t>
      </w:r>
      <w:r w:rsidRPr="008A24F1">
        <w:t xml:space="preserve"> inzetten om dit verschil te verkleinen? Hoe </w:t>
      </w:r>
      <w:r w:rsidRPr="008A24F1" w:rsidR="00693598">
        <w:t>wordt voorkomen</w:t>
      </w:r>
      <w:r w:rsidRPr="008A24F1">
        <w:t xml:space="preserve"> dat energie-intensieve bedrijven Nederland verlaten als gevolg van falend beleid?</w:t>
      </w:r>
    </w:p>
    <w:p w:rsidRPr="008A24F1" w:rsidR="007E56F7" w:rsidP="008A24F1" w:rsidRDefault="00D304E4" w14:paraId="79829603" w14:textId="246D2BFC">
      <w:pPr>
        <w:spacing w:line="240" w:lineRule="auto"/>
      </w:pPr>
      <w:r w:rsidRPr="008A24F1">
        <w:t xml:space="preserve">Tot slot vragen de leden van de PVV-fractie of </w:t>
      </w:r>
      <w:r w:rsidRPr="008A24F1" w:rsidR="0087365E">
        <w:t>het kabinet</w:t>
      </w:r>
      <w:r w:rsidRPr="008A24F1">
        <w:t xml:space="preserve"> zich ondubbelzinnig zal inzetten voor het terugdringen van</w:t>
      </w:r>
      <w:r w:rsidRPr="008A24F1" w:rsidR="0087365E">
        <w:t xml:space="preserve"> de</w:t>
      </w:r>
      <w:r w:rsidRPr="008A24F1">
        <w:t xml:space="preserve"> regeldruk. Ondersteunt </w:t>
      </w:r>
      <w:r w:rsidRPr="008A24F1" w:rsidR="00E91BD9">
        <w:t>het kabinet</w:t>
      </w:r>
      <w:r w:rsidRPr="008A24F1">
        <w:t xml:space="preserve"> de zogenoemde omnibuspakketten die gericht zijn op lastenverlichting voor het bedrijfsleven, en is </w:t>
      </w:r>
      <w:r w:rsidRPr="008A24F1" w:rsidR="00E91BD9">
        <w:t>h</w:t>
      </w:r>
      <w:r w:rsidR="00A04F27">
        <w:t>et</w:t>
      </w:r>
      <w:r w:rsidRPr="008A24F1">
        <w:t xml:space="preserve"> bereid daar in de Raad actief voor te pleiten? Wat gaat </w:t>
      </w:r>
      <w:r w:rsidRPr="008A24F1" w:rsidR="00E91BD9">
        <w:t>het kabinet</w:t>
      </w:r>
      <w:r w:rsidRPr="008A24F1">
        <w:t xml:space="preserve"> concreet doen om te voorkomen dat deze voorstellen worden afgezwakt? Is </w:t>
      </w:r>
      <w:r w:rsidRPr="008A24F1" w:rsidR="005E62CE">
        <w:t>het kabinet</w:t>
      </w:r>
      <w:r w:rsidRPr="008A24F1">
        <w:t xml:space="preserve"> bovendien bereid zich uit te spreken tegen nationale koppen bovenop Europese regelgeving en kan </w:t>
      </w:r>
      <w:r w:rsidRPr="008A24F1" w:rsidR="005E62CE">
        <w:t>worden toegezegd</w:t>
      </w:r>
      <w:r w:rsidRPr="008A24F1">
        <w:t xml:space="preserve"> dat </w:t>
      </w:r>
      <w:r w:rsidRPr="008A24F1" w:rsidR="005A2896">
        <w:t>het kabinet</w:t>
      </w:r>
      <w:r w:rsidRPr="008A24F1">
        <w:t xml:space="preserve"> zich actief zal verzetten tegen het opnieuw invoeren van aanvullende nationale eisen bovenop Europese verplichting</w:t>
      </w:r>
      <w:r w:rsidRPr="008A24F1" w:rsidR="00252644">
        <w:t>en?</w:t>
      </w:r>
    </w:p>
    <w:p w:rsidRPr="008A24F1" w:rsidR="00134C68" w:rsidP="008A24F1" w:rsidRDefault="00B5484B" w14:paraId="7837DDFD" w14:textId="040F4BD5">
      <w:pPr>
        <w:spacing w:line="240" w:lineRule="auto"/>
      </w:pPr>
      <w:r w:rsidRPr="008A24F1">
        <w:rPr>
          <w:b/>
          <w:color w:val="000000"/>
        </w:rPr>
        <w:t xml:space="preserve">Vragen en opmerkingen van de leden van de </w:t>
      </w:r>
      <w:r w:rsidRPr="008A24F1" w:rsidR="00944AE1">
        <w:rPr>
          <w:b/>
          <w:color w:val="000000"/>
        </w:rPr>
        <w:t>CDA</w:t>
      </w:r>
      <w:r w:rsidRPr="008A24F1">
        <w:rPr>
          <w:b/>
          <w:color w:val="000000"/>
        </w:rPr>
        <w:t>-</w:t>
      </w:r>
      <w:r w:rsidRPr="008A24F1" w:rsidR="00811A39">
        <w:rPr>
          <w:b/>
          <w:color w:val="000000"/>
        </w:rPr>
        <w:t>f</w:t>
      </w:r>
      <w:r w:rsidRPr="008A24F1">
        <w:rPr>
          <w:b/>
          <w:color w:val="000000"/>
        </w:rPr>
        <w:t>ractie</w:t>
      </w:r>
      <w:r w:rsidRPr="008A24F1">
        <w:rPr>
          <w:color w:val="000000"/>
        </w:rPr>
        <w:br/>
      </w:r>
      <w:r w:rsidRPr="008A24F1" w:rsidR="00134C68">
        <w:t>De leden van de CDA</w:t>
      </w:r>
      <w:r w:rsidR="00DC5A25">
        <w:t>-f</w:t>
      </w:r>
      <w:r w:rsidRPr="008A24F1" w:rsidR="00134C68">
        <w:t xml:space="preserve">ractie hebben kennisgenomen van de geannoteerde agenda voor de </w:t>
      </w:r>
      <w:r w:rsidRPr="008A24F1" w:rsidR="005A2896">
        <w:t>R</w:t>
      </w:r>
      <w:r w:rsidRPr="008A24F1" w:rsidR="00134C68">
        <w:t xml:space="preserve">aad van </w:t>
      </w:r>
      <w:r w:rsidRPr="008A24F1" w:rsidR="005A2896">
        <w:t>C</w:t>
      </w:r>
      <w:r w:rsidRPr="008A24F1" w:rsidR="00134C68">
        <w:t>oncurrentievermogen en hebben daarbij enkele vragen.</w:t>
      </w:r>
    </w:p>
    <w:p w:rsidRPr="008A24F1" w:rsidR="00134C68" w:rsidP="008A24F1" w:rsidRDefault="006A3E16" w14:paraId="124C1DE9" w14:textId="14BA4E57">
      <w:pPr>
        <w:spacing w:line="240" w:lineRule="auto"/>
        <w:rPr>
          <w:i/>
          <w:iCs/>
        </w:rPr>
      </w:pPr>
      <w:r w:rsidRPr="003E28AA">
        <w:rPr>
          <w:b/>
          <w:bCs/>
          <w:i/>
          <w:iCs/>
        </w:rPr>
        <w:t xml:space="preserve">Europees </w:t>
      </w:r>
      <w:proofErr w:type="spellStart"/>
      <w:r w:rsidRPr="003E28AA">
        <w:rPr>
          <w:b/>
          <w:bCs/>
          <w:i/>
          <w:iCs/>
        </w:rPr>
        <w:t>Concurrentievermogenfonds</w:t>
      </w:r>
      <w:proofErr w:type="spellEnd"/>
      <w:r w:rsidRPr="003E28AA">
        <w:rPr>
          <w:b/>
          <w:bCs/>
          <w:i/>
          <w:iCs/>
        </w:rPr>
        <w:t xml:space="preserve"> (ECF)</w:t>
      </w:r>
    </w:p>
    <w:p w:rsidRPr="008A24F1" w:rsidR="00134C68" w:rsidP="008A24F1" w:rsidRDefault="00134C68" w14:paraId="0D2435CF" w14:textId="35241766">
      <w:pPr>
        <w:spacing w:line="240" w:lineRule="auto"/>
      </w:pPr>
      <w:r w:rsidRPr="008A24F1">
        <w:t>De leden van de CDA</w:t>
      </w:r>
      <w:r w:rsidRPr="008A24F1" w:rsidR="00A22B24">
        <w:t>-fractie</w:t>
      </w:r>
      <w:r w:rsidRPr="008A24F1">
        <w:t xml:space="preserve"> ondersteunen de inzet voor een ambitieus ECF. Wel zijn zij benieuwd hoe de vier thematische vensters van het ECF concreet uitgewerkt worden en in hoeverre de Nederlandse prioriteiten zoals geschetst in de Nationale Technologie strategie</w:t>
      </w:r>
      <w:r w:rsidRPr="008A24F1">
        <w:rPr>
          <w:rStyle w:val="FootnoteReference"/>
        </w:rPr>
        <w:footnoteReference w:id="8"/>
      </w:r>
      <w:r w:rsidRPr="008A24F1">
        <w:t xml:space="preserve"> en de </w:t>
      </w:r>
      <w:r w:rsidRPr="008A24F1" w:rsidR="006046FB">
        <w:t>zes</w:t>
      </w:r>
      <w:r w:rsidRPr="008A24F1">
        <w:t xml:space="preserve"> strategische markten uit</w:t>
      </w:r>
      <w:r w:rsidR="00EE6FA3">
        <w:t xml:space="preserve"> de brief aan de Kamer </w:t>
      </w:r>
      <w:r w:rsidRPr="00EE6FA3" w:rsidR="00EE6FA3">
        <w:t>I</w:t>
      </w:r>
      <w:r w:rsidRPr="00EE6FA3">
        <w:t>ndustriebeleid</w:t>
      </w:r>
      <w:r w:rsidRPr="008A24F1">
        <w:t xml:space="preserve"> met focus</w:t>
      </w:r>
      <w:r w:rsidRPr="008A24F1">
        <w:rPr>
          <w:rStyle w:val="FootnoteReference"/>
        </w:rPr>
        <w:footnoteReference w:id="9"/>
      </w:r>
      <w:r w:rsidRPr="008A24F1">
        <w:t xml:space="preserve"> in het ECF worden meegenomen. Kan </w:t>
      </w:r>
      <w:r w:rsidRPr="008A24F1" w:rsidR="00C954E2">
        <w:t>het kabinet</w:t>
      </w:r>
      <w:r w:rsidRPr="008A24F1">
        <w:t xml:space="preserve"> daar inzicht in geven?  </w:t>
      </w:r>
    </w:p>
    <w:p w:rsidRPr="008A24F1" w:rsidR="00134C68" w:rsidP="008A24F1" w:rsidRDefault="00C954E2" w14:paraId="41310896" w14:textId="3D3C939F">
      <w:pPr>
        <w:spacing w:line="240" w:lineRule="auto"/>
      </w:pPr>
      <w:r w:rsidRPr="008A24F1">
        <w:t>D</w:t>
      </w:r>
      <w:r w:rsidRPr="008A24F1" w:rsidR="00134C68">
        <w:t>e leden van de CDA</w:t>
      </w:r>
      <w:r w:rsidRPr="008A24F1">
        <w:t xml:space="preserve">-fractie zijn ook </w:t>
      </w:r>
      <w:r w:rsidRPr="008A24F1" w:rsidR="00134C68">
        <w:t xml:space="preserve">voorstander van het samenvoegen van het gefragmenteerde EU-financieringslandschap om zo meer focus, duidelijkheid en slagkracht te creëren. Om vergelijkbare redenen </w:t>
      </w:r>
      <w:r w:rsidRPr="008A24F1" w:rsidR="00AB0A04">
        <w:t xml:space="preserve">hebben deze leden </w:t>
      </w:r>
      <w:r w:rsidRPr="008A24F1" w:rsidR="00134C68">
        <w:t xml:space="preserve">daarom ook </w:t>
      </w:r>
      <w:r w:rsidR="00F77644">
        <w:t xml:space="preserve">( </w:t>
      </w:r>
      <w:r w:rsidRPr="008A24F1" w:rsidR="00134C68">
        <w:t>gepleit voor de Nederlands</w:t>
      </w:r>
      <w:r w:rsidRPr="008A24F1" w:rsidR="00AB0A04">
        <w:t>e</w:t>
      </w:r>
      <w:r w:rsidRPr="008A24F1" w:rsidR="00134C68">
        <w:t xml:space="preserve"> Investeringsinstelling (NII). Kan </w:t>
      </w:r>
      <w:r w:rsidRPr="008A24F1" w:rsidR="00E65CC9">
        <w:t xml:space="preserve">het kabinet </w:t>
      </w:r>
      <w:r w:rsidRPr="008A24F1" w:rsidR="00134C68">
        <w:t xml:space="preserve">aangegeven in hoeverre </w:t>
      </w:r>
      <w:r w:rsidRPr="008A24F1" w:rsidR="00E65CC9">
        <w:t xml:space="preserve">met </w:t>
      </w:r>
      <w:r w:rsidRPr="008A24F1" w:rsidR="00134C68">
        <w:t xml:space="preserve">de huidige vormgeving van het ECF actief </w:t>
      </w:r>
      <w:r w:rsidRPr="008A24F1" w:rsidR="00665410">
        <w:t xml:space="preserve">wordt ingezet </w:t>
      </w:r>
      <w:r w:rsidRPr="008A24F1" w:rsidR="00134C68">
        <w:t xml:space="preserve">op samenwerking met nationale (Nederlandse) instellingen, zoals </w:t>
      </w:r>
      <w:r w:rsidRPr="008A24F1" w:rsidR="00665410">
        <w:t>bijvoorbeeld</w:t>
      </w:r>
      <w:r w:rsidRPr="008A24F1" w:rsidR="00134C68">
        <w:t xml:space="preserve"> de nog op te zetten NII en het </w:t>
      </w:r>
      <w:r w:rsidRPr="00474520" w:rsidR="00474520">
        <w:t>Nationaal Agentschap voor Disruptieve Innovatie</w:t>
      </w:r>
      <w:r w:rsidR="00F77644">
        <w:t xml:space="preserve"> (</w:t>
      </w:r>
      <w:r w:rsidRPr="00F77644" w:rsidR="00134C68">
        <w:t>NADI</w:t>
      </w:r>
      <w:r w:rsidR="00F77644">
        <w:t>)</w:t>
      </w:r>
      <w:r w:rsidRPr="008A24F1" w:rsidR="00134C68">
        <w:t xml:space="preserve">? </w:t>
      </w:r>
    </w:p>
    <w:p w:rsidRPr="008A24F1" w:rsidR="00134C68" w:rsidP="008A24F1" w:rsidRDefault="00134C68" w14:paraId="112339C9" w14:textId="77777777">
      <w:pPr>
        <w:spacing w:line="240" w:lineRule="auto"/>
        <w:rPr>
          <w:i/>
          <w:iCs/>
        </w:rPr>
      </w:pPr>
      <w:r w:rsidRPr="008A24F1">
        <w:rPr>
          <w:i/>
          <w:iCs/>
        </w:rPr>
        <w:t xml:space="preserve">Horizon Europe </w:t>
      </w:r>
    </w:p>
    <w:p w:rsidRPr="008A24F1" w:rsidR="00134C68" w:rsidP="008A24F1" w:rsidRDefault="00134C68" w14:paraId="0F6C9EF3" w14:textId="50B1C398">
      <w:pPr>
        <w:spacing w:line="240" w:lineRule="auto"/>
      </w:pPr>
      <w:r w:rsidRPr="008A24F1">
        <w:t>De leden van de CDA-fractie lezen dat het kabinet inzet op een samenhangende en integrale doorontwikkeling van Horizon Europe in de volgende programmaperiode. De</w:t>
      </w:r>
      <w:r w:rsidRPr="008A24F1" w:rsidR="00D354E7">
        <w:t>ze</w:t>
      </w:r>
      <w:r w:rsidRPr="008A24F1">
        <w:t xml:space="preserve"> leden vragen welke successen van het huidige kaderprogramma het kabinet identificeert als cruciaal</w:t>
      </w:r>
      <w:r w:rsidR="008042FA">
        <w:t>. Op</w:t>
      </w:r>
      <w:r w:rsidRPr="008A24F1">
        <w:t xml:space="preserve"> welke wijze </w:t>
      </w:r>
      <w:r w:rsidR="00BD7CFB">
        <w:t xml:space="preserve">zet </w:t>
      </w:r>
      <w:r w:rsidRPr="008A24F1">
        <w:t xml:space="preserve">het kabinet zich in om deze succesfactoren te borgen in regelgeving en </w:t>
      </w:r>
      <w:proofErr w:type="spellStart"/>
      <w:r w:rsidRPr="008A24F1">
        <w:rPr>
          <w:i/>
          <w:iCs/>
        </w:rPr>
        <w:t>governance</w:t>
      </w:r>
      <w:proofErr w:type="spellEnd"/>
      <w:r w:rsidRPr="008A24F1">
        <w:t xml:space="preserve"> van het nieuwe kaderprogramma?</w:t>
      </w:r>
    </w:p>
    <w:p w:rsidR="00ED4F9E" w:rsidP="008A24F1" w:rsidRDefault="003D7321" w14:paraId="29122607" w14:textId="523B2547">
      <w:pPr>
        <w:spacing w:line="240" w:lineRule="auto"/>
      </w:pPr>
      <w:r w:rsidRPr="008A24F1">
        <w:t>D</w:t>
      </w:r>
      <w:r w:rsidRPr="008A24F1" w:rsidR="00134C68">
        <w:t>e leden van de CDA</w:t>
      </w:r>
      <w:r w:rsidRPr="008A24F1">
        <w:t>-fractie lezen tenslotte</w:t>
      </w:r>
      <w:r w:rsidRPr="008A24F1" w:rsidR="00134C68">
        <w:t xml:space="preserve"> dat het kabinet extra aandacht heeft voor kennisveiligheid, met name op het gebied van </w:t>
      </w:r>
      <w:r w:rsidRPr="008A24F1" w:rsidR="004F5BE6">
        <w:rPr>
          <w:i/>
          <w:iCs/>
        </w:rPr>
        <w:t>D</w:t>
      </w:r>
      <w:r w:rsidRPr="008A24F1" w:rsidR="00134C68">
        <w:rPr>
          <w:i/>
          <w:iCs/>
        </w:rPr>
        <w:t>ual</w:t>
      </w:r>
      <w:r w:rsidRPr="008A24F1" w:rsidR="004F5BE6">
        <w:rPr>
          <w:i/>
          <w:iCs/>
        </w:rPr>
        <w:t xml:space="preserve"> </w:t>
      </w:r>
      <w:proofErr w:type="spellStart"/>
      <w:r w:rsidRPr="008A24F1" w:rsidR="004F5BE6">
        <w:rPr>
          <w:i/>
          <w:iCs/>
        </w:rPr>
        <w:t>U</w:t>
      </w:r>
      <w:r w:rsidRPr="008A24F1" w:rsidR="00134C68">
        <w:rPr>
          <w:i/>
          <w:iCs/>
        </w:rPr>
        <w:t>se</w:t>
      </w:r>
      <w:proofErr w:type="spellEnd"/>
      <w:r w:rsidRPr="008A24F1" w:rsidR="00134C68">
        <w:rPr>
          <w:i/>
          <w:iCs/>
        </w:rPr>
        <w:t xml:space="preserve"> </w:t>
      </w:r>
      <w:r w:rsidRPr="008A24F1" w:rsidR="00134C68">
        <w:t xml:space="preserve">en defensie O&amp;I. Kan </w:t>
      </w:r>
      <w:r w:rsidRPr="008A24F1" w:rsidR="004F5BE6">
        <w:t xml:space="preserve">het kabinet </w:t>
      </w:r>
      <w:r w:rsidRPr="008A24F1" w:rsidR="00134C68">
        <w:t xml:space="preserve">nader toelichten hoe het spanningsveld tussen </w:t>
      </w:r>
      <w:r w:rsidRPr="008A24F1" w:rsidR="000479DA">
        <w:t xml:space="preserve">een </w:t>
      </w:r>
      <w:r w:rsidRPr="008A24F1" w:rsidR="00134C68">
        <w:t xml:space="preserve">open Europese samenwerking en kennisveiligheid er in de praktijk uitziet, en op welke wijze Nederland zich inzet om binnen het kaderprogramma </w:t>
      </w:r>
      <w:r w:rsidRPr="003964AB" w:rsidR="001231D6">
        <w:rPr>
          <w:i/>
          <w:iCs/>
        </w:rPr>
        <w:t>D</w:t>
      </w:r>
      <w:r w:rsidRPr="003964AB" w:rsidR="00134C68">
        <w:rPr>
          <w:i/>
          <w:iCs/>
        </w:rPr>
        <w:t>ual</w:t>
      </w:r>
      <w:r w:rsidRPr="003964AB" w:rsidR="001231D6">
        <w:rPr>
          <w:i/>
          <w:iCs/>
        </w:rPr>
        <w:t xml:space="preserve"> </w:t>
      </w:r>
      <w:proofErr w:type="spellStart"/>
      <w:r w:rsidRPr="003964AB" w:rsidR="001231D6">
        <w:rPr>
          <w:i/>
          <w:iCs/>
        </w:rPr>
        <w:t>Use</w:t>
      </w:r>
      <w:proofErr w:type="spellEnd"/>
      <w:r w:rsidRPr="003964AB" w:rsidR="00134C68">
        <w:rPr>
          <w:i/>
          <w:iCs/>
        </w:rPr>
        <w:t xml:space="preserve"> </w:t>
      </w:r>
      <w:r w:rsidRPr="008A24F1" w:rsidR="00134C68">
        <w:t>onderzoek en innovatie op een uitvoerbare en toekomstbestendige wijze te versterken?</w:t>
      </w:r>
    </w:p>
    <w:p w:rsidRPr="008A24F1" w:rsidR="008E4CCE" w:rsidP="008A24F1" w:rsidRDefault="008E4CCE" w14:paraId="5B84E51D" w14:textId="77777777">
      <w:pPr>
        <w:spacing w:line="240" w:lineRule="auto"/>
      </w:pPr>
    </w:p>
    <w:p w:rsidRPr="008A24F1" w:rsidR="00B70CE5" w:rsidP="008A24F1" w:rsidRDefault="00AE40B1" w14:paraId="2C8B53A5" w14:textId="3E95F210">
      <w:pPr>
        <w:spacing w:line="240" w:lineRule="auto"/>
        <w:rPr>
          <w:b/>
          <w:bCs/>
        </w:rPr>
      </w:pPr>
      <w:r w:rsidRPr="008A24F1">
        <w:rPr>
          <w:b/>
          <w:bCs/>
        </w:rPr>
        <w:t>II</w:t>
      </w:r>
      <w:r w:rsidRPr="008A24F1" w:rsidR="008E4CCE">
        <w:rPr>
          <w:b/>
          <w:bCs/>
        </w:rPr>
        <w:t>I</w:t>
      </w:r>
      <w:r w:rsidRPr="008A24F1">
        <w:rPr>
          <w:b/>
          <w:bCs/>
        </w:rPr>
        <w:t xml:space="preserve"> </w:t>
      </w:r>
      <w:r w:rsidRPr="008A24F1">
        <w:rPr>
          <w:b/>
          <w:bCs/>
        </w:rPr>
        <w:tab/>
        <w:t xml:space="preserve">Antwoord / Reactie van </w:t>
      </w:r>
      <w:r w:rsidRPr="008A24F1" w:rsidR="008E4CCE">
        <w:rPr>
          <w:b/>
          <w:bCs/>
        </w:rPr>
        <w:t>het kabinet</w:t>
      </w:r>
    </w:p>
    <w:sectPr w:rsidRPr="008A24F1"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5CB8" w14:textId="77777777" w:rsidR="005F2131" w:rsidRDefault="005F2131" w:rsidP="00FA5636">
      <w:r>
        <w:separator/>
      </w:r>
    </w:p>
  </w:endnote>
  <w:endnote w:type="continuationSeparator" w:id="0">
    <w:p w14:paraId="10891A87" w14:textId="77777777" w:rsidR="005F2131" w:rsidRDefault="005F2131" w:rsidP="00FA5636">
      <w:r>
        <w:continuationSeparator/>
      </w:r>
    </w:p>
  </w:endnote>
  <w:endnote w:type="continuationNotice" w:id="1">
    <w:p w14:paraId="751FCA84" w14:textId="77777777" w:rsidR="005F2131" w:rsidRDefault="005F2131" w:rsidP="00FA5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rsidP="00FA5636">
        <w:pPr>
          <w:pStyle w:val="Footer"/>
        </w:pPr>
        <w:r>
          <w:fldChar w:fldCharType="begin"/>
        </w:r>
        <w:r>
          <w:instrText>PAGE   \* MERGEFORMAT</w:instrText>
        </w:r>
        <w:r>
          <w:fldChar w:fldCharType="separate"/>
        </w:r>
        <w:r>
          <w:t>2</w:t>
        </w:r>
        <w:r>
          <w:fldChar w:fldCharType="end"/>
        </w:r>
      </w:p>
    </w:sdtContent>
  </w:sdt>
  <w:p w14:paraId="57C92F7A" w14:textId="77777777" w:rsidR="00FA5BDB" w:rsidRDefault="00FA5BDB" w:rsidP="00FA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3E15" w14:textId="77777777" w:rsidR="005F2131" w:rsidRDefault="005F2131" w:rsidP="00FA5636">
      <w:r>
        <w:separator/>
      </w:r>
    </w:p>
  </w:footnote>
  <w:footnote w:type="continuationSeparator" w:id="0">
    <w:p w14:paraId="4ACBCC40" w14:textId="77777777" w:rsidR="005F2131" w:rsidRDefault="005F2131" w:rsidP="00FA5636">
      <w:r>
        <w:continuationSeparator/>
      </w:r>
    </w:p>
  </w:footnote>
  <w:footnote w:type="continuationNotice" w:id="1">
    <w:p w14:paraId="29438C8C" w14:textId="77777777" w:rsidR="005F2131" w:rsidRDefault="005F2131" w:rsidP="00FA5636"/>
  </w:footnote>
  <w:footnote w:id="2">
    <w:p w14:paraId="254259A8" w14:textId="1C2A64CD" w:rsidR="00B75B1A" w:rsidRDefault="00B75B1A">
      <w:pPr>
        <w:pStyle w:val="FootnoteText"/>
      </w:pPr>
      <w:r>
        <w:rPr>
          <w:rStyle w:val="FootnoteReference"/>
        </w:rPr>
        <w:footnoteRef/>
      </w:r>
      <w:r>
        <w:t xml:space="preserve"> </w:t>
      </w:r>
      <w:r w:rsidR="00253D71">
        <w:t xml:space="preserve">Kamerstuk </w:t>
      </w:r>
      <w:r w:rsidR="00B35418">
        <w:t>21</w:t>
      </w:r>
      <w:r w:rsidR="00BD7E31">
        <w:t>501</w:t>
      </w:r>
      <w:r w:rsidR="001E5E17">
        <w:t>-30</w:t>
      </w:r>
      <w:r w:rsidR="00701630">
        <w:t xml:space="preserve">, nr. </w:t>
      </w:r>
      <w:r w:rsidR="00E77D59">
        <w:t>683</w:t>
      </w:r>
      <w:r w:rsidR="007B065C">
        <w:t>.</w:t>
      </w:r>
    </w:p>
  </w:footnote>
  <w:footnote w:id="3">
    <w:p w14:paraId="5104617A" w14:textId="2EB8EA2F" w:rsidR="008B5DB2" w:rsidRDefault="008B5DB2" w:rsidP="008B5DB2">
      <w:pPr>
        <w:pStyle w:val="FootnoteText"/>
      </w:pPr>
      <w:r>
        <w:rPr>
          <w:rStyle w:val="FootnoteReference"/>
        </w:rPr>
        <w:footnoteRef/>
      </w:r>
      <w:r>
        <w:t xml:space="preserve"> </w:t>
      </w:r>
      <w:r w:rsidR="009D286B">
        <w:t>Kamerstuk 33009</w:t>
      </w:r>
      <w:r w:rsidR="00630905">
        <w:t xml:space="preserve">, nr. </w:t>
      </w:r>
      <w:r w:rsidR="005B225F">
        <w:t>165 (</w:t>
      </w:r>
      <w:r w:rsidR="005B225F" w:rsidRPr="005B225F">
        <w:t>‘Investeren in een weerbare en toekomstbestendige economie: het 3%-R&amp;D-actieplan’</w:t>
      </w:r>
      <w:r w:rsidR="00EC551A">
        <w:t xml:space="preserve">) </w:t>
      </w:r>
    </w:p>
  </w:footnote>
  <w:footnote w:id="4">
    <w:p w14:paraId="30D4CE1B" w14:textId="4510E8A7" w:rsidR="00EA5686" w:rsidRDefault="00EA5686">
      <w:pPr>
        <w:pStyle w:val="FootnoteText"/>
      </w:pPr>
      <w:r>
        <w:rPr>
          <w:rStyle w:val="FootnoteReference"/>
        </w:rPr>
        <w:footnoteRef/>
      </w:r>
      <w:r>
        <w:t xml:space="preserve"> </w:t>
      </w:r>
      <w:r w:rsidR="00520D35">
        <w:t xml:space="preserve">Europese Commissie, </w:t>
      </w:r>
      <w:r w:rsidR="002916E7">
        <w:t>Omnibusvoorste</w:t>
      </w:r>
      <w:r w:rsidR="00033B7F">
        <w:t xml:space="preserve">llen, </w:t>
      </w:r>
      <w:hyperlink r:id="rId1" w:history="1">
        <w:r w:rsidR="00033B7F" w:rsidRPr="00033B7F">
          <w:rPr>
            <w:rStyle w:val="Hyperlink"/>
          </w:rPr>
          <w:t>Vereenvoudiging - Europese Commissie</w:t>
        </w:r>
      </w:hyperlink>
    </w:p>
  </w:footnote>
  <w:footnote w:id="5">
    <w:p w14:paraId="301C5412" w14:textId="77777777" w:rsidR="008B5DB2" w:rsidRDefault="008B5DB2" w:rsidP="008B5DB2">
      <w:pPr>
        <w:pStyle w:val="FootnoteText"/>
      </w:pPr>
      <w:r>
        <w:rPr>
          <w:rStyle w:val="FootnoteReference"/>
        </w:rPr>
        <w:footnoteRef/>
      </w:r>
      <w:r>
        <w:t xml:space="preserve"> </w:t>
      </w:r>
      <w:hyperlink r:id="rId2" w:history="1">
        <w:r w:rsidRPr="00CA781B">
          <w:rPr>
            <w:rStyle w:val="Hyperlink"/>
          </w:rPr>
          <w:t>https://www.regeldrukmonitor.nl/ontwikkeling-regeldrukkosten/structurele-kosten-periode-2018---2024</w:t>
        </w:r>
      </w:hyperlink>
      <w:r>
        <w:t xml:space="preserve"> </w:t>
      </w:r>
    </w:p>
  </w:footnote>
  <w:footnote w:id="6">
    <w:p w14:paraId="1F503A6D" w14:textId="3CFF4FB0" w:rsidR="004C5599" w:rsidRPr="007E0F62" w:rsidRDefault="004C5599">
      <w:pPr>
        <w:pStyle w:val="FootnoteText"/>
        <w:rPr>
          <w:lang w:val="en-US"/>
        </w:rPr>
      </w:pPr>
      <w:r>
        <w:rPr>
          <w:rStyle w:val="FootnoteReference"/>
        </w:rPr>
        <w:footnoteRef/>
      </w:r>
      <w:r w:rsidRPr="007E0F62">
        <w:rPr>
          <w:lang w:val="en-US"/>
        </w:rPr>
        <w:t xml:space="preserve"> </w:t>
      </w:r>
      <w:proofErr w:type="spellStart"/>
      <w:r w:rsidR="00A074A2" w:rsidRPr="007E0F62">
        <w:rPr>
          <w:lang w:val="en-US"/>
        </w:rPr>
        <w:t>Europese</w:t>
      </w:r>
      <w:proofErr w:type="spellEnd"/>
      <w:r w:rsidR="00A074A2" w:rsidRPr="007E0F62">
        <w:rPr>
          <w:lang w:val="en-US"/>
        </w:rPr>
        <w:t xml:space="preserve"> Commissie, </w:t>
      </w:r>
      <w:r w:rsidR="004411E6">
        <w:rPr>
          <w:lang w:val="en-US"/>
        </w:rPr>
        <w:t>‘</w:t>
      </w:r>
      <w:r w:rsidR="004411E6" w:rsidRPr="004411E6">
        <w:rPr>
          <w:lang w:val="en-US"/>
        </w:rPr>
        <w:t>The Draghi report on EU competitiveness’</w:t>
      </w:r>
      <w:r w:rsidR="004411E6">
        <w:rPr>
          <w:lang w:val="en-US"/>
        </w:rPr>
        <w:t xml:space="preserve"> </w:t>
      </w:r>
      <w:hyperlink r:id="rId3" w:history="1">
        <w:r w:rsidR="007E0F62" w:rsidRPr="007E0F62">
          <w:rPr>
            <w:rStyle w:val="Hyperlink"/>
            <w:lang w:val="en-US"/>
          </w:rPr>
          <w:t>The Draghi report on EU competitiveness</w:t>
        </w:r>
      </w:hyperlink>
      <w:r w:rsidR="007E0F62" w:rsidRPr="004411E6">
        <w:rPr>
          <w:lang w:val="en-US"/>
        </w:rPr>
        <w:t>,</w:t>
      </w:r>
      <w:r w:rsidR="007E0F62" w:rsidRPr="007E0F62">
        <w:rPr>
          <w:lang w:val="en-US"/>
        </w:rPr>
        <w:t xml:space="preserve"> </w:t>
      </w:r>
      <w:proofErr w:type="spellStart"/>
      <w:r w:rsidR="004C1E93" w:rsidRPr="007E0F62">
        <w:rPr>
          <w:lang w:val="en-US"/>
        </w:rPr>
        <w:t>Kamerstuk</w:t>
      </w:r>
      <w:proofErr w:type="spellEnd"/>
      <w:r w:rsidR="004C1E93" w:rsidRPr="007E0F62">
        <w:rPr>
          <w:lang w:val="en-US"/>
        </w:rPr>
        <w:t xml:space="preserve"> 21501-02, nr. 2956</w:t>
      </w:r>
    </w:p>
  </w:footnote>
  <w:footnote w:id="7">
    <w:p w14:paraId="1B618D4C" w14:textId="1A746EC2" w:rsidR="00AF2F9D" w:rsidRDefault="00AF2F9D">
      <w:pPr>
        <w:pStyle w:val="FootnoteText"/>
      </w:pPr>
      <w:r>
        <w:rPr>
          <w:rStyle w:val="FootnoteReference"/>
        </w:rPr>
        <w:footnoteRef/>
      </w:r>
      <w:r>
        <w:t xml:space="preserve"> </w:t>
      </w:r>
      <w:r w:rsidR="00146720">
        <w:t xml:space="preserve">Kamerstuk </w:t>
      </w:r>
      <w:r w:rsidR="004532AC" w:rsidRPr="004B00C1">
        <w:t>22112</w:t>
      </w:r>
      <w:r w:rsidR="00AB5F4B">
        <w:t xml:space="preserve">, </w:t>
      </w:r>
      <w:r w:rsidR="003903BD">
        <w:t xml:space="preserve">nr. </w:t>
      </w:r>
      <w:r w:rsidR="004532AC" w:rsidRPr="004B00C1">
        <w:t>4271</w:t>
      </w:r>
    </w:p>
  </w:footnote>
  <w:footnote w:id="8">
    <w:p w14:paraId="5F23CDE2" w14:textId="0A354CD8" w:rsidR="00134C68" w:rsidRPr="0078669F" w:rsidRDefault="00134C68" w:rsidP="00134C68">
      <w:pPr>
        <w:pStyle w:val="FootnoteText"/>
      </w:pPr>
      <w:r w:rsidRPr="007D1ADD">
        <w:rPr>
          <w:rStyle w:val="FootnoteReference"/>
        </w:rPr>
        <w:footnoteRef/>
      </w:r>
      <w:r w:rsidRPr="0078669F">
        <w:t xml:space="preserve"> </w:t>
      </w:r>
      <w:r w:rsidR="00B00D22">
        <w:t>Kamerstuk 33009</w:t>
      </w:r>
      <w:r w:rsidR="009D662A">
        <w:t xml:space="preserve">, nr.140 </w:t>
      </w:r>
      <w:r w:rsidR="008A4B8D">
        <w:t>(</w:t>
      </w:r>
      <w:hyperlink r:id="rId4" w:history="1">
        <w:r w:rsidRPr="0078669F">
          <w:rPr>
            <w:rStyle w:val="Hyperlink"/>
          </w:rPr>
          <w:t>De Nationale Technologiestrategie. Bouwstenen voor strategisch technologiebeleid | Rapport | Rijksoverheid.nl</w:t>
        </w:r>
      </w:hyperlink>
      <w:r w:rsidR="008A4B8D">
        <w:t>)</w:t>
      </w:r>
    </w:p>
  </w:footnote>
  <w:footnote w:id="9">
    <w:p w14:paraId="7B9E38F4" w14:textId="73F368E3" w:rsidR="00134C68" w:rsidRPr="00517E17" w:rsidRDefault="00134C68" w:rsidP="00134C68">
      <w:pPr>
        <w:pStyle w:val="FootnoteText"/>
      </w:pPr>
      <w:r w:rsidRPr="007D1ADD">
        <w:rPr>
          <w:rStyle w:val="FootnoteReference"/>
        </w:rPr>
        <w:footnoteRef/>
      </w:r>
      <w:r w:rsidRPr="0078669F">
        <w:t xml:space="preserve"> </w:t>
      </w:r>
      <w:r w:rsidR="00DE5A11" w:rsidRPr="00517E17">
        <w:t>Kamerst</w:t>
      </w:r>
      <w:r w:rsidR="002E13B2" w:rsidRPr="00517E17">
        <w:t>uk 29826</w:t>
      </w:r>
      <w:r w:rsidR="00517E17">
        <w:t xml:space="preserve">, nr. </w:t>
      </w:r>
      <w:r w:rsidR="002E13B2" w:rsidRPr="00517E17">
        <w:t xml:space="preserve">277 (Industriebeleid met focus)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9DE"/>
    <w:multiLevelType w:val="hybridMultilevel"/>
    <w:tmpl w:val="FAC03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010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0AEF"/>
    <w:rsid w:val="00002281"/>
    <w:rsid w:val="000058C5"/>
    <w:rsid w:val="00006AAF"/>
    <w:rsid w:val="000072F1"/>
    <w:rsid w:val="000109FB"/>
    <w:rsid w:val="00010B62"/>
    <w:rsid w:val="00015DDB"/>
    <w:rsid w:val="00025815"/>
    <w:rsid w:val="00026EC9"/>
    <w:rsid w:val="0003288E"/>
    <w:rsid w:val="00033B7F"/>
    <w:rsid w:val="00036102"/>
    <w:rsid w:val="00036C6D"/>
    <w:rsid w:val="000471F6"/>
    <w:rsid w:val="000479DA"/>
    <w:rsid w:val="00050D01"/>
    <w:rsid w:val="00052388"/>
    <w:rsid w:val="00062DB1"/>
    <w:rsid w:val="00063227"/>
    <w:rsid w:val="00064B1F"/>
    <w:rsid w:val="00074913"/>
    <w:rsid w:val="00090035"/>
    <w:rsid w:val="00096302"/>
    <w:rsid w:val="000A0F43"/>
    <w:rsid w:val="000B59BC"/>
    <w:rsid w:val="000C0048"/>
    <w:rsid w:val="000C0D65"/>
    <w:rsid w:val="000C6E2B"/>
    <w:rsid w:val="000E7052"/>
    <w:rsid w:val="000F333B"/>
    <w:rsid w:val="0010327E"/>
    <w:rsid w:val="001074EB"/>
    <w:rsid w:val="00114441"/>
    <w:rsid w:val="001231D6"/>
    <w:rsid w:val="001240E6"/>
    <w:rsid w:val="00131320"/>
    <w:rsid w:val="00134C68"/>
    <w:rsid w:val="00143573"/>
    <w:rsid w:val="00145BEC"/>
    <w:rsid w:val="00146720"/>
    <w:rsid w:val="001540D9"/>
    <w:rsid w:val="0015755C"/>
    <w:rsid w:val="00176346"/>
    <w:rsid w:val="00176583"/>
    <w:rsid w:val="001779B9"/>
    <w:rsid w:val="00184D91"/>
    <w:rsid w:val="00190E41"/>
    <w:rsid w:val="001A7467"/>
    <w:rsid w:val="001B3EC5"/>
    <w:rsid w:val="001B472B"/>
    <w:rsid w:val="001C10CF"/>
    <w:rsid w:val="001C1ED9"/>
    <w:rsid w:val="001C2816"/>
    <w:rsid w:val="001D1743"/>
    <w:rsid w:val="001D34B4"/>
    <w:rsid w:val="001D407A"/>
    <w:rsid w:val="001D69B8"/>
    <w:rsid w:val="001E1A67"/>
    <w:rsid w:val="001E53ED"/>
    <w:rsid w:val="001E5E17"/>
    <w:rsid w:val="001E6C08"/>
    <w:rsid w:val="001F1858"/>
    <w:rsid w:val="00201FCD"/>
    <w:rsid w:val="00205098"/>
    <w:rsid w:val="00212460"/>
    <w:rsid w:val="00227B24"/>
    <w:rsid w:val="00241075"/>
    <w:rsid w:val="002438D3"/>
    <w:rsid w:val="00250D41"/>
    <w:rsid w:val="00252644"/>
    <w:rsid w:val="00253D71"/>
    <w:rsid w:val="002576DB"/>
    <w:rsid w:val="00260D82"/>
    <w:rsid w:val="00261D1C"/>
    <w:rsid w:val="00272558"/>
    <w:rsid w:val="0027270A"/>
    <w:rsid w:val="002750B9"/>
    <w:rsid w:val="00283F05"/>
    <w:rsid w:val="002859B7"/>
    <w:rsid w:val="002916E7"/>
    <w:rsid w:val="002A1FFD"/>
    <w:rsid w:val="002A3DD5"/>
    <w:rsid w:val="002A637E"/>
    <w:rsid w:val="002A6EA3"/>
    <w:rsid w:val="002B5511"/>
    <w:rsid w:val="002B577A"/>
    <w:rsid w:val="002B5C70"/>
    <w:rsid w:val="002C0CE2"/>
    <w:rsid w:val="002C7C17"/>
    <w:rsid w:val="002D1083"/>
    <w:rsid w:val="002D68EC"/>
    <w:rsid w:val="002E13B2"/>
    <w:rsid w:val="002E7144"/>
    <w:rsid w:val="002F23B6"/>
    <w:rsid w:val="002F387F"/>
    <w:rsid w:val="002F3D3F"/>
    <w:rsid w:val="00300A22"/>
    <w:rsid w:val="003043D6"/>
    <w:rsid w:val="00306A73"/>
    <w:rsid w:val="00312A24"/>
    <w:rsid w:val="003227B8"/>
    <w:rsid w:val="00324890"/>
    <w:rsid w:val="00332BF2"/>
    <w:rsid w:val="00341DB6"/>
    <w:rsid w:val="00342B18"/>
    <w:rsid w:val="00347003"/>
    <w:rsid w:val="00351754"/>
    <w:rsid w:val="0037434C"/>
    <w:rsid w:val="003859C2"/>
    <w:rsid w:val="003903BD"/>
    <w:rsid w:val="003964AB"/>
    <w:rsid w:val="0039734B"/>
    <w:rsid w:val="003A0D46"/>
    <w:rsid w:val="003A4296"/>
    <w:rsid w:val="003B6290"/>
    <w:rsid w:val="003D03CA"/>
    <w:rsid w:val="003D114C"/>
    <w:rsid w:val="003D4661"/>
    <w:rsid w:val="003D6DB9"/>
    <w:rsid w:val="003D7321"/>
    <w:rsid w:val="003E25FB"/>
    <w:rsid w:val="003E26B0"/>
    <w:rsid w:val="003E28AA"/>
    <w:rsid w:val="003E3A7D"/>
    <w:rsid w:val="003E4858"/>
    <w:rsid w:val="003E57B8"/>
    <w:rsid w:val="003E6691"/>
    <w:rsid w:val="003F3DE9"/>
    <w:rsid w:val="003F40FB"/>
    <w:rsid w:val="003F70DA"/>
    <w:rsid w:val="00406649"/>
    <w:rsid w:val="00420247"/>
    <w:rsid w:val="00421688"/>
    <w:rsid w:val="00430D62"/>
    <w:rsid w:val="00432AFC"/>
    <w:rsid w:val="004373FA"/>
    <w:rsid w:val="004411E6"/>
    <w:rsid w:val="004532AC"/>
    <w:rsid w:val="00454F5F"/>
    <w:rsid w:val="00457720"/>
    <w:rsid w:val="0046460D"/>
    <w:rsid w:val="00471B3D"/>
    <w:rsid w:val="00473E6A"/>
    <w:rsid w:val="00474520"/>
    <w:rsid w:val="00475DD1"/>
    <w:rsid w:val="0047683A"/>
    <w:rsid w:val="00496BA1"/>
    <w:rsid w:val="004A35CE"/>
    <w:rsid w:val="004B00C1"/>
    <w:rsid w:val="004C1E93"/>
    <w:rsid w:val="004C5599"/>
    <w:rsid w:val="004C718A"/>
    <w:rsid w:val="004D6DF0"/>
    <w:rsid w:val="004E0735"/>
    <w:rsid w:val="004E41B0"/>
    <w:rsid w:val="004E5FF4"/>
    <w:rsid w:val="004E68DB"/>
    <w:rsid w:val="004F010B"/>
    <w:rsid w:val="004F17A5"/>
    <w:rsid w:val="004F5BE6"/>
    <w:rsid w:val="00504F76"/>
    <w:rsid w:val="005055CE"/>
    <w:rsid w:val="00510391"/>
    <w:rsid w:val="00512212"/>
    <w:rsid w:val="00512E2A"/>
    <w:rsid w:val="00513E9E"/>
    <w:rsid w:val="00514A01"/>
    <w:rsid w:val="00517E17"/>
    <w:rsid w:val="00520D35"/>
    <w:rsid w:val="00533580"/>
    <w:rsid w:val="005345E3"/>
    <w:rsid w:val="00536409"/>
    <w:rsid w:val="00541A29"/>
    <w:rsid w:val="00550298"/>
    <w:rsid w:val="00553D24"/>
    <w:rsid w:val="00554303"/>
    <w:rsid w:val="00557224"/>
    <w:rsid w:val="0056697F"/>
    <w:rsid w:val="00570B1C"/>
    <w:rsid w:val="005721B4"/>
    <w:rsid w:val="00577BD7"/>
    <w:rsid w:val="005A2896"/>
    <w:rsid w:val="005B225F"/>
    <w:rsid w:val="005B3EDE"/>
    <w:rsid w:val="005C0452"/>
    <w:rsid w:val="005C3D8E"/>
    <w:rsid w:val="005C70A4"/>
    <w:rsid w:val="005D2260"/>
    <w:rsid w:val="005E4C89"/>
    <w:rsid w:val="005E62CE"/>
    <w:rsid w:val="005F2131"/>
    <w:rsid w:val="00600C1B"/>
    <w:rsid w:val="00604136"/>
    <w:rsid w:val="006046FB"/>
    <w:rsid w:val="00612C58"/>
    <w:rsid w:val="006204FA"/>
    <w:rsid w:val="006240F4"/>
    <w:rsid w:val="0062512F"/>
    <w:rsid w:val="00627B05"/>
    <w:rsid w:val="00630905"/>
    <w:rsid w:val="00636A83"/>
    <w:rsid w:val="00642025"/>
    <w:rsid w:val="00644C92"/>
    <w:rsid w:val="00645025"/>
    <w:rsid w:val="00646E6F"/>
    <w:rsid w:val="006502A2"/>
    <w:rsid w:val="00661127"/>
    <w:rsid w:val="00664F66"/>
    <w:rsid w:val="00665410"/>
    <w:rsid w:val="00665CC1"/>
    <w:rsid w:val="00672721"/>
    <w:rsid w:val="00680F40"/>
    <w:rsid w:val="00691B1E"/>
    <w:rsid w:val="00693598"/>
    <w:rsid w:val="006A3E16"/>
    <w:rsid w:val="006B5BB2"/>
    <w:rsid w:val="006C2261"/>
    <w:rsid w:val="006D1BE4"/>
    <w:rsid w:val="006D6A81"/>
    <w:rsid w:val="006D77B5"/>
    <w:rsid w:val="006E44BE"/>
    <w:rsid w:val="006E540E"/>
    <w:rsid w:val="006E69C5"/>
    <w:rsid w:val="006E6CA8"/>
    <w:rsid w:val="006E7AE6"/>
    <w:rsid w:val="006F0FE2"/>
    <w:rsid w:val="006F3244"/>
    <w:rsid w:val="006F4030"/>
    <w:rsid w:val="006F4E8A"/>
    <w:rsid w:val="006F6AB3"/>
    <w:rsid w:val="006F7A09"/>
    <w:rsid w:val="00701630"/>
    <w:rsid w:val="0070403C"/>
    <w:rsid w:val="00705218"/>
    <w:rsid w:val="0070683A"/>
    <w:rsid w:val="007112B3"/>
    <w:rsid w:val="00711356"/>
    <w:rsid w:val="00711720"/>
    <w:rsid w:val="00722C50"/>
    <w:rsid w:val="007251A7"/>
    <w:rsid w:val="00725A32"/>
    <w:rsid w:val="00733D1B"/>
    <w:rsid w:val="00734105"/>
    <w:rsid w:val="0074297E"/>
    <w:rsid w:val="00742D29"/>
    <w:rsid w:val="007468B9"/>
    <w:rsid w:val="00747CB5"/>
    <w:rsid w:val="007566E6"/>
    <w:rsid w:val="0076354C"/>
    <w:rsid w:val="007669AC"/>
    <w:rsid w:val="00776F32"/>
    <w:rsid w:val="00777478"/>
    <w:rsid w:val="00782378"/>
    <w:rsid w:val="00784ABA"/>
    <w:rsid w:val="00785345"/>
    <w:rsid w:val="00794D83"/>
    <w:rsid w:val="00796E79"/>
    <w:rsid w:val="007A0D4D"/>
    <w:rsid w:val="007B065C"/>
    <w:rsid w:val="007B349C"/>
    <w:rsid w:val="007C44A3"/>
    <w:rsid w:val="007C737C"/>
    <w:rsid w:val="007D3243"/>
    <w:rsid w:val="007E08F6"/>
    <w:rsid w:val="007E0F62"/>
    <w:rsid w:val="007E56F7"/>
    <w:rsid w:val="007E5C2F"/>
    <w:rsid w:val="007E5E45"/>
    <w:rsid w:val="007F4D7B"/>
    <w:rsid w:val="007F6DE1"/>
    <w:rsid w:val="008004CA"/>
    <w:rsid w:val="0080376D"/>
    <w:rsid w:val="008042FA"/>
    <w:rsid w:val="00805D13"/>
    <w:rsid w:val="00811006"/>
    <w:rsid w:val="00811A39"/>
    <w:rsid w:val="00811BDB"/>
    <w:rsid w:val="008162CF"/>
    <w:rsid w:val="008210D2"/>
    <w:rsid w:val="00825FDE"/>
    <w:rsid w:val="00830778"/>
    <w:rsid w:val="00832A77"/>
    <w:rsid w:val="00842419"/>
    <w:rsid w:val="00853A5A"/>
    <w:rsid w:val="00855AA8"/>
    <w:rsid w:val="008655DB"/>
    <w:rsid w:val="00865E4B"/>
    <w:rsid w:val="00867F43"/>
    <w:rsid w:val="0087365E"/>
    <w:rsid w:val="008819C3"/>
    <w:rsid w:val="00883086"/>
    <w:rsid w:val="008834D9"/>
    <w:rsid w:val="00893B4D"/>
    <w:rsid w:val="008944CE"/>
    <w:rsid w:val="00895E6D"/>
    <w:rsid w:val="008A06D2"/>
    <w:rsid w:val="008A24F1"/>
    <w:rsid w:val="008A4B8D"/>
    <w:rsid w:val="008A669D"/>
    <w:rsid w:val="008A7BDD"/>
    <w:rsid w:val="008B09FA"/>
    <w:rsid w:val="008B5DB2"/>
    <w:rsid w:val="008C4475"/>
    <w:rsid w:val="008E42F5"/>
    <w:rsid w:val="008E4CCE"/>
    <w:rsid w:val="008E6AA6"/>
    <w:rsid w:val="008F489E"/>
    <w:rsid w:val="008F4C00"/>
    <w:rsid w:val="008F7325"/>
    <w:rsid w:val="0090056C"/>
    <w:rsid w:val="00902EBB"/>
    <w:rsid w:val="009126B4"/>
    <w:rsid w:val="009127FB"/>
    <w:rsid w:val="0092755B"/>
    <w:rsid w:val="00932796"/>
    <w:rsid w:val="00935B1C"/>
    <w:rsid w:val="00937F0D"/>
    <w:rsid w:val="00940119"/>
    <w:rsid w:val="00943122"/>
    <w:rsid w:val="00944AE1"/>
    <w:rsid w:val="009477DC"/>
    <w:rsid w:val="00955E2E"/>
    <w:rsid w:val="00956534"/>
    <w:rsid w:val="009572D1"/>
    <w:rsid w:val="00961CED"/>
    <w:rsid w:val="009750B8"/>
    <w:rsid w:val="009830CA"/>
    <w:rsid w:val="00987F49"/>
    <w:rsid w:val="00990D09"/>
    <w:rsid w:val="009972CA"/>
    <w:rsid w:val="009A5962"/>
    <w:rsid w:val="009A60C6"/>
    <w:rsid w:val="009A678A"/>
    <w:rsid w:val="009B03A5"/>
    <w:rsid w:val="009B71D5"/>
    <w:rsid w:val="009C6DC9"/>
    <w:rsid w:val="009D1B34"/>
    <w:rsid w:val="009D286B"/>
    <w:rsid w:val="009D662A"/>
    <w:rsid w:val="009E5748"/>
    <w:rsid w:val="009E6034"/>
    <w:rsid w:val="009F2C56"/>
    <w:rsid w:val="009F3372"/>
    <w:rsid w:val="009F43A6"/>
    <w:rsid w:val="009F4F91"/>
    <w:rsid w:val="009F6217"/>
    <w:rsid w:val="00A013B6"/>
    <w:rsid w:val="00A01F16"/>
    <w:rsid w:val="00A03A31"/>
    <w:rsid w:val="00A04F27"/>
    <w:rsid w:val="00A074A2"/>
    <w:rsid w:val="00A13CE7"/>
    <w:rsid w:val="00A17C3F"/>
    <w:rsid w:val="00A219C1"/>
    <w:rsid w:val="00A22B24"/>
    <w:rsid w:val="00A23964"/>
    <w:rsid w:val="00A31E8D"/>
    <w:rsid w:val="00A32AB9"/>
    <w:rsid w:val="00A32AF7"/>
    <w:rsid w:val="00A34CA2"/>
    <w:rsid w:val="00A40297"/>
    <w:rsid w:val="00A42173"/>
    <w:rsid w:val="00A4429C"/>
    <w:rsid w:val="00A459F3"/>
    <w:rsid w:val="00A47C17"/>
    <w:rsid w:val="00A62732"/>
    <w:rsid w:val="00A66A54"/>
    <w:rsid w:val="00A71DE0"/>
    <w:rsid w:val="00A74D29"/>
    <w:rsid w:val="00A77299"/>
    <w:rsid w:val="00A8347A"/>
    <w:rsid w:val="00A91722"/>
    <w:rsid w:val="00A9236A"/>
    <w:rsid w:val="00AA37D4"/>
    <w:rsid w:val="00AA42C4"/>
    <w:rsid w:val="00AA4A79"/>
    <w:rsid w:val="00AB0A04"/>
    <w:rsid w:val="00AB1293"/>
    <w:rsid w:val="00AB1A7E"/>
    <w:rsid w:val="00AB44B1"/>
    <w:rsid w:val="00AB5F4B"/>
    <w:rsid w:val="00AD3101"/>
    <w:rsid w:val="00AE1020"/>
    <w:rsid w:val="00AE3E59"/>
    <w:rsid w:val="00AE40B1"/>
    <w:rsid w:val="00AF2A97"/>
    <w:rsid w:val="00AF2F9D"/>
    <w:rsid w:val="00B00D22"/>
    <w:rsid w:val="00B01C71"/>
    <w:rsid w:val="00B04EFF"/>
    <w:rsid w:val="00B119FD"/>
    <w:rsid w:val="00B21AF7"/>
    <w:rsid w:val="00B22454"/>
    <w:rsid w:val="00B23018"/>
    <w:rsid w:val="00B2416B"/>
    <w:rsid w:val="00B24F79"/>
    <w:rsid w:val="00B319C4"/>
    <w:rsid w:val="00B35418"/>
    <w:rsid w:val="00B36B50"/>
    <w:rsid w:val="00B371C8"/>
    <w:rsid w:val="00B40BEF"/>
    <w:rsid w:val="00B5364D"/>
    <w:rsid w:val="00B544BD"/>
    <w:rsid w:val="00B5484B"/>
    <w:rsid w:val="00B6590D"/>
    <w:rsid w:val="00B70CE5"/>
    <w:rsid w:val="00B75B1A"/>
    <w:rsid w:val="00B81F7B"/>
    <w:rsid w:val="00B85EC9"/>
    <w:rsid w:val="00B90069"/>
    <w:rsid w:val="00BA61A7"/>
    <w:rsid w:val="00BA7796"/>
    <w:rsid w:val="00BA7D57"/>
    <w:rsid w:val="00BA7F78"/>
    <w:rsid w:val="00BB1E3B"/>
    <w:rsid w:val="00BB2701"/>
    <w:rsid w:val="00BC2C77"/>
    <w:rsid w:val="00BC73E1"/>
    <w:rsid w:val="00BC7EA2"/>
    <w:rsid w:val="00BD1E7A"/>
    <w:rsid w:val="00BD4020"/>
    <w:rsid w:val="00BD6E3B"/>
    <w:rsid w:val="00BD7CFB"/>
    <w:rsid w:val="00BD7E31"/>
    <w:rsid w:val="00BE0E84"/>
    <w:rsid w:val="00BE76B1"/>
    <w:rsid w:val="00BF7DF8"/>
    <w:rsid w:val="00C12F19"/>
    <w:rsid w:val="00C13F2C"/>
    <w:rsid w:val="00C15AC9"/>
    <w:rsid w:val="00C23D86"/>
    <w:rsid w:val="00C25056"/>
    <w:rsid w:val="00C2566A"/>
    <w:rsid w:val="00C26710"/>
    <w:rsid w:val="00C304C8"/>
    <w:rsid w:val="00C30577"/>
    <w:rsid w:val="00C41BDD"/>
    <w:rsid w:val="00C42364"/>
    <w:rsid w:val="00C436C9"/>
    <w:rsid w:val="00C7666F"/>
    <w:rsid w:val="00C800EB"/>
    <w:rsid w:val="00C80C0B"/>
    <w:rsid w:val="00C83F69"/>
    <w:rsid w:val="00C909DE"/>
    <w:rsid w:val="00C954E2"/>
    <w:rsid w:val="00CA11AB"/>
    <w:rsid w:val="00CA2ECB"/>
    <w:rsid w:val="00CB19AF"/>
    <w:rsid w:val="00CB4EFF"/>
    <w:rsid w:val="00CC6488"/>
    <w:rsid w:val="00CC6541"/>
    <w:rsid w:val="00CF0147"/>
    <w:rsid w:val="00CF3854"/>
    <w:rsid w:val="00CF38AB"/>
    <w:rsid w:val="00CF3D8B"/>
    <w:rsid w:val="00CF605F"/>
    <w:rsid w:val="00CF6518"/>
    <w:rsid w:val="00D02C0E"/>
    <w:rsid w:val="00D052B7"/>
    <w:rsid w:val="00D07472"/>
    <w:rsid w:val="00D21EC5"/>
    <w:rsid w:val="00D2255E"/>
    <w:rsid w:val="00D304E4"/>
    <w:rsid w:val="00D30607"/>
    <w:rsid w:val="00D354E7"/>
    <w:rsid w:val="00D362DE"/>
    <w:rsid w:val="00D425E1"/>
    <w:rsid w:val="00D42A78"/>
    <w:rsid w:val="00D5674D"/>
    <w:rsid w:val="00D61F73"/>
    <w:rsid w:val="00D6468F"/>
    <w:rsid w:val="00D664B0"/>
    <w:rsid w:val="00D80A2F"/>
    <w:rsid w:val="00D8205C"/>
    <w:rsid w:val="00D827F4"/>
    <w:rsid w:val="00DA01EB"/>
    <w:rsid w:val="00DA19A3"/>
    <w:rsid w:val="00DA30F6"/>
    <w:rsid w:val="00DA5490"/>
    <w:rsid w:val="00DA5971"/>
    <w:rsid w:val="00DB46CA"/>
    <w:rsid w:val="00DC5A25"/>
    <w:rsid w:val="00DD402F"/>
    <w:rsid w:val="00DD5AC7"/>
    <w:rsid w:val="00DE3ED5"/>
    <w:rsid w:val="00DE47B5"/>
    <w:rsid w:val="00DE5A11"/>
    <w:rsid w:val="00DE6FBD"/>
    <w:rsid w:val="00DF5E3D"/>
    <w:rsid w:val="00DF7352"/>
    <w:rsid w:val="00E00E6B"/>
    <w:rsid w:val="00E0303D"/>
    <w:rsid w:val="00E03E36"/>
    <w:rsid w:val="00E11A8A"/>
    <w:rsid w:val="00E1354A"/>
    <w:rsid w:val="00E24235"/>
    <w:rsid w:val="00E24DD4"/>
    <w:rsid w:val="00E265FB"/>
    <w:rsid w:val="00E315A8"/>
    <w:rsid w:val="00E3166D"/>
    <w:rsid w:val="00E33C62"/>
    <w:rsid w:val="00E5087B"/>
    <w:rsid w:val="00E534D2"/>
    <w:rsid w:val="00E54256"/>
    <w:rsid w:val="00E62D73"/>
    <w:rsid w:val="00E65CC9"/>
    <w:rsid w:val="00E66D71"/>
    <w:rsid w:val="00E678F4"/>
    <w:rsid w:val="00E71449"/>
    <w:rsid w:val="00E76268"/>
    <w:rsid w:val="00E777E5"/>
    <w:rsid w:val="00E77D59"/>
    <w:rsid w:val="00E82557"/>
    <w:rsid w:val="00E8262F"/>
    <w:rsid w:val="00E87073"/>
    <w:rsid w:val="00E91BD9"/>
    <w:rsid w:val="00E93D2B"/>
    <w:rsid w:val="00EA1F7A"/>
    <w:rsid w:val="00EA40DC"/>
    <w:rsid w:val="00EA4723"/>
    <w:rsid w:val="00EA5686"/>
    <w:rsid w:val="00EB04BF"/>
    <w:rsid w:val="00EB3FEF"/>
    <w:rsid w:val="00EB6943"/>
    <w:rsid w:val="00EC027A"/>
    <w:rsid w:val="00EC3163"/>
    <w:rsid w:val="00EC551A"/>
    <w:rsid w:val="00ED4F9E"/>
    <w:rsid w:val="00EE0C8E"/>
    <w:rsid w:val="00EE40BF"/>
    <w:rsid w:val="00EE539D"/>
    <w:rsid w:val="00EE6FA3"/>
    <w:rsid w:val="00EF6CF5"/>
    <w:rsid w:val="00F020C1"/>
    <w:rsid w:val="00F13192"/>
    <w:rsid w:val="00F15136"/>
    <w:rsid w:val="00F22230"/>
    <w:rsid w:val="00F27BE6"/>
    <w:rsid w:val="00F3475F"/>
    <w:rsid w:val="00F4009C"/>
    <w:rsid w:val="00F420F7"/>
    <w:rsid w:val="00F46192"/>
    <w:rsid w:val="00F474F5"/>
    <w:rsid w:val="00F51A81"/>
    <w:rsid w:val="00F56BFE"/>
    <w:rsid w:val="00F66000"/>
    <w:rsid w:val="00F754AD"/>
    <w:rsid w:val="00F773A0"/>
    <w:rsid w:val="00F77644"/>
    <w:rsid w:val="00F80A7F"/>
    <w:rsid w:val="00F8296E"/>
    <w:rsid w:val="00F879DC"/>
    <w:rsid w:val="00F939A0"/>
    <w:rsid w:val="00FA285B"/>
    <w:rsid w:val="00FA5636"/>
    <w:rsid w:val="00FA5BDB"/>
    <w:rsid w:val="00FB39BF"/>
    <w:rsid w:val="00FB58F5"/>
    <w:rsid w:val="00FB6AC6"/>
    <w:rsid w:val="00FC18D6"/>
    <w:rsid w:val="00FC3097"/>
    <w:rsid w:val="00FD005C"/>
    <w:rsid w:val="00FD47D2"/>
    <w:rsid w:val="00FE51C7"/>
    <w:rsid w:val="00FF6504"/>
    <w:rsid w:val="21A77073"/>
    <w:rsid w:val="627F283A"/>
    <w:rsid w:val="7B6B0954"/>
    <w:rsid w:val="7DF93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FB6A2ACD-F2C9-4D44-AF60-DACA4515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36"/>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605F"/>
    <w:pPr>
      <w:spacing w:before="100" w:beforeAutospacing="1" w:after="100" w:afterAutospacing="1" w:line="240" w:lineRule="auto"/>
    </w:pPr>
    <w:rPr>
      <w:rFonts w:eastAsia="Times New Roman"/>
      <w:kern w:val="0"/>
      <w:lang w:eastAsia="nl-NL"/>
      <w14:ligatures w14:val="none"/>
    </w:rPr>
  </w:style>
  <w:style w:type="paragraph" w:styleId="Revision">
    <w:name w:val="Revision"/>
    <w:hidden/>
    <w:uiPriority w:val="99"/>
    <w:semiHidden/>
    <w:rsid w:val="00F474F5"/>
    <w:pPr>
      <w:spacing w:after="0" w:line="240" w:lineRule="auto"/>
    </w:pPr>
  </w:style>
  <w:style w:type="character" w:styleId="CommentReference">
    <w:name w:val="annotation reference"/>
    <w:basedOn w:val="DefaultParagraphFont"/>
    <w:uiPriority w:val="99"/>
    <w:semiHidden/>
    <w:unhideWhenUsed/>
    <w:rsid w:val="00553D24"/>
    <w:rPr>
      <w:sz w:val="16"/>
      <w:szCs w:val="16"/>
    </w:rPr>
  </w:style>
  <w:style w:type="paragraph" w:styleId="CommentText">
    <w:name w:val="annotation text"/>
    <w:basedOn w:val="Normal"/>
    <w:link w:val="CommentTextChar"/>
    <w:uiPriority w:val="99"/>
    <w:unhideWhenUsed/>
    <w:rsid w:val="00553D24"/>
    <w:pPr>
      <w:spacing w:line="240" w:lineRule="auto"/>
    </w:pPr>
    <w:rPr>
      <w:sz w:val="20"/>
      <w:szCs w:val="20"/>
    </w:rPr>
  </w:style>
  <w:style w:type="character" w:customStyle="1" w:styleId="CommentTextChar">
    <w:name w:val="Comment Text Char"/>
    <w:basedOn w:val="DefaultParagraphFont"/>
    <w:link w:val="CommentText"/>
    <w:uiPriority w:val="99"/>
    <w:rsid w:val="00553D24"/>
    <w:rPr>
      <w:sz w:val="20"/>
      <w:szCs w:val="20"/>
    </w:rPr>
  </w:style>
  <w:style w:type="paragraph" w:styleId="CommentSubject">
    <w:name w:val="annotation subject"/>
    <w:basedOn w:val="CommentText"/>
    <w:next w:val="CommentText"/>
    <w:link w:val="CommentSubjectChar"/>
    <w:uiPriority w:val="99"/>
    <w:semiHidden/>
    <w:unhideWhenUsed/>
    <w:rsid w:val="00553D24"/>
    <w:rPr>
      <w:b/>
      <w:bCs/>
    </w:rPr>
  </w:style>
  <w:style w:type="character" w:customStyle="1" w:styleId="CommentSubjectChar">
    <w:name w:val="Comment Subject Char"/>
    <w:basedOn w:val="CommentTextChar"/>
    <w:link w:val="CommentSubject"/>
    <w:uiPriority w:val="99"/>
    <w:semiHidden/>
    <w:rsid w:val="00553D24"/>
    <w:rPr>
      <w:b/>
      <w:bCs/>
      <w:sz w:val="20"/>
      <w:szCs w:val="20"/>
    </w:rPr>
  </w:style>
  <w:style w:type="character" w:styleId="Hyperlink">
    <w:name w:val="Hyperlink"/>
    <w:basedOn w:val="DefaultParagraphFont"/>
    <w:uiPriority w:val="99"/>
    <w:unhideWhenUsed/>
    <w:rsid w:val="0092755B"/>
    <w:rPr>
      <w:color w:val="0000FF"/>
      <w:u w:val="single"/>
    </w:rPr>
  </w:style>
  <w:style w:type="paragraph" w:styleId="FootnoteText">
    <w:name w:val="footnote text"/>
    <w:basedOn w:val="Normal"/>
    <w:link w:val="FootnoteTextChar"/>
    <w:uiPriority w:val="99"/>
    <w:semiHidden/>
    <w:unhideWhenUsed/>
    <w:rsid w:val="00DA19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9A3"/>
    <w:rPr>
      <w:sz w:val="20"/>
      <w:szCs w:val="20"/>
    </w:rPr>
  </w:style>
  <w:style w:type="character" w:styleId="FootnoteReference">
    <w:name w:val="footnote reference"/>
    <w:basedOn w:val="DefaultParagraphFont"/>
    <w:uiPriority w:val="99"/>
    <w:semiHidden/>
    <w:unhideWhenUsed/>
    <w:rsid w:val="00DA19A3"/>
    <w:rPr>
      <w:vertAlign w:val="superscript"/>
    </w:rPr>
  </w:style>
  <w:style w:type="paragraph" w:customStyle="1" w:styleId="paragraph">
    <w:name w:val="paragraph"/>
    <w:basedOn w:val="Normal"/>
    <w:rsid w:val="00E534D2"/>
    <w:pPr>
      <w:spacing w:before="100" w:beforeAutospacing="1" w:after="100" w:afterAutospacing="1" w:line="240" w:lineRule="auto"/>
    </w:pPr>
    <w:rPr>
      <w:rFonts w:eastAsia="Times New Roman"/>
      <w:kern w:val="0"/>
      <w:lang w:eastAsia="nl-NL"/>
      <w14:ligatures w14:val="none"/>
    </w:rPr>
  </w:style>
  <w:style w:type="character" w:customStyle="1" w:styleId="normaltextrun">
    <w:name w:val="normaltextrun"/>
    <w:basedOn w:val="DefaultParagraphFont"/>
    <w:rsid w:val="00E534D2"/>
  </w:style>
  <w:style w:type="character" w:customStyle="1" w:styleId="eop">
    <w:name w:val="eop"/>
    <w:basedOn w:val="DefaultParagraphFont"/>
    <w:rsid w:val="00E534D2"/>
  </w:style>
  <w:style w:type="paragraph" w:styleId="Header">
    <w:name w:val="header"/>
    <w:basedOn w:val="Normal"/>
    <w:link w:val="HeaderChar"/>
    <w:uiPriority w:val="99"/>
    <w:unhideWhenUsed/>
    <w:rsid w:val="008655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55DB"/>
  </w:style>
  <w:style w:type="paragraph" w:styleId="Footer">
    <w:name w:val="footer"/>
    <w:basedOn w:val="Normal"/>
    <w:link w:val="FooterChar"/>
    <w:uiPriority w:val="99"/>
    <w:unhideWhenUsed/>
    <w:rsid w:val="008655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55DB"/>
  </w:style>
  <w:style w:type="character" w:styleId="UnresolvedMention">
    <w:name w:val="Unresolved Mention"/>
    <w:basedOn w:val="DefaultParagraphFont"/>
    <w:uiPriority w:val="99"/>
    <w:semiHidden/>
    <w:unhideWhenUsed/>
    <w:rsid w:val="00C2566A"/>
    <w:rPr>
      <w:color w:val="605E5C"/>
      <w:shd w:val="clear" w:color="auto" w:fill="E1DFDD"/>
    </w:rPr>
  </w:style>
  <w:style w:type="character" w:styleId="FollowedHyperlink">
    <w:name w:val="FollowedHyperlink"/>
    <w:basedOn w:val="DefaultParagraphFont"/>
    <w:uiPriority w:val="99"/>
    <w:semiHidden/>
    <w:unhideWhenUsed/>
    <w:rsid w:val="00096302"/>
    <w:rPr>
      <w:color w:val="954F72" w:themeColor="followedHyperlink"/>
      <w:u w:val="single"/>
    </w:rPr>
  </w:style>
  <w:style w:type="paragraph" w:styleId="ListParagraph">
    <w:name w:val="List Paragraph"/>
    <w:basedOn w:val="Normal"/>
    <w:uiPriority w:val="34"/>
    <w:qFormat/>
    <w:rsid w:val="00396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620649438">
      <w:bodyDiv w:val="1"/>
      <w:marLeft w:val="0"/>
      <w:marRight w:val="0"/>
      <w:marTop w:val="0"/>
      <w:marBottom w:val="0"/>
      <w:divBdr>
        <w:top w:val="none" w:sz="0" w:space="0" w:color="auto"/>
        <w:left w:val="none" w:sz="0" w:space="0" w:color="auto"/>
        <w:bottom w:val="none" w:sz="0" w:space="0" w:color="auto"/>
        <w:right w:val="none" w:sz="0" w:space="0" w:color="auto"/>
      </w:divBdr>
      <w:divsChild>
        <w:div w:id="1940286331">
          <w:marLeft w:val="0"/>
          <w:marRight w:val="0"/>
          <w:marTop w:val="0"/>
          <w:marBottom w:val="0"/>
          <w:divBdr>
            <w:top w:val="none" w:sz="0" w:space="0" w:color="auto"/>
            <w:left w:val="none" w:sz="0" w:space="0" w:color="auto"/>
            <w:bottom w:val="none" w:sz="0" w:space="0" w:color="auto"/>
            <w:right w:val="none" w:sz="0" w:space="0" w:color="auto"/>
          </w:divBdr>
        </w:div>
      </w:divsChild>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120302811">
      <w:bodyDiv w:val="1"/>
      <w:marLeft w:val="0"/>
      <w:marRight w:val="0"/>
      <w:marTop w:val="0"/>
      <w:marBottom w:val="0"/>
      <w:divBdr>
        <w:top w:val="none" w:sz="0" w:space="0" w:color="auto"/>
        <w:left w:val="none" w:sz="0" w:space="0" w:color="auto"/>
        <w:bottom w:val="none" w:sz="0" w:space="0" w:color="auto"/>
        <w:right w:val="none" w:sz="0" w:space="0" w:color="auto"/>
      </w:divBdr>
      <w:divsChild>
        <w:div w:id="664553839">
          <w:marLeft w:val="0"/>
          <w:marRight w:val="0"/>
          <w:marTop w:val="0"/>
          <w:marBottom w:val="0"/>
          <w:divBdr>
            <w:top w:val="none" w:sz="0" w:space="0" w:color="auto"/>
            <w:left w:val="none" w:sz="0" w:space="0" w:color="auto"/>
            <w:bottom w:val="none" w:sz="0" w:space="0" w:color="auto"/>
            <w:right w:val="none" w:sz="0" w:space="0" w:color="auto"/>
          </w:divBdr>
        </w:div>
      </w:divsChild>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8789035">
      <w:bodyDiv w:val="1"/>
      <w:marLeft w:val="0"/>
      <w:marRight w:val="0"/>
      <w:marTop w:val="0"/>
      <w:marBottom w:val="0"/>
      <w:divBdr>
        <w:top w:val="none" w:sz="0" w:space="0" w:color="auto"/>
        <w:left w:val="none" w:sz="0" w:space="0" w:color="auto"/>
        <w:bottom w:val="none" w:sz="0" w:space="0" w:color="auto"/>
        <w:right w:val="none" w:sz="0" w:space="0" w:color="auto"/>
      </w:divBdr>
      <w:divsChild>
        <w:div w:id="1004169511">
          <w:marLeft w:val="0"/>
          <w:marRight w:val="0"/>
          <w:marTop w:val="0"/>
          <w:marBottom w:val="0"/>
          <w:divBdr>
            <w:top w:val="none" w:sz="0" w:space="0" w:color="auto"/>
            <w:left w:val="none" w:sz="0" w:space="0" w:color="auto"/>
            <w:bottom w:val="none" w:sz="0" w:space="0" w:color="auto"/>
            <w:right w:val="none" w:sz="0" w:space="0" w:color="auto"/>
          </w:divBdr>
        </w:div>
      </w:divsChild>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2055153662">
      <w:bodyDiv w:val="1"/>
      <w:marLeft w:val="0"/>
      <w:marRight w:val="0"/>
      <w:marTop w:val="0"/>
      <w:marBottom w:val="0"/>
      <w:divBdr>
        <w:top w:val="none" w:sz="0" w:space="0" w:color="auto"/>
        <w:left w:val="none" w:sz="0" w:space="0" w:color="auto"/>
        <w:bottom w:val="none" w:sz="0" w:space="0" w:color="auto"/>
        <w:right w:val="none" w:sz="0" w:space="0" w:color="auto"/>
      </w:divBdr>
      <w:divsChild>
        <w:div w:id="1768502872">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competitiveness/draghi-report_en" TargetMode="External"/><Relationship Id="rId2" Type="http://schemas.openxmlformats.org/officeDocument/2006/relationships/hyperlink" Target="https://www.regeldrukmonitor.nl/ontwikkeling-regeldrukkosten/structurele-kosten-periode-2018---2024" TargetMode="External"/><Relationship Id="rId1" Type="http://schemas.openxmlformats.org/officeDocument/2006/relationships/hyperlink" Target="https://commission.europa.eu/law/law-making-process/better-regulation/simplification-and-implementation/simplification_en?prefLang=nl&amp;etrans=nl" TargetMode="External"/><Relationship Id="rId4" Type="http://schemas.openxmlformats.org/officeDocument/2006/relationships/hyperlink" Target="https://www.rijksoverheid.nl/documenten/rapporten/2024/06/07/nationale-technologiestrate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3096</ap:Words>
  <ap:Characters>17650</ap:Characters>
  <ap:DocSecurity>4</ap:DocSecurity>
  <ap:Lines>147</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2026-02-24T04:34:00.0000000Z</dcterms:created>
  <dcterms:modified xsi:type="dcterms:W3CDTF">2026-02-23T16:48:00.0000000Z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8f3d53f6-5626-4ecf-9848-7584700792a7</vt:lpwstr>
  </property>
  <property fmtid="{D5CDD505-2E9C-101B-9397-08002B2CF9AE}" pid="4" name="_ExtendedDescription">
    <vt:lpwstr/>
  </property>
</Properties>
</file>