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2026Z03648</w:t>
        <w:br/>
      </w:r>
      <w:proofErr w:type="spellEnd"/>
    </w:p>
    <w:p>
      <w:pPr>
        <w:pStyle w:val="Normal"/>
        <w:rPr>
          <w:b w:val="1"/>
          <w:bCs w:val="1"/>
        </w:rPr>
      </w:pPr>
      <w:r w:rsidR="250AE766">
        <w:rPr>
          <w:b w:val="0"/>
          <w:bCs w:val="0"/>
        </w:rPr>
        <w:t>(ingezonden 24 februari 2026)</w:t>
        <w:br/>
      </w:r>
    </w:p>
    <w:p>
      <w:r>
        <w:t xml:space="preserve">Vragen van de leden Kröger en Lahlah (beiden GroenLinks-PvdA) aan de minister van Sociale Zaken en Werkgelegenheid over het bericht ‘Publiek Energiefonds is geen vervanger van het noodfonds’</w:t>
      </w:r>
      <w:r>
        <w:br/>
      </w:r>
    </w:p>
    <w:p>
      <w:r>
        <w:t xml:space="preserve"> </w:t>
      </w:r>
      <w:r>
        <w:br/>
      </w:r>
    </w:p>
    <w:p>
      <w:pPr>
        <w:pStyle w:val="ListParagraph"/>
        <w:numPr>
          <w:ilvl w:val="0"/>
          <w:numId w:val="100498190"/>
        </w:numPr>
        <w:ind w:left="360"/>
      </w:pPr>
      <w:r>
        <w:t xml:space="preserve">Bent u bekend met het bericht ‘Publiek Energiefonds is geen vervanger van het noodfonds’[1] van Energeia?</w:t>
      </w:r>
      <w:r>
        <w:br/>
      </w:r>
    </w:p>
    <w:p>
      <w:pPr>
        <w:pStyle w:val="ListParagraph"/>
        <w:numPr>
          <w:ilvl w:val="0"/>
          <w:numId w:val="100498190"/>
        </w:numPr>
        <w:ind w:left="360"/>
      </w:pPr>
      <w:r>
        <w:t xml:space="preserve">Wat zijn de verschillen in doel en opzet tussen het Publiek Energiefonds en het Tijdelijk Noodfonds Energie?</w:t>
      </w:r>
      <w:r>
        <w:br/>
      </w:r>
    </w:p>
    <w:p>
      <w:pPr>
        <w:pStyle w:val="ListParagraph"/>
        <w:numPr>
          <w:ilvl w:val="0"/>
          <w:numId w:val="100498190"/>
        </w:numPr>
        <w:ind w:left="360"/>
      </w:pPr>
      <w:r>
        <w:t xml:space="preserve">Hoe beoordeelt u de constatering in dit artikel dat het aangekondigde Publiek Energiefonds is bedoeld om huishoudens te beschermen tegen toekomstige prijsstijgingen als gevolg van Europees beleid, en daarmee geen vervanging is voor de inkomenssteun die het Tijdelijk Noodfonds Energie gaf aan huishoudens, en dus niet kan fungeren als directe vervanger van het Tijdelijk Noodfonds Energie?</w:t>
      </w:r>
      <w:r>
        <w:br/>
      </w:r>
    </w:p>
    <w:p>
      <w:pPr>
        <w:pStyle w:val="ListParagraph"/>
        <w:numPr>
          <w:ilvl w:val="0"/>
          <w:numId w:val="100498190"/>
        </w:numPr>
        <w:ind w:left="360"/>
      </w:pPr>
      <w:r>
        <w:t xml:space="preserve">In de brief van het vorige kabinet aan de Kamer (Kamerstuk 2025D38183) is aangegeven dat het publiek energiefonds wordt voorbereid in samenwerking met de werkeenheid Uitvoering van Beleid (UVB) en dat invoering per januari 2027 werd beoogd. Wat is de huidige stand van zaken? wordt de beoogd uitvoerder definitief aangesteld?</w:t>
      </w:r>
      <w:r>
        <w:br/>
      </w:r>
    </w:p>
    <w:p>
      <w:pPr>
        <w:pStyle w:val="ListParagraph"/>
        <w:numPr>
          <w:ilvl w:val="0"/>
          <w:numId w:val="100498190"/>
        </w:numPr>
        <w:ind w:left="360"/>
      </w:pPr>
      <w:r>
        <w:t xml:space="preserve">Wanneer moet de vormgeving van het fonds definitief zijn om op 1 januari open te gaan? Is daar wetgeving voor nodig? Lopen de voorbereidingen op schema, en kunt u een gedetailleerde planning aan de Kamer doen toekomen?</w:t>
      </w:r>
      <w:r>
        <w:br/>
      </w:r>
    </w:p>
    <w:p>
      <w:pPr>
        <w:pStyle w:val="ListParagraph"/>
        <w:numPr>
          <w:ilvl w:val="0"/>
          <w:numId w:val="100498190"/>
        </w:numPr>
        <w:ind w:left="360"/>
      </w:pPr>
      <w:r>
        <w:t xml:space="preserve">Aangezien het publieke energiefonds in 2026 nog niet operationeel zal zijn, welke maatregelen treft u om huishoudens met lage en middeninkomens in de winter van 2026 te beschermen tegen hoge energielasten en mogelijke betalingsproblemen?</w:t>
      </w:r>
      <w:r>
        <w:br/>
      </w:r>
    </w:p>
    <w:p>
      <w:pPr>
        <w:pStyle w:val="ListParagraph"/>
        <w:numPr>
          <w:ilvl w:val="0"/>
          <w:numId w:val="100498190"/>
        </w:numPr>
        <w:ind w:left="360"/>
      </w:pPr>
      <w:r>
        <w:t xml:space="preserve">Heeft u zicht op hoeveel huishoudens worden geholpen met de dit jaar beschikbaar gestelde 30 miljoen euro voor gemeenten, en hoeveel hen dit scheelt op hun energierekening?</w:t>
      </w:r>
      <w:r>
        <w:br/>
      </w:r>
    </w:p>
    <w:p>
      <w:pPr>
        <w:pStyle w:val="ListParagraph"/>
        <w:numPr>
          <w:ilvl w:val="0"/>
          <w:numId w:val="100498190"/>
        </w:numPr>
        <w:ind w:left="360"/>
      </w:pPr>
      <w:r>
        <w:t xml:space="preserve">In hoeverre is onderzocht of het bestaande Tijdelijk Noodfonds Energie tijdelijk kan worden ingezet om 2026 te overbruggen? Is deze analyse heroverwogen naar aanleiding van de gerechtelijke uitspraak dat het Noodfonds geen zelfstandig bestuursorgaan betreft? Zo ja, hoe verhoudt deze uitspraak zich tot de eerder opgevoerde argumenten om het Tijdelijk Noodfonds Energie in te zetten ter overbrugging van 2026?</w:t>
      </w:r>
      <w:r>
        <w:br/>
      </w:r>
    </w:p>
    <w:p>
      <w:pPr>
        <w:pStyle w:val="ListParagraph"/>
        <w:numPr>
          <w:ilvl w:val="0"/>
          <w:numId w:val="100498190"/>
        </w:numPr>
        <w:ind w:left="360"/>
      </w:pPr>
      <w:r>
        <w:t xml:space="preserve">Hoeveel huishoudens hadden dit jaar recht gehad op een uitkering uit het Tijdelijk Noodfonds Energie? Een inschatting o.b.v. de meest recente cijfers mag ook.</w:t>
      </w:r>
      <w:r>
        <w:br/>
      </w:r>
    </w:p>
    <w:p>
      <w:pPr>
        <w:pStyle w:val="ListParagraph"/>
        <w:numPr>
          <w:ilvl w:val="0"/>
          <w:numId w:val="100498190"/>
        </w:numPr>
        <w:ind w:left="360"/>
      </w:pPr>
      <w:r>
        <w:t xml:space="preserve">Hoeveel huishoudens die recht hadden gehad op inkomenssteun door het Tijdelijk Noodfonds Energie zullen dat niet meer hebben onder de voorwaarden van het Publiek Energiefonds? Een inschatting o.b.v. de meest recente cijfers mag ook.</w:t>
      </w:r>
      <w:r>
        <w:br/>
      </w:r>
    </w:p>
    <w:p>
      <w:pPr>
        <w:pStyle w:val="ListParagraph"/>
        <w:numPr>
          <w:ilvl w:val="0"/>
          <w:numId w:val="100498190"/>
        </w:numPr>
        <w:ind w:left="360"/>
      </w:pPr>
      <w:r>
        <w:t xml:space="preserve">Waarom is ervoor gekozen om het inkomensplafond om in aanmerking te komen voor een uitkering uit het Publiek Energiefonds te verlagen van 200% naar 130% van het sociaal minimum?</w:t>
      </w:r>
      <w:r>
        <w:br/>
      </w:r>
    </w:p>
    <w:p>
      <w:pPr>
        <w:pStyle w:val="ListParagraph"/>
        <w:numPr>
          <w:ilvl w:val="0"/>
          <w:numId w:val="100498190"/>
        </w:numPr>
        <w:ind w:left="360"/>
      </w:pPr>
      <w:r>
        <w:t xml:space="preserve">Waarom is ervoor gekozen om de uitkering te maximeren op 200 euro, terwijl TNO berekende dat de ‘diepte’ van energiearmoede veel dieper is (gemiddeld 472 euro per jaar)?</w:t>
      </w:r>
      <w:r>
        <w:br/>
      </w:r>
    </w:p>
    <w:p>
      <w:pPr>
        <w:pStyle w:val="ListParagraph"/>
        <w:numPr>
          <w:ilvl w:val="0"/>
          <w:numId w:val="100498190"/>
        </w:numPr>
        <w:ind w:left="360"/>
      </w:pPr>
      <w:r>
        <w:t xml:space="preserve">Waar kunnen huishoudens met een warmtenet terecht die hun energierekening niet kunnen betalen?</w:t>
      </w:r>
      <w:r>
        <w:br/>
      </w:r>
    </w:p>
    <w:p>
      <w:pPr>
        <w:pStyle w:val="ListParagraph"/>
        <w:numPr>
          <w:ilvl w:val="0"/>
          <w:numId w:val="100498190"/>
        </w:numPr>
        <w:ind w:left="360"/>
      </w:pPr>
      <w:r>
        <w:t xml:space="preserve">Kan uitstel van ETS2 leiden tot een lager budget in het Sociaal Klimaatfonds voor Nederland, en voor het Publiek Energiefonds in het bijzonder? Zo ja, (hoe) gaat u ervoor zorgen dat dit geen effect heeft op het beschikbare budget in het Publiek Energiefonds?</w:t>
      </w:r>
      <w:r>
        <w:br/>
      </w:r>
    </w:p>
    <w:p>
      <w:pPr>
        <w:pStyle w:val="ListParagraph"/>
        <w:numPr>
          <w:ilvl w:val="0"/>
          <w:numId w:val="100498190"/>
        </w:numPr>
        <w:ind w:left="360"/>
      </w:pPr>
      <w:r>
        <w:t xml:space="preserve">Kan uitstel van ETS2 naar 2028 ertoe leiden dat huishoudens geen of minder steun krijgen uit het Publiek Energiefonds in 2027, bijvoorbeeld omdat het fonds alleen toeziet op compensatie van extra kosten veroorzaakt door ETS2? Zo niet, op basis waarvan wordt in dat geval de vergoeding bepaald in 2027?</w:t>
      </w:r>
      <w:r>
        <w:br/>
      </w:r>
    </w:p>
    <w:p>
      <w:pPr>
        <w:pStyle w:val="ListParagraph"/>
        <w:numPr>
          <w:ilvl w:val="0"/>
          <w:numId w:val="100498190"/>
        </w:numPr>
        <w:ind w:left="360"/>
      </w:pPr>
      <w:r>
        <w:t xml:space="preserve">Kunt u bevestigen dat het Sociaal Klimaatfonds ondanks uitstel van ETS2 per 1 januari open zal gaan? Zo niet, wat zijn de gevolgen voor het Publiek Energiefonds als dit niet zo zou zijn?</w:t>
      </w:r>
      <w:r>
        <w:br/>
      </w:r>
    </w:p>
    <w:p>
      <w:r>
        <w:t xml:space="preserve"> </w:t>
      </w:r>
      <w:r>
        <w:br/>
      </w:r>
    </w:p>
    <w:p>
      <w:r>
        <w:t xml:space="preserve">[1] Energeia, 13 februari 2026, 'Publiek Energiefonds is geen vervanger van het noodfonds', energeia.nl/publiek-energiefonds-is-geen-vervanger-van-het-noodfonds/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110">
    <w:abstractNumId w:val="100498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