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04CD" w:rsidRDefault="004804CD" w14:paraId="0B5A6A7B" w14:textId="77777777">
      <w:pPr>
        <w:pStyle w:val="StandaardAanhef"/>
      </w:pPr>
    </w:p>
    <w:p w:rsidR="00F520B8" w:rsidRDefault="009601F7" w14:paraId="26B39806" w14:textId="77777777">
      <w:pPr>
        <w:pStyle w:val="StandaardAanhef"/>
      </w:pPr>
      <w:r>
        <w:t>Geachte voorzitter,</w:t>
      </w:r>
    </w:p>
    <w:p w:rsidR="00B3165F" w:rsidRDefault="007B1067" w14:paraId="52DBDF84" w14:textId="77777777">
      <w:r>
        <w:t xml:space="preserve">In </w:t>
      </w:r>
      <w:r w:rsidR="00272179">
        <w:t xml:space="preserve">zijn </w:t>
      </w:r>
      <w:r>
        <w:t xml:space="preserve">brief </w:t>
      </w:r>
      <w:r w:rsidR="00214CB4">
        <w:t xml:space="preserve">van </w:t>
      </w:r>
      <w:r>
        <w:t xml:space="preserve">12 maart 2024 </w:t>
      </w:r>
      <w:r w:rsidR="00272179">
        <w:t>heeft mijn ambtsvoorgang</w:t>
      </w:r>
      <w:r w:rsidR="00055AB4">
        <w:t>er</w:t>
      </w:r>
      <w:r w:rsidR="00272179">
        <w:t xml:space="preserve"> </w:t>
      </w:r>
      <w:r>
        <w:t xml:space="preserve">toegezegd </w:t>
      </w:r>
      <w:r w:rsidR="008B6201">
        <w:t>om u</w:t>
      </w:r>
      <w:r>
        <w:t xml:space="preserve"> te informeren over de opvolging van de aanbevelingen uit de slotrapportage </w:t>
      </w:r>
      <w:r w:rsidR="00B3165F">
        <w:t xml:space="preserve">“Druk en Tegendruk” </w:t>
      </w:r>
      <w:r>
        <w:t>van de Kwartiermakers toekomst accountancysector</w:t>
      </w:r>
      <w:r w:rsidR="00B3165F">
        <w:t xml:space="preserve"> (kwartiermakers)</w:t>
      </w:r>
      <w:r>
        <w:t>.</w:t>
      </w:r>
      <w:r w:rsidR="00B3165F">
        <w:rPr>
          <w:rStyle w:val="Voetnootmarkering"/>
        </w:rPr>
        <w:footnoteReference w:id="1"/>
      </w:r>
      <w:r>
        <w:t xml:space="preserve"> Met deze brief kom ik die toezegging na.</w:t>
      </w:r>
    </w:p>
    <w:p w:rsidR="00B3165F" w:rsidRDefault="00B3165F" w14:paraId="581AB3C7" w14:textId="77777777"/>
    <w:p w:rsidR="00F520B8" w:rsidRDefault="00987688" w14:paraId="136FB78E" w14:textId="77777777">
      <w:r>
        <w:t>Hieronder ga ik e</w:t>
      </w:r>
      <w:r w:rsidR="008E3410">
        <w:t xml:space="preserve">erst </w:t>
      </w:r>
      <w:r w:rsidR="00605082">
        <w:t xml:space="preserve">in </w:t>
      </w:r>
      <w:r w:rsidR="008E3410">
        <w:t xml:space="preserve">op </w:t>
      </w:r>
      <w:r>
        <w:t>het belang van het werk van de accountant. Daarna behandel ik de</w:t>
      </w:r>
      <w:r w:rsidR="00312BA4">
        <w:t xml:space="preserve"> stand van zaken van de opvolging van de</w:t>
      </w:r>
      <w:r>
        <w:t xml:space="preserve"> </w:t>
      </w:r>
      <w:r w:rsidR="00327ED0">
        <w:t xml:space="preserve">belangrijkste </w:t>
      </w:r>
      <w:r w:rsidR="008E3410">
        <w:t>aanbevelingen</w:t>
      </w:r>
      <w:r w:rsidR="00312BA4">
        <w:t xml:space="preserve">. </w:t>
      </w:r>
      <w:proofErr w:type="gramStart"/>
      <w:r w:rsidR="00B3165F">
        <w:t>Tevens</w:t>
      </w:r>
      <w:proofErr w:type="gramEnd"/>
      <w:r w:rsidR="00B3165F">
        <w:t xml:space="preserve"> informeer ik uw Kamer over </w:t>
      </w:r>
      <w:r w:rsidR="00312BA4">
        <w:t xml:space="preserve">de uitvoering van </w:t>
      </w:r>
      <w:r w:rsidR="00B3165F">
        <w:t>twee aangenomen moties.</w:t>
      </w:r>
    </w:p>
    <w:p w:rsidR="00987688" w:rsidRDefault="00987688" w14:paraId="3FE18965" w14:textId="77777777"/>
    <w:p w:rsidRPr="00622E8B" w:rsidR="00987688" w:rsidRDefault="00987688" w14:paraId="4A60B41E" w14:textId="77777777">
      <w:pPr>
        <w:rPr>
          <w:b/>
          <w:bCs/>
        </w:rPr>
      </w:pPr>
      <w:r w:rsidRPr="00622E8B">
        <w:rPr>
          <w:b/>
          <w:bCs/>
        </w:rPr>
        <w:t>De accountant voegt vertrouwen toe</w:t>
      </w:r>
    </w:p>
    <w:p w:rsidR="009C66D7" w:rsidRDefault="00987688" w14:paraId="7AEAC739" w14:textId="77777777">
      <w:r>
        <w:t>Elke accountant verricht maatschappelijk belangrijk werk. In het publieke belang controler</w:t>
      </w:r>
      <w:r w:rsidR="009C66D7">
        <w:t>en</w:t>
      </w:r>
      <w:r>
        <w:t xml:space="preserve"> accountant</w:t>
      </w:r>
      <w:r w:rsidR="009C66D7">
        <w:t>s</w:t>
      </w:r>
      <w:r>
        <w:t xml:space="preserve"> informatie waarop</w:t>
      </w:r>
      <w:r w:rsidR="008B6201">
        <w:t xml:space="preserve"> onder meer</w:t>
      </w:r>
      <w:r>
        <w:t xml:space="preserve"> </w:t>
      </w:r>
      <w:r w:rsidR="00622E8B">
        <w:t xml:space="preserve">investeerders </w:t>
      </w:r>
      <w:r>
        <w:t>vertrouwen</w:t>
      </w:r>
      <w:r w:rsidR="00622E8B">
        <w:t xml:space="preserve">. Dat betekent dat er geen twijfel mag </w:t>
      </w:r>
      <w:r w:rsidR="008F47C0">
        <w:t xml:space="preserve">zijn </w:t>
      </w:r>
      <w:r w:rsidR="008B6201">
        <w:t xml:space="preserve">over </w:t>
      </w:r>
      <w:r w:rsidR="00622E8B">
        <w:t xml:space="preserve">de kwaliteit van de uitvoering van het werk van de accountant. Want investeerders </w:t>
      </w:r>
      <w:r w:rsidR="00312BA4">
        <w:t xml:space="preserve">die </w:t>
      </w:r>
      <w:r w:rsidR="00622E8B">
        <w:t>vertrouwen hebben in de getrouwheid van financiële verantwoording</w:t>
      </w:r>
      <w:r w:rsidR="008F47C0">
        <w:t>,</w:t>
      </w:r>
      <w:r w:rsidR="00622E8B">
        <w:t xml:space="preserve"> </w:t>
      </w:r>
      <w:r w:rsidR="00312BA4">
        <w:t xml:space="preserve">kunnen beter beslissen over </w:t>
      </w:r>
      <w:r w:rsidR="009F649A">
        <w:t xml:space="preserve">financiering en </w:t>
      </w:r>
      <w:r w:rsidR="00622E8B">
        <w:t xml:space="preserve">investeringen. </w:t>
      </w:r>
      <w:r w:rsidR="00D96046">
        <w:t>En da</w:t>
      </w:r>
      <w:r w:rsidR="00312BA4">
        <w:t xml:space="preserve">t is goed voor </w:t>
      </w:r>
      <w:r w:rsidR="00622E8B">
        <w:t>de welvaart in Nederland.</w:t>
      </w:r>
    </w:p>
    <w:p w:rsidR="009C66D7" w:rsidRDefault="009C66D7" w14:paraId="1BE9DE3B" w14:textId="77777777"/>
    <w:p w:rsidR="00312BA4" w:rsidP="00DE29B7" w:rsidRDefault="00622E8B" w14:paraId="75FF2F1C" w14:textId="77777777">
      <w:r>
        <w:t xml:space="preserve">Het is daarom belangrijk dat accountants hun werk kwalitatief goed uitvoeren. </w:t>
      </w:r>
      <w:r w:rsidR="00FB21CE">
        <w:t xml:space="preserve">Dit ondanks tijdsdruk, budgetdruk, </w:t>
      </w:r>
      <w:r w:rsidR="00737142">
        <w:t>d</w:t>
      </w:r>
      <w:r w:rsidR="00FB21CE">
        <w:t xml:space="preserve">ruk </w:t>
      </w:r>
      <w:r w:rsidR="00737142">
        <w:t xml:space="preserve">van de onderneming of instelling </w:t>
      </w:r>
      <w:r w:rsidR="00FB21CE">
        <w:t xml:space="preserve">en druk van een toenemend takenpakket. </w:t>
      </w:r>
      <w:r w:rsidR="00737142">
        <w:t xml:space="preserve">Het is </w:t>
      </w:r>
      <w:r w:rsidR="00624CB9">
        <w:t>nodig</w:t>
      </w:r>
      <w:r w:rsidR="00737142">
        <w:t xml:space="preserve"> </w:t>
      </w:r>
      <w:r>
        <w:t>dat accountantsorganisaties hun accountants</w:t>
      </w:r>
      <w:r w:rsidR="00737142">
        <w:t>, controlemedewerkers en specialisten</w:t>
      </w:r>
      <w:r>
        <w:t xml:space="preserve"> </w:t>
      </w:r>
      <w:r w:rsidR="00287B81">
        <w:t xml:space="preserve">zo veel mogelijk </w:t>
      </w:r>
      <w:proofErr w:type="gramStart"/>
      <w:r w:rsidR="00737142">
        <w:t>vrij houden</w:t>
      </w:r>
      <w:proofErr w:type="gramEnd"/>
      <w:r w:rsidR="00737142">
        <w:t xml:space="preserve"> van die druk</w:t>
      </w:r>
      <w:r w:rsidR="00312BA4">
        <w:t>. Dat doen zij</w:t>
      </w:r>
      <w:r>
        <w:t xml:space="preserve"> met een goed stelsel van kwaliteitsbeheersing en een kwaliteitsgerichte cultuur. Mijn beeld is dat </w:t>
      </w:r>
      <w:r w:rsidR="00737142">
        <w:t xml:space="preserve">zowel </w:t>
      </w:r>
      <w:r>
        <w:t xml:space="preserve">accountantsorganisaties </w:t>
      </w:r>
      <w:r w:rsidR="00737142">
        <w:t xml:space="preserve">als </w:t>
      </w:r>
      <w:r>
        <w:t xml:space="preserve">accountants zich inspannen om </w:t>
      </w:r>
      <w:r w:rsidR="00624CB9">
        <w:t xml:space="preserve">te doen wat nodig is om </w:t>
      </w:r>
      <w:r w:rsidR="00A25999">
        <w:t xml:space="preserve">de </w:t>
      </w:r>
      <w:r>
        <w:t xml:space="preserve">kwaliteit </w:t>
      </w:r>
      <w:r w:rsidR="00737142">
        <w:t xml:space="preserve">van </w:t>
      </w:r>
      <w:r w:rsidR="00A25999">
        <w:t>het werk van de accountant</w:t>
      </w:r>
      <w:r w:rsidRPr="008B6201" w:rsidR="008B6201">
        <w:t xml:space="preserve"> </w:t>
      </w:r>
      <w:r w:rsidR="008B6201">
        <w:t>te bevorderen</w:t>
      </w:r>
      <w:r>
        <w:t>.</w:t>
      </w:r>
    </w:p>
    <w:p w:rsidR="00D96046" w:rsidP="00DE29B7" w:rsidRDefault="00D96046" w14:paraId="59BF2F6B" w14:textId="77777777">
      <w:pPr>
        <w:rPr>
          <w:b/>
          <w:bCs/>
        </w:rPr>
      </w:pPr>
    </w:p>
    <w:p w:rsidR="001B3225" w:rsidRDefault="00C81C0A" w14:paraId="168B0B98" w14:textId="77777777">
      <w:pPr>
        <w:rPr>
          <w:b/>
          <w:bCs/>
        </w:rPr>
      </w:pPr>
      <w:r>
        <w:rPr>
          <w:b/>
          <w:bCs/>
        </w:rPr>
        <w:t xml:space="preserve">Evaluatie van het stelsel van beroepsreglementering van </w:t>
      </w:r>
      <w:r w:rsidR="008E3410">
        <w:rPr>
          <w:b/>
          <w:bCs/>
        </w:rPr>
        <w:t>accountants</w:t>
      </w:r>
    </w:p>
    <w:p w:rsidR="00034B35" w:rsidRDefault="008F47C0" w14:paraId="6F487306" w14:textId="77777777">
      <w:r>
        <w:t xml:space="preserve">Een belangrijk middel om de kwaliteit van de wettelijke controle te borgen zijn de beroepsregels voor accountants. Het stelsel van beroepsreglementering heeft een </w:t>
      </w:r>
      <w:r>
        <w:lastRenderedPageBreak/>
        <w:t xml:space="preserve">grondslag in de wet. Binnen dat stelsel neemt de </w:t>
      </w:r>
      <w:r w:rsidR="008B6201">
        <w:t>Nederlandse Beroepsorganisatie van Accountants (</w:t>
      </w:r>
      <w:r>
        <w:t>NBA</w:t>
      </w:r>
      <w:r w:rsidR="008B6201">
        <w:t>)</w:t>
      </w:r>
      <w:r>
        <w:t xml:space="preserve"> als wettelijke beroepsorganisatie een belangrijke positie in. </w:t>
      </w:r>
      <w:r w:rsidRPr="008E3410" w:rsidR="008E3410">
        <w:t xml:space="preserve">De kwartiermakers </w:t>
      </w:r>
      <w:r w:rsidR="008B6201">
        <w:t>concludeerden</w:t>
      </w:r>
      <w:r w:rsidRPr="008E3410" w:rsidR="008E3410">
        <w:t xml:space="preserve"> dat </w:t>
      </w:r>
      <w:r w:rsidR="008E3410">
        <w:t xml:space="preserve">NBA </w:t>
      </w:r>
      <w:r>
        <w:t xml:space="preserve">in haar rol </w:t>
      </w:r>
      <w:r w:rsidR="008E3410">
        <w:t xml:space="preserve">te weinig doorzettingskracht heeft. Om die reden </w:t>
      </w:r>
      <w:r w:rsidRPr="00055AB4" w:rsidR="008B6201">
        <w:t xml:space="preserve">kondigde </w:t>
      </w:r>
      <w:r w:rsidRPr="00055AB4" w:rsidR="00055AB4">
        <w:t>mijn ambtsvoorganger</w:t>
      </w:r>
      <w:r w:rsidR="008E3410">
        <w:t xml:space="preserve"> een evaluatie </w:t>
      </w:r>
      <w:r w:rsidR="008B6201">
        <w:t xml:space="preserve">aan </w:t>
      </w:r>
      <w:r w:rsidR="008E3410">
        <w:t>van het stelsel van beroepsreglementering van accountants. Deze evaluatie is gericht op de doeltreffend</w:t>
      </w:r>
      <w:r w:rsidR="00312BA4">
        <w:t>heid</w:t>
      </w:r>
      <w:r w:rsidR="008E3410">
        <w:t xml:space="preserve"> van dat stelsel</w:t>
      </w:r>
      <w:r w:rsidR="008B6201">
        <w:t xml:space="preserve"> en de vraag of </w:t>
      </w:r>
      <w:r w:rsidR="008E3410">
        <w:t>dat stelsel de kwalitatief goede beroepsuitoefening</w:t>
      </w:r>
      <w:r w:rsidR="008B6201">
        <w:t xml:space="preserve"> bevordert</w:t>
      </w:r>
      <w:r w:rsidR="00B3165F">
        <w:t>.</w:t>
      </w:r>
      <w:r w:rsidR="008E3410">
        <w:t xml:space="preserve"> </w:t>
      </w:r>
      <w:r>
        <w:t xml:space="preserve">Daarbij hoort de vraag </w:t>
      </w:r>
      <w:r w:rsidR="00034B35">
        <w:t>w</w:t>
      </w:r>
      <w:r w:rsidR="008E3410">
        <w:t xml:space="preserve">elke </w:t>
      </w:r>
      <w:r w:rsidR="00A25999">
        <w:t xml:space="preserve">rol, </w:t>
      </w:r>
      <w:r w:rsidR="008E3410">
        <w:t xml:space="preserve">taken, bevoegdheden, </w:t>
      </w:r>
      <w:proofErr w:type="spellStart"/>
      <w:r w:rsidR="008E3410">
        <w:t>governance</w:t>
      </w:r>
      <w:proofErr w:type="spellEnd"/>
      <w:r w:rsidR="00A25999">
        <w:t xml:space="preserve">, </w:t>
      </w:r>
      <w:r w:rsidR="008E3410">
        <w:t xml:space="preserve">financiering </w:t>
      </w:r>
      <w:r w:rsidR="00A25999">
        <w:t xml:space="preserve">en bestuurlijk toezicht </w:t>
      </w:r>
      <w:r w:rsidR="008E3410">
        <w:t>passen bij de</w:t>
      </w:r>
      <w:r w:rsidR="00034B35">
        <w:t xml:space="preserve"> gewenste rol voor de NBA</w:t>
      </w:r>
      <w:r w:rsidR="008E3410">
        <w:t>.</w:t>
      </w:r>
    </w:p>
    <w:p w:rsidR="00034B35" w:rsidRDefault="00034B35" w14:paraId="49719ED8" w14:textId="77777777"/>
    <w:p w:rsidRPr="008E3410" w:rsidR="008E3410" w:rsidRDefault="00872881" w14:paraId="26E7B370" w14:textId="77777777">
      <w:r>
        <w:t>D</w:t>
      </w:r>
      <w:r w:rsidR="00034B35">
        <w:t>eze evaluatie</w:t>
      </w:r>
      <w:r>
        <w:t xml:space="preserve"> is inmiddels </w:t>
      </w:r>
      <w:r w:rsidR="00E43592">
        <w:t>begonnen</w:t>
      </w:r>
      <w:r w:rsidR="00B640D1">
        <w:t xml:space="preserve"> door onderzoeksbureau SEO</w:t>
      </w:r>
      <w:r w:rsidR="008E3410">
        <w:t xml:space="preserve">. </w:t>
      </w:r>
      <w:r w:rsidR="00E43592">
        <w:t xml:space="preserve">Zij loopt </w:t>
      </w:r>
      <w:r w:rsidR="008E3410">
        <w:t xml:space="preserve">tot uiterlijk september a.s. Daarna zal ik uw Kamer informeren over de conclusies van de onderzoekers </w:t>
      </w:r>
      <w:r w:rsidR="00CA6AF0">
        <w:t xml:space="preserve">en </w:t>
      </w:r>
      <w:r w:rsidR="008E3410">
        <w:t>over passende maatregelen</w:t>
      </w:r>
      <w:r w:rsidR="00A25999">
        <w:t xml:space="preserve"> </w:t>
      </w:r>
      <w:proofErr w:type="gramStart"/>
      <w:r w:rsidR="00A25999">
        <w:t>indien</w:t>
      </w:r>
      <w:proofErr w:type="gramEnd"/>
      <w:r w:rsidR="00A25999">
        <w:t xml:space="preserve"> deze aan de orde zijn</w:t>
      </w:r>
      <w:r w:rsidR="00AE08A3">
        <w:t>.</w:t>
      </w:r>
    </w:p>
    <w:p w:rsidR="001B3225" w:rsidRDefault="001B3225" w14:paraId="21DBA9E7" w14:textId="77777777"/>
    <w:p w:rsidRPr="00576E12" w:rsidR="007B1067" w:rsidRDefault="00576E12" w14:paraId="0311D112" w14:textId="77777777">
      <w:pPr>
        <w:rPr>
          <w:b/>
          <w:bCs/>
        </w:rPr>
      </w:pPr>
      <w:r>
        <w:rPr>
          <w:b/>
          <w:bCs/>
        </w:rPr>
        <w:t>Herziening van het beroepsprofiel</w:t>
      </w:r>
      <w:r w:rsidR="0098093C">
        <w:rPr>
          <w:b/>
          <w:bCs/>
        </w:rPr>
        <w:t>en</w:t>
      </w:r>
      <w:r>
        <w:rPr>
          <w:b/>
          <w:bCs/>
        </w:rPr>
        <w:t xml:space="preserve"> van de accountant</w:t>
      </w:r>
    </w:p>
    <w:p w:rsidR="00576E12" w:rsidRDefault="00576E12" w14:paraId="5D8E6452" w14:textId="77777777">
      <w:r>
        <w:t xml:space="preserve">Een belangrijk deeladvies bij de slotrapportage </w:t>
      </w:r>
      <w:r w:rsidR="00B3165F">
        <w:t>was die</w:t>
      </w:r>
      <w:r>
        <w:t xml:space="preserve"> </w:t>
      </w:r>
      <w:r w:rsidR="00B3165F">
        <w:t xml:space="preserve">van </w:t>
      </w:r>
      <w:r>
        <w:t xml:space="preserve">de </w:t>
      </w:r>
      <w:r w:rsidR="00327ED0">
        <w:t>Expertgroep</w:t>
      </w:r>
      <w:r>
        <w:t xml:space="preserve"> Educatie</w:t>
      </w:r>
      <w:r w:rsidR="00B3165F">
        <w:t>: “Tijd voor heldere keuzes”.</w:t>
      </w:r>
      <w:r w:rsidR="00B3165F">
        <w:rPr>
          <w:rStyle w:val="Voetnootmarkering"/>
        </w:rPr>
        <w:footnoteReference w:id="2"/>
      </w:r>
      <w:r w:rsidR="00B3165F">
        <w:t xml:space="preserve"> </w:t>
      </w:r>
      <w:r>
        <w:t xml:space="preserve">Het </w:t>
      </w:r>
      <w:r w:rsidR="00185B8E">
        <w:t xml:space="preserve">advies </w:t>
      </w:r>
      <w:r>
        <w:t xml:space="preserve">ziet </w:t>
      </w:r>
      <w:r w:rsidR="00312BA4">
        <w:t xml:space="preserve">allereerst </w:t>
      </w:r>
      <w:r>
        <w:t xml:space="preserve">op de herziening van </w:t>
      </w:r>
      <w:r w:rsidR="00B3165F">
        <w:t>d</w:t>
      </w:r>
      <w:r>
        <w:t>e beroepsprofiel</w:t>
      </w:r>
      <w:r w:rsidR="0098093C">
        <w:t>en</w:t>
      </w:r>
      <w:r>
        <w:t xml:space="preserve"> van de accountant. </w:t>
      </w:r>
      <w:r w:rsidR="00166260">
        <w:t>Die profielen beschrijven de rol van de accountant en de vaardigheden waarover de accountant moe</w:t>
      </w:r>
      <w:r w:rsidR="00891AE9">
        <w:t>t</w:t>
      </w:r>
      <w:r w:rsidR="00166260">
        <w:t xml:space="preserve"> beschikken. </w:t>
      </w:r>
      <w:r>
        <w:t>De</w:t>
      </w:r>
      <w:r w:rsidR="00287B81">
        <w:t>ze</w:t>
      </w:r>
      <w:r>
        <w:t xml:space="preserve"> herziening is belangrijk omdat zij dient als ijkpunt voor de modernisering van de opleidingen tot accountant. </w:t>
      </w:r>
      <w:r w:rsidR="00B80AAA">
        <w:t xml:space="preserve">Modernere </w:t>
      </w:r>
      <w:r>
        <w:t>opleiding</w:t>
      </w:r>
      <w:r w:rsidR="00B80AAA">
        <w:t>en</w:t>
      </w:r>
      <w:r>
        <w:t xml:space="preserve"> </w:t>
      </w:r>
      <w:r w:rsidR="00B80AAA">
        <w:t xml:space="preserve">maken </w:t>
      </w:r>
      <w:r>
        <w:t xml:space="preserve">het voor studenten </w:t>
      </w:r>
      <w:r w:rsidR="00185B8E">
        <w:t xml:space="preserve">accountancy </w:t>
      </w:r>
      <w:r>
        <w:t>aantrekkelijker om die te gaan volgen</w:t>
      </w:r>
      <w:r w:rsidR="008F47C0">
        <w:t xml:space="preserve">. Dat is ook belangrijk vanwege het dreigende tekort aan accountants. </w:t>
      </w:r>
    </w:p>
    <w:p w:rsidR="00576E12" w:rsidRDefault="00576E12" w14:paraId="3AAB9441" w14:textId="77777777"/>
    <w:p w:rsidR="00576E12" w:rsidRDefault="00327ED0" w14:paraId="636352C2" w14:textId="77777777">
      <w:r>
        <w:t xml:space="preserve">De ledenvergadering van de NBA </w:t>
      </w:r>
      <w:r w:rsidR="00891AE9">
        <w:t xml:space="preserve">stemde </w:t>
      </w:r>
      <w:r>
        <w:t>op</w:t>
      </w:r>
      <w:r w:rsidR="00576E12">
        <w:t xml:space="preserve"> 16 juni 2025 </w:t>
      </w:r>
      <w:r w:rsidR="00891AE9">
        <w:t xml:space="preserve">in </w:t>
      </w:r>
      <w:r>
        <w:t xml:space="preserve">met </w:t>
      </w:r>
      <w:r w:rsidR="00EF3142">
        <w:t>gemoderniseerd</w:t>
      </w:r>
      <w:r w:rsidR="0098093C">
        <w:t>e</w:t>
      </w:r>
      <w:r w:rsidR="00EF3142">
        <w:t xml:space="preserve"> beroepsprofiel</w:t>
      </w:r>
      <w:r w:rsidR="0098093C">
        <w:t>en</w:t>
      </w:r>
      <w:r w:rsidR="00EF3142">
        <w:t xml:space="preserve"> van </w:t>
      </w:r>
      <w:r w:rsidR="0098093C">
        <w:t xml:space="preserve">de </w:t>
      </w:r>
      <w:r w:rsidR="00EF3142">
        <w:t xml:space="preserve">accountant. </w:t>
      </w:r>
      <w:r w:rsidR="00987D9D">
        <w:t xml:space="preserve">De nieuwe profielen leggen </w:t>
      </w:r>
      <w:r w:rsidR="00EF3142">
        <w:t xml:space="preserve">meer nadruk op de kernwaarden van het zijn van accountant en op vaardigheden. De </w:t>
      </w:r>
      <w:r w:rsidR="00251382">
        <w:t xml:space="preserve">NBA heeft de </w:t>
      </w:r>
      <w:r w:rsidR="00624CB9">
        <w:t xml:space="preserve">nieuwe </w:t>
      </w:r>
      <w:r w:rsidR="00EF3142">
        <w:t>Verordening op de Beroepsprofiel</w:t>
      </w:r>
      <w:r w:rsidR="0098093C">
        <w:t>en</w:t>
      </w:r>
      <w:r w:rsidR="00EF3142">
        <w:t xml:space="preserve"> op 25 juni 2025 bekendgemaakt.</w:t>
      </w:r>
      <w:r w:rsidR="00B3165F">
        <w:rPr>
          <w:rStyle w:val="Voetnootmarkering"/>
        </w:rPr>
        <w:footnoteReference w:id="3"/>
      </w:r>
      <w:r w:rsidR="00EF3142">
        <w:t xml:space="preserve"> Daarmee hebben de NBA en haar leden </w:t>
      </w:r>
      <w:r w:rsidR="00624CB9">
        <w:t xml:space="preserve">eerste </w:t>
      </w:r>
      <w:r w:rsidR="00EF3142">
        <w:t xml:space="preserve">opvolging gegeven aan </w:t>
      </w:r>
      <w:r w:rsidR="00624CB9">
        <w:t>dit a</w:t>
      </w:r>
      <w:r w:rsidR="00EF3142">
        <w:t>dvies.</w:t>
      </w:r>
    </w:p>
    <w:p w:rsidR="000E6274" w:rsidRDefault="000E6274" w14:paraId="746AD1D0" w14:textId="77777777"/>
    <w:p w:rsidRPr="000F3F14" w:rsidR="000F3F14" w:rsidRDefault="000F3F14" w14:paraId="410003A3" w14:textId="77777777">
      <w:pPr>
        <w:rPr>
          <w:b/>
          <w:bCs/>
        </w:rPr>
      </w:pPr>
      <w:r w:rsidRPr="000F3F14">
        <w:rPr>
          <w:b/>
          <w:bCs/>
        </w:rPr>
        <w:t>Modernisering van de opleidingen tot accountant</w:t>
      </w:r>
    </w:p>
    <w:p w:rsidR="00EF3142" w:rsidRDefault="0098093C" w14:paraId="38984D6C" w14:textId="77777777">
      <w:r>
        <w:t>De herziene beroepsprofielen he</w:t>
      </w:r>
      <w:r w:rsidR="00034B35">
        <w:t>bb</w:t>
      </w:r>
      <w:r>
        <w:t>e</w:t>
      </w:r>
      <w:r w:rsidR="00034B35">
        <w:t>n</w:t>
      </w:r>
      <w:r>
        <w:t xml:space="preserve"> </w:t>
      </w:r>
      <w:r w:rsidR="000E6274">
        <w:t xml:space="preserve">de </w:t>
      </w:r>
      <w:r>
        <w:t>C</w:t>
      </w:r>
      <w:r w:rsidR="000F3F14">
        <w:t xml:space="preserve">ommissie </w:t>
      </w:r>
      <w:r>
        <w:t>E</w:t>
      </w:r>
      <w:r w:rsidR="000F3F14">
        <w:t xml:space="preserve">indtermen </w:t>
      </w:r>
      <w:r>
        <w:t>A</w:t>
      </w:r>
      <w:r w:rsidR="000F3F14">
        <w:t>ccountantsopleiding (CEA)</w:t>
      </w:r>
      <w:r>
        <w:t xml:space="preserve"> </w:t>
      </w:r>
      <w:r w:rsidR="000F1009">
        <w:t xml:space="preserve">de ruimte gegeven </w:t>
      </w:r>
      <w:r w:rsidR="00891AE9">
        <w:t xml:space="preserve">om </w:t>
      </w:r>
      <w:r w:rsidR="008F47C0">
        <w:t xml:space="preserve">de </w:t>
      </w:r>
      <w:r w:rsidR="000F1009">
        <w:t>eindtermen voor de accountantsopleiding</w:t>
      </w:r>
      <w:r w:rsidR="00EF1BDD">
        <w:t>en</w:t>
      </w:r>
      <w:r w:rsidR="000F1009">
        <w:t xml:space="preserve"> </w:t>
      </w:r>
      <w:r w:rsidRPr="000F1009" w:rsidR="000F1009">
        <w:t>fundamente</w:t>
      </w:r>
      <w:r w:rsidR="000F1009">
        <w:t xml:space="preserve">el </w:t>
      </w:r>
      <w:r w:rsidRPr="000E6274" w:rsidR="000E6274">
        <w:t xml:space="preserve">anders te </w:t>
      </w:r>
      <w:r w:rsidR="000E6274">
        <w:t xml:space="preserve">gaan </w:t>
      </w:r>
      <w:r w:rsidRPr="000E6274" w:rsidR="000E6274">
        <w:t>beschrijven</w:t>
      </w:r>
      <w:r w:rsidR="000E6274">
        <w:t xml:space="preserve"> dan zij nu nog luiden.</w:t>
      </w:r>
      <w:r w:rsidRPr="000E6274" w:rsidR="000E6274">
        <w:rPr>
          <w:vertAlign w:val="superscript"/>
        </w:rPr>
        <w:footnoteReference w:id="4"/>
      </w:r>
      <w:r w:rsidRPr="000E6274" w:rsidR="000E6274">
        <w:t xml:space="preserve"> </w:t>
      </w:r>
      <w:r w:rsidR="00CA6AF0">
        <w:t>D</w:t>
      </w:r>
      <w:r w:rsidRPr="000E6274" w:rsidR="00CA6AF0">
        <w:t>e</w:t>
      </w:r>
      <w:r w:rsidR="00CA6AF0">
        <w:t xml:space="preserve">ze eindtermen </w:t>
      </w:r>
      <w:r w:rsidR="008F47C0">
        <w:t xml:space="preserve">bepalen wat studenten aan het eind van een opleiding moeten weten en kunnen en </w:t>
      </w:r>
      <w:r w:rsidR="00CA6AF0">
        <w:t xml:space="preserve">zijn de </w:t>
      </w:r>
      <w:r w:rsidRPr="000E6274" w:rsidR="00CA6AF0">
        <w:t xml:space="preserve">basis voor de </w:t>
      </w:r>
      <w:r w:rsidR="00CA6AF0">
        <w:t>inrichting van de accountants</w:t>
      </w:r>
      <w:r w:rsidRPr="000E6274" w:rsidR="00CA6AF0">
        <w:t xml:space="preserve">opleidingen. </w:t>
      </w:r>
      <w:r w:rsidR="00CA6AF0">
        <w:t>D</w:t>
      </w:r>
      <w:r w:rsidRPr="000E6274" w:rsidR="00CA6AF0">
        <w:t>e</w:t>
      </w:r>
      <w:r w:rsidR="008F47C0">
        <w:t xml:space="preserve"> nieuwe </w:t>
      </w:r>
      <w:r w:rsidRPr="000E6274" w:rsidR="00CA6AF0">
        <w:t xml:space="preserve">eindtermen </w:t>
      </w:r>
      <w:r w:rsidR="00CA6AF0">
        <w:t xml:space="preserve">zijn </w:t>
      </w:r>
      <w:r w:rsidRPr="000E6274" w:rsidR="00CA6AF0">
        <w:t xml:space="preserve">meer thematisch vormgegeven. </w:t>
      </w:r>
      <w:r w:rsidR="00CA6AF0">
        <w:t>D</w:t>
      </w:r>
      <w:r w:rsidRPr="000E6274" w:rsidR="00CA6AF0">
        <w:t xml:space="preserve">e eindtermen </w:t>
      </w:r>
      <w:r w:rsidR="00CA6AF0">
        <w:t>beschr</w:t>
      </w:r>
      <w:r w:rsidR="008F47C0">
        <w:t>ij</w:t>
      </w:r>
      <w:r w:rsidR="00CA6AF0">
        <w:t xml:space="preserve">ven </w:t>
      </w:r>
      <w:r w:rsidRPr="000E6274" w:rsidR="00CA6AF0">
        <w:t>theorie en praktijk zoveel mogelijk geïntegreerd.</w:t>
      </w:r>
      <w:r w:rsidR="00CA6AF0">
        <w:t xml:space="preserve"> </w:t>
      </w:r>
      <w:r w:rsidRPr="000E6274" w:rsidR="00CA6AF0">
        <w:t>Ook worden de eindtermen conceptueler van aard</w:t>
      </w:r>
      <w:r w:rsidR="008F47C0">
        <w:t xml:space="preserve"> en minder </w:t>
      </w:r>
      <w:r w:rsidR="00166260">
        <w:t>gedetailleerd en specifiek</w:t>
      </w:r>
      <w:r w:rsidR="00CA6AF0">
        <w:t xml:space="preserve">. </w:t>
      </w:r>
      <w:r w:rsidR="00053E54">
        <w:t xml:space="preserve">De planning van de CEA is erop gericht </w:t>
      </w:r>
      <w:r w:rsidR="00891AE9">
        <w:t xml:space="preserve">om de </w:t>
      </w:r>
      <w:r w:rsidR="00053E54">
        <w:t xml:space="preserve">herziene eindtermen eind </w:t>
      </w:r>
      <w:r w:rsidR="00312BA4">
        <w:t>2026</w:t>
      </w:r>
      <w:r w:rsidR="00053E54">
        <w:t xml:space="preserve"> bekend te maken</w:t>
      </w:r>
      <w:r w:rsidR="00A25999">
        <w:t>.</w:t>
      </w:r>
      <w:r w:rsidR="00312BA4">
        <w:t xml:space="preserve"> Hiertoe </w:t>
      </w:r>
      <w:r w:rsidR="00A25999">
        <w:t>door</w:t>
      </w:r>
      <w:r w:rsidR="00312BA4">
        <w:t xml:space="preserve">loopt de CEA </w:t>
      </w:r>
      <w:r w:rsidR="00053E54">
        <w:t xml:space="preserve">een proces </w:t>
      </w:r>
      <w:r w:rsidR="008F47C0">
        <w:t xml:space="preserve">van </w:t>
      </w:r>
      <w:r w:rsidR="00053E54">
        <w:t>inspraak</w:t>
      </w:r>
      <w:r w:rsidR="008F47C0">
        <w:t>, zodat de uiteindelijke eindtermen breed</w:t>
      </w:r>
      <w:r w:rsidR="00312BA4">
        <w:t xml:space="preserve"> draagvlak</w:t>
      </w:r>
      <w:r w:rsidR="008F47C0">
        <w:t xml:space="preserve"> hebben</w:t>
      </w:r>
      <w:r w:rsidR="00053E54">
        <w:t xml:space="preserve">. Mijn beeld is dat de CEA zorgvuldig te werk gaat om </w:t>
      </w:r>
      <w:r w:rsidR="00CA6AF0">
        <w:t xml:space="preserve">de </w:t>
      </w:r>
      <w:r w:rsidR="00053E54">
        <w:t xml:space="preserve">opleidingen tot accountant </w:t>
      </w:r>
      <w:r w:rsidR="000E6274">
        <w:t>aantrekkelijker</w:t>
      </w:r>
      <w:r w:rsidRPr="00CA6AF0" w:rsidR="00CA6AF0">
        <w:t xml:space="preserve"> </w:t>
      </w:r>
      <w:r w:rsidR="00CA6AF0">
        <w:t xml:space="preserve">te </w:t>
      </w:r>
      <w:r w:rsidR="000F3F14">
        <w:t>krijgen</w:t>
      </w:r>
      <w:r w:rsidR="000E6274">
        <w:t>, beter studeerbaar en toekomstbestendiger</w:t>
      </w:r>
      <w:r w:rsidR="00053E54">
        <w:t>.</w:t>
      </w:r>
    </w:p>
    <w:p w:rsidR="00B80AAA" w:rsidRDefault="00B80AAA" w14:paraId="45DEED78" w14:textId="77777777"/>
    <w:p w:rsidR="00B80AAA" w:rsidRDefault="00251382" w14:paraId="1448E824" w14:textId="77777777">
      <w:r>
        <w:t>De eerste fase van de herziening van de beroepsprofielen en van de eindtermen voor de opleidingen is daarmee in gang gezet. In een tweede fase komen de meer fundamentele onderdelen van het advies van de Expert</w:t>
      </w:r>
      <w:r w:rsidR="00CA6AF0">
        <w:t>groep</w:t>
      </w:r>
      <w:r>
        <w:t xml:space="preserve"> Educatie aan de orde. </w:t>
      </w:r>
      <w:r w:rsidR="00034B35">
        <w:t xml:space="preserve">Het advies ziet bijvoorbeeld op </w:t>
      </w:r>
      <w:r w:rsidR="00185B8E">
        <w:t xml:space="preserve">nieuwe </w:t>
      </w:r>
      <w:r>
        <w:t xml:space="preserve">opleidings- of beroepstitels. </w:t>
      </w:r>
      <w:r w:rsidR="00034B35">
        <w:t xml:space="preserve">En op </w:t>
      </w:r>
      <w:r w:rsidR="00185B8E">
        <w:lastRenderedPageBreak/>
        <w:t>een ander stelsel van toezicht op de accountantsopleidingen.</w:t>
      </w:r>
      <w:r w:rsidR="00F62B1D">
        <w:rPr>
          <w:rStyle w:val="Voetnootmarkering"/>
        </w:rPr>
        <w:footnoteReference w:id="5"/>
      </w:r>
      <w:r w:rsidR="00185B8E">
        <w:t xml:space="preserve"> </w:t>
      </w:r>
      <w:r w:rsidR="00034B35">
        <w:t xml:space="preserve">Het </w:t>
      </w:r>
      <w:r>
        <w:t xml:space="preserve">is belangrijk dat </w:t>
      </w:r>
      <w:r w:rsidR="00EF1BDD">
        <w:t xml:space="preserve">de </w:t>
      </w:r>
      <w:r w:rsidR="00A25999">
        <w:t xml:space="preserve">NBA aan de tweede fase </w:t>
      </w:r>
      <w:r w:rsidR="00661974">
        <w:t xml:space="preserve">gaat </w:t>
      </w:r>
      <w:r w:rsidR="00A25999">
        <w:t xml:space="preserve">werken. </w:t>
      </w:r>
      <w:r w:rsidR="00185B8E">
        <w:t xml:space="preserve">Hierover zal ik regelmatig </w:t>
      </w:r>
      <w:r w:rsidR="003E307A">
        <w:t>overleggen met betrokkenen en waar nodig aandringen op ambitie en voortvarendheid</w:t>
      </w:r>
      <w:r w:rsidR="00185B8E">
        <w:t>.</w:t>
      </w:r>
    </w:p>
    <w:p w:rsidR="00576E12" w:rsidRDefault="00576E12" w14:paraId="4BFE74DC" w14:textId="77777777"/>
    <w:p w:rsidRPr="00C879CC" w:rsidR="00185B8E" w:rsidRDefault="00C879CC" w14:paraId="7BD5F635" w14:textId="77777777">
      <w:pPr>
        <w:rPr>
          <w:b/>
          <w:bCs/>
        </w:rPr>
      </w:pPr>
      <w:r w:rsidRPr="00C879CC">
        <w:rPr>
          <w:b/>
          <w:bCs/>
        </w:rPr>
        <w:t xml:space="preserve">De AFM als goed toegeruste </w:t>
      </w:r>
      <w:r w:rsidR="00B11DB8">
        <w:rPr>
          <w:b/>
          <w:bCs/>
        </w:rPr>
        <w:t xml:space="preserve">wettelijk </w:t>
      </w:r>
      <w:r w:rsidRPr="00C879CC">
        <w:rPr>
          <w:b/>
          <w:bCs/>
        </w:rPr>
        <w:t>toezichthouder</w:t>
      </w:r>
    </w:p>
    <w:p w:rsidR="007B1067" w:rsidRDefault="00C879CC" w14:paraId="5A534ABC" w14:textId="77777777">
      <w:r>
        <w:t>Een van de aanbevelingen betrof de AFM als wettelijk toezichthouder op accountantsorganisaties</w:t>
      </w:r>
      <w:r w:rsidR="00B11DB8">
        <w:t xml:space="preserve">. De kwartiermakers </w:t>
      </w:r>
      <w:r w:rsidR="00FD7442">
        <w:t>deden de aanbeveling</w:t>
      </w:r>
      <w:r w:rsidR="00B11DB8">
        <w:t xml:space="preserve"> </w:t>
      </w:r>
      <w:r w:rsidR="00891AE9">
        <w:t xml:space="preserve">om </w:t>
      </w:r>
      <w:r w:rsidR="00B11DB8">
        <w:t xml:space="preserve">na te gaan </w:t>
      </w:r>
      <w:r>
        <w:t xml:space="preserve">of </w:t>
      </w:r>
      <w:r w:rsidR="00B11DB8">
        <w:t>de AFM</w:t>
      </w:r>
      <w:r>
        <w:t xml:space="preserve"> goed is toegerust voor </w:t>
      </w:r>
      <w:r w:rsidR="00FD7442">
        <w:t>haar toezichts</w:t>
      </w:r>
      <w:r>
        <w:t xml:space="preserve">taak. </w:t>
      </w:r>
      <w:r w:rsidR="00EE732B">
        <w:t xml:space="preserve">De AFM heeft </w:t>
      </w:r>
      <w:r w:rsidR="00B11DB8">
        <w:t xml:space="preserve">mij </w:t>
      </w:r>
      <w:r w:rsidR="00661974">
        <w:t xml:space="preserve">laten weten </w:t>
      </w:r>
      <w:r w:rsidR="00EE732B">
        <w:t xml:space="preserve">dat </w:t>
      </w:r>
      <w:r w:rsidR="00EF1BDD">
        <w:t xml:space="preserve">de normen waaraan accountantsorganisaties moeten voldoen afdoende zijn </w:t>
      </w:r>
      <w:r w:rsidR="00EE732B">
        <w:t>om haar toezicht te kunnen uitoefenen</w:t>
      </w:r>
      <w:r w:rsidR="00B11DB8">
        <w:t xml:space="preserve">, mede vanwege </w:t>
      </w:r>
      <w:r w:rsidR="00EF1BDD">
        <w:t xml:space="preserve">de aangenomen </w:t>
      </w:r>
      <w:r w:rsidR="00B11DB8">
        <w:t>Wijzigingswet accountancysector</w:t>
      </w:r>
      <w:r w:rsidR="00EE732B">
        <w:t>.</w:t>
      </w:r>
      <w:r w:rsidR="00EE732B">
        <w:rPr>
          <w:rStyle w:val="Voetnootmarkering"/>
        </w:rPr>
        <w:footnoteReference w:id="6"/>
      </w:r>
      <w:r w:rsidR="00661974">
        <w:t xml:space="preserve"> Voorwaarde wat de AM betreft is </w:t>
      </w:r>
      <w:r w:rsidR="00891AE9">
        <w:t>dan ook</w:t>
      </w:r>
      <w:r w:rsidRPr="00661974" w:rsidR="00661974">
        <w:t xml:space="preserve"> Wijzigingswet accountancysector </w:t>
      </w:r>
      <w:r w:rsidR="00661974">
        <w:t>en het geconsulteerde Wijzigingsbesluit accountancysector in werking treden.</w:t>
      </w:r>
      <w:r w:rsidR="00661974">
        <w:rPr>
          <w:rStyle w:val="Voetnootmarkering"/>
        </w:rPr>
        <w:footnoteReference w:id="7"/>
      </w:r>
      <w:r w:rsidR="00661974">
        <w:t xml:space="preserve"> </w:t>
      </w:r>
      <w:r w:rsidR="00EE732B">
        <w:t xml:space="preserve">Daarnaast heeft </w:t>
      </w:r>
      <w:r>
        <w:t xml:space="preserve">de AFM mij </w:t>
      </w:r>
      <w:r w:rsidR="00EE732B">
        <w:t xml:space="preserve">geïnformeerd </w:t>
      </w:r>
      <w:r>
        <w:t>dat zij over afdoende bevoegdheden</w:t>
      </w:r>
      <w:r w:rsidR="00EE732B">
        <w:t xml:space="preserve"> beschikt om te kunnen handhaven bij accountantsorganisaties. Ik concludeer dat de AFM goed is toegerust.</w:t>
      </w:r>
      <w:r w:rsidR="00287B81">
        <w:t xml:space="preserve"> </w:t>
      </w:r>
      <w:r w:rsidR="00EF1BDD">
        <w:t xml:space="preserve">Ik zet mij ervoor in </w:t>
      </w:r>
      <w:r w:rsidR="00891AE9">
        <w:t xml:space="preserve">om </w:t>
      </w:r>
      <w:r w:rsidR="00F10B78">
        <w:t xml:space="preserve">de Wijzigingswet accountancysector en de daarbij behorende algemene maatregel van bestuur en ministeriele regeling </w:t>
      </w:r>
      <w:r w:rsidR="00EF1BDD">
        <w:t>in werking te laten treden op 1 juli 2026.</w:t>
      </w:r>
    </w:p>
    <w:p w:rsidR="00B11DB8" w:rsidRDefault="00B11DB8" w14:paraId="4866F553" w14:textId="77777777"/>
    <w:p w:rsidRPr="008D0897" w:rsidR="00B11DB8" w:rsidRDefault="00FB7B1A" w14:paraId="30DE41A0" w14:textId="77777777">
      <w:pPr>
        <w:rPr>
          <w:b/>
          <w:bCs/>
        </w:rPr>
      </w:pPr>
      <w:r>
        <w:rPr>
          <w:b/>
          <w:bCs/>
        </w:rPr>
        <w:t xml:space="preserve">Voorbereiding op de </w:t>
      </w:r>
      <w:r w:rsidR="008D0897">
        <w:rPr>
          <w:b/>
          <w:bCs/>
        </w:rPr>
        <w:t>invoering van de k</w:t>
      </w:r>
      <w:r w:rsidRPr="008D0897" w:rsidR="008D0897">
        <w:rPr>
          <w:b/>
          <w:bCs/>
        </w:rPr>
        <w:t>waliteitsindicatoren</w:t>
      </w:r>
    </w:p>
    <w:p w:rsidR="00BF216C" w:rsidRDefault="008D0897" w14:paraId="5988741C" w14:textId="77777777">
      <w:r>
        <w:t xml:space="preserve">Een andere aanbeveling zag op de ondersteuning bij de invoering van de kwaliteitsindicatoren. </w:t>
      </w:r>
      <w:r w:rsidR="00661974">
        <w:t xml:space="preserve">Op basis van </w:t>
      </w:r>
      <w:r w:rsidR="00A90031">
        <w:t xml:space="preserve">de </w:t>
      </w:r>
      <w:r w:rsidR="00FD7442">
        <w:t xml:space="preserve">Wijzigingswet accountancysector </w:t>
      </w:r>
      <w:r w:rsidR="00661974">
        <w:t xml:space="preserve">gaat de verplichting om te rapporteren gelden voor </w:t>
      </w:r>
      <w:r w:rsidR="00A90031">
        <w:t>de zes kantoren die ook organisaties van openbaar belang mogen controleren (OOB-kantoren)</w:t>
      </w:r>
      <w:r w:rsidR="00FD7442">
        <w:t xml:space="preserve">. </w:t>
      </w:r>
      <w:r>
        <w:t xml:space="preserve">Bij de NBA is er </w:t>
      </w:r>
      <w:r w:rsidR="005B541D">
        <w:t xml:space="preserve">een </w:t>
      </w:r>
      <w:r>
        <w:t>werkgroep bestaande uit vertegenwoordigers van de OOB-kantoren</w:t>
      </w:r>
      <w:r w:rsidR="00661974">
        <w:t xml:space="preserve"> die zich voorbereiden op die rapportageplicht</w:t>
      </w:r>
      <w:r>
        <w:t xml:space="preserve">. </w:t>
      </w:r>
    </w:p>
    <w:p w:rsidR="00BF216C" w:rsidRDefault="00BF216C" w14:paraId="62DB3FF8" w14:textId="77777777"/>
    <w:p w:rsidR="00BF75E5" w:rsidRDefault="008D0897" w14:paraId="1031F938" w14:textId="77777777">
      <w:r>
        <w:t>Mijn beeld is dat de OOB-kantoren, met ondersteuning van de NBA, elkaar helpen met antwoord op vragen d</w:t>
      </w:r>
      <w:r w:rsidR="005E7268">
        <w:t>i</w:t>
      </w:r>
      <w:r>
        <w:t xml:space="preserve">e opkomen bij de concrete invoering medio 2026. </w:t>
      </w:r>
      <w:r w:rsidR="00FB7B1A">
        <w:t>Enkele OOB-kantoren rapporteren al vrijwillig over kwaliteitsindicatoren in hun transparantieverslag.</w:t>
      </w:r>
    </w:p>
    <w:p w:rsidR="00BF75E5" w:rsidRDefault="00BF75E5" w14:paraId="683290F0" w14:textId="77777777"/>
    <w:p w:rsidR="00C879CC" w:rsidRDefault="00CE2C3F" w14:paraId="76EF3ED8" w14:textId="77777777">
      <w:r>
        <w:t>Momenteel bereid ik een ministeriële regeling voor ter vaststelling van de kwaliteitsindicatoren. Deze regeling treedt in werking op 1 juli 2026.</w:t>
      </w:r>
      <w:r w:rsidR="00296594">
        <w:t xml:space="preserve"> </w:t>
      </w:r>
      <w:r w:rsidR="008D0897">
        <w:t xml:space="preserve">Ik blijf </w:t>
      </w:r>
      <w:r w:rsidR="001140AB">
        <w:t xml:space="preserve">ondertussen de </w:t>
      </w:r>
      <w:r w:rsidR="008D0897">
        <w:t xml:space="preserve">invoering van de kwaliteitsindicatoren </w:t>
      </w:r>
      <w:r w:rsidR="00891AE9">
        <w:t xml:space="preserve">volgen, </w:t>
      </w:r>
      <w:r w:rsidR="008D0897">
        <w:t>met het oog op vergelijkbaarheid en begrijpelijkheid van deze informatie.</w:t>
      </w:r>
      <w:r w:rsidR="00A07E23">
        <w:t xml:space="preserve"> </w:t>
      </w:r>
      <w:r w:rsidRPr="00A07E23" w:rsidR="00A07E23">
        <w:t>Na drie jaar volgt een evaluatie van deze rapportageplicht over de kwaliteitsindicatoren.</w:t>
      </w:r>
      <w:r w:rsidR="000F3F14">
        <w:t xml:space="preserve"> Daarover zal ik uw Kamer informeren.</w:t>
      </w:r>
    </w:p>
    <w:p w:rsidR="003E307A" w:rsidRDefault="003E307A" w14:paraId="534AE7BE" w14:textId="77777777"/>
    <w:p w:rsidRPr="005B7B0E" w:rsidR="003E307A" w:rsidRDefault="005F3E56" w14:paraId="7BA946DA" w14:textId="77777777">
      <w:pPr>
        <w:rPr>
          <w:b/>
          <w:bCs/>
        </w:rPr>
      </w:pPr>
      <w:r>
        <w:rPr>
          <w:b/>
          <w:bCs/>
        </w:rPr>
        <w:t>Vrijwillige i</w:t>
      </w:r>
      <w:r w:rsidR="006C7380">
        <w:rPr>
          <w:b/>
          <w:bCs/>
        </w:rPr>
        <w:t xml:space="preserve">nvoering </w:t>
      </w:r>
      <w:r w:rsidRPr="005B7B0E" w:rsidR="005B7B0E">
        <w:rPr>
          <w:b/>
          <w:bCs/>
        </w:rPr>
        <w:t>structuurmaatregelen</w:t>
      </w:r>
    </w:p>
    <w:p w:rsidR="00BF216C" w:rsidRDefault="005B7B0E" w14:paraId="28100971" w14:textId="77777777">
      <w:r>
        <w:t xml:space="preserve">De kwartiermakers </w:t>
      </w:r>
      <w:r w:rsidR="00891AE9">
        <w:t>concludeerden</w:t>
      </w:r>
      <w:r>
        <w:t xml:space="preserve"> dat er nu geen overtuigende voordelen bestaan van </w:t>
      </w:r>
      <w:r w:rsidR="005F3E56">
        <w:t>overheids</w:t>
      </w:r>
      <w:r>
        <w:t>ingrijpen in de eigendomsstructuren van accountantskantoren.</w:t>
      </w:r>
      <w:r w:rsidR="00A90031">
        <w:t xml:space="preserve"> </w:t>
      </w:r>
      <w:r w:rsidR="0010131B">
        <w:t>D</w:t>
      </w:r>
      <w:r>
        <w:t xml:space="preserve">e kwartiermakers hebben </w:t>
      </w:r>
      <w:r w:rsidR="0010131B">
        <w:t xml:space="preserve">wel </w:t>
      </w:r>
      <w:r>
        <w:t>aanbeveling</w:t>
      </w:r>
      <w:r w:rsidR="00287B81">
        <w:t>en</w:t>
      </w:r>
      <w:r>
        <w:t xml:space="preserve"> </w:t>
      </w:r>
      <w:r w:rsidR="005F3E56">
        <w:t xml:space="preserve">gedaan </w:t>
      </w:r>
      <w:r>
        <w:t xml:space="preserve">aan </w:t>
      </w:r>
      <w:r w:rsidR="0010131B">
        <w:t>de OOB-</w:t>
      </w:r>
      <w:r w:rsidR="00C16F21">
        <w:t>kantoren</w:t>
      </w:r>
      <w:r w:rsidR="0010131B">
        <w:t xml:space="preserve"> en de grootste </w:t>
      </w:r>
      <w:r w:rsidR="00C16F21">
        <w:t xml:space="preserve">reguliere </w:t>
      </w:r>
      <w:proofErr w:type="spellStart"/>
      <w:r w:rsidR="00C16F21">
        <w:t>vergunninghoudende</w:t>
      </w:r>
      <w:proofErr w:type="spellEnd"/>
      <w:r w:rsidR="00C16F21">
        <w:t xml:space="preserve"> kantoren</w:t>
      </w:r>
      <w:r w:rsidR="005E7268">
        <w:t xml:space="preserve">. Zij zouden </w:t>
      </w:r>
      <w:r>
        <w:t xml:space="preserve">zelf maatregelen </w:t>
      </w:r>
      <w:r w:rsidR="005E7268">
        <w:t xml:space="preserve">kunnen </w:t>
      </w:r>
      <w:r>
        <w:t>nemen</w:t>
      </w:r>
      <w:r w:rsidR="005E7268">
        <w:t>. Het</w:t>
      </w:r>
      <w:r>
        <w:t xml:space="preserve"> doel </w:t>
      </w:r>
      <w:r w:rsidR="005E7268">
        <w:t xml:space="preserve">van </w:t>
      </w:r>
      <w:r w:rsidR="005F3E56">
        <w:t xml:space="preserve">die maatregelen </w:t>
      </w:r>
      <w:r w:rsidR="005E7268">
        <w:t xml:space="preserve">is </w:t>
      </w:r>
      <w:r w:rsidR="00A90031">
        <w:t xml:space="preserve">de </w:t>
      </w:r>
      <w:r w:rsidR="00BF216C">
        <w:t>beheers</w:t>
      </w:r>
      <w:r w:rsidR="00A90031">
        <w:t>ing</w:t>
      </w:r>
      <w:r w:rsidR="00BF216C">
        <w:t xml:space="preserve"> </w:t>
      </w:r>
      <w:r w:rsidR="005F3E56">
        <w:t xml:space="preserve">van </w:t>
      </w:r>
      <w:r>
        <w:t>commerciële belangen</w:t>
      </w:r>
      <w:r w:rsidR="00A90031">
        <w:t xml:space="preserve"> die te</w:t>
      </w:r>
      <w:r w:rsidR="00507F9D">
        <w:t>n</w:t>
      </w:r>
      <w:r w:rsidR="00A90031">
        <w:t xml:space="preserve"> koste kunnen gaan van de kwaliteit van de wettelijke controle</w:t>
      </w:r>
      <w:r>
        <w:t>.</w:t>
      </w:r>
    </w:p>
    <w:p w:rsidR="00BF216C" w:rsidRDefault="00BF216C" w14:paraId="0A46EB6D" w14:textId="77777777"/>
    <w:p w:rsidR="005B7B0E" w:rsidRDefault="005B7B0E" w14:paraId="5DC270FD" w14:textId="77777777">
      <w:r>
        <w:lastRenderedPageBreak/>
        <w:t xml:space="preserve">Ten eerste zouden kantoren met een gescheiden winst- en verliesrekening inzichtelijk kunnen maken of er geldstromen </w:t>
      </w:r>
      <w:r w:rsidR="00287B81">
        <w:t>zijn</w:t>
      </w:r>
      <w:r>
        <w:t xml:space="preserve"> tussen de controle- en de adviestak. </w:t>
      </w:r>
      <w:r w:rsidR="005F3E56">
        <w:t xml:space="preserve">Enkele </w:t>
      </w:r>
      <w:r w:rsidR="0010131B">
        <w:t xml:space="preserve">OOB-kantoren </w:t>
      </w:r>
      <w:r w:rsidR="005F3E56">
        <w:t xml:space="preserve">rapporteren een </w:t>
      </w:r>
      <w:r w:rsidR="0010131B">
        <w:t>winst- en verliesrekening</w:t>
      </w:r>
      <w:r w:rsidR="005F3E56">
        <w:t xml:space="preserve"> van de controle</w:t>
      </w:r>
      <w:r w:rsidR="00A62B6C">
        <w:t>tak</w:t>
      </w:r>
      <w:r w:rsidR="005F3E56">
        <w:t xml:space="preserve"> gescheiden van die van de adviestak</w:t>
      </w:r>
      <w:r w:rsidR="0010131B">
        <w:t xml:space="preserve">. </w:t>
      </w:r>
      <w:r>
        <w:t xml:space="preserve">Ten tweede zouden kantoren </w:t>
      </w:r>
      <w:r w:rsidR="00287B81">
        <w:t>kunnen</w:t>
      </w:r>
      <w:r>
        <w:t xml:space="preserve"> </w:t>
      </w:r>
      <w:r w:rsidR="0010131B">
        <w:t>besluit</w:t>
      </w:r>
      <w:r w:rsidR="007360DD">
        <w:t>en</w:t>
      </w:r>
      <w:r w:rsidR="00287B81">
        <w:t xml:space="preserve"> </w:t>
      </w:r>
      <w:r>
        <w:t xml:space="preserve">variabele beloning </w:t>
      </w:r>
      <w:r w:rsidR="00A019C4">
        <w:t>te</w:t>
      </w:r>
      <w:r w:rsidR="00287B81">
        <w:t xml:space="preserve"> </w:t>
      </w:r>
      <w:r w:rsidR="00C16F21">
        <w:t xml:space="preserve">beperken </w:t>
      </w:r>
      <w:r w:rsidR="00507F9D">
        <w:t xml:space="preserve">tot </w:t>
      </w:r>
      <w:r w:rsidR="0010131B">
        <w:t xml:space="preserve">kwaliteitscriteria. En ten derde zouden zij commerciële prikkels kunnen beperken in de variabele beloningen van accountants. </w:t>
      </w:r>
      <w:r w:rsidR="001140AB">
        <w:t xml:space="preserve">De NBA heeft mij hierover laten weten dat </w:t>
      </w:r>
      <w:r w:rsidR="0014436B">
        <w:t>OOB-kantoren beloning en winstverdeling toe</w:t>
      </w:r>
      <w:r w:rsidR="001140AB">
        <w:t>lichten</w:t>
      </w:r>
      <w:r w:rsidR="0014436B">
        <w:t xml:space="preserve"> in hun externe verslaggeving.</w:t>
      </w:r>
      <w:r w:rsidR="00A90031">
        <w:t xml:space="preserve"> </w:t>
      </w:r>
      <w:r w:rsidR="001140AB">
        <w:t>Zij heeft mij daarnaast laten weten dat d</w:t>
      </w:r>
      <w:r w:rsidR="003A1E84">
        <w:t xml:space="preserve">e </w:t>
      </w:r>
      <w:r w:rsidR="00C16F21">
        <w:t xml:space="preserve">grootste reguliere </w:t>
      </w:r>
      <w:proofErr w:type="spellStart"/>
      <w:r w:rsidR="00C16F21">
        <w:t>vergunninghoudende</w:t>
      </w:r>
      <w:proofErr w:type="spellEnd"/>
      <w:r w:rsidR="00C16F21">
        <w:t xml:space="preserve"> kantoren </w:t>
      </w:r>
      <w:r w:rsidR="003A1E84">
        <w:t>hebben aange</w:t>
      </w:r>
      <w:r w:rsidR="00022E96">
        <w:t>ge</w:t>
      </w:r>
      <w:r w:rsidR="003A1E84">
        <w:t>ven kwaliteit voorop te stellen in hun beloning of geen variabele beloning toe te kennen</w:t>
      </w:r>
      <w:r w:rsidR="00A90031">
        <w:t>.</w:t>
      </w:r>
      <w:r w:rsidR="001140AB">
        <w:t xml:space="preserve"> </w:t>
      </w:r>
      <w:r w:rsidR="005F3E56">
        <w:t>Ik roep kantoren hierbij op vrijwillig deze maatregelen door te voeren</w:t>
      </w:r>
      <w:r w:rsidR="00F10B78">
        <w:t xml:space="preserve"> en hierover te rapporteren. </w:t>
      </w:r>
    </w:p>
    <w:p w:rsidR="000C2D47" w:rsidRDefault="000C2D47" w14:paraId="07758330" w14:textId="77777777"/>
    <w:p w:rsidRPr="000C2D47" w:rsidR="000C2D47" w:rsidRDefault="000C2D47" w14:paraId="423683C8" w14:textId="77777777">
      <w:pPr>
        <w:rPr>
          <w:b/>
          <w:bCs/>
        </w:rPr>
      </w:pPr>
      <w:r w:rsidRPr="000C2D47">
        <w:rPr>
          <w:b/>
          <w:bCs/>
        </w:rPr>
        <w:t>Kwaliteitsgerichte cultuur</w:t>
      </w:r>
      <w:r w:rsidR="00403E94">
        <w:rPr>
          <w:b/>
          <w:bCs/>
        </w:rPr>
        <w:t xml:space="preserve"> vergt blijvende aandacht</w:t>
      </w:r>
    </w:p>
    <w:p w:rsidR="00FF0F0F" w:rsidRDefault="000C2D47" w14:paraId="406A641A" w14:textId="77777777">
      <w:r>
        <w:t xml:space="preserve">De kwartiermakers hebben aanbevolen </w:t>
      </w:r>
      <w:r w:rsidR="00891AE9">
        <w:t xml:space="preserve">om </w:t>
      </w:r>
      <w:r>
        <w:t xml:space="preserve">aandacht te </w:t>
      </w:r>
      <w:r w:rsidR="00403E94">
        <w:t xml:space="preserve">blijven </w:t>
      </w:r>
      <w:r>
        <w:t xml:space="preserve">geven aan een </w:t>
      </w:r>
      <w:r w:rsidR="00C25C05">
        <w:t>k</w:t>
      </w:r>
      <w:r w:rsidRPr="000C2D47">
        <w:t>waliteitsgerichte cultuur binnen kantoren.</w:t>
      </w:r>
      <w:r>
        <w:t xml:space="preserve"> </w:t>
      </w:r>
      <w:r w:rsidR="00891AE9">
        <w:t>Mijn beeld is</w:t>
      </w:r>
      <w:r w:rsidR="004275DB">
        <w:t xml:space="preserve"> dat de </w:t>
      </w:r>
      <w:r w:rsidR="00FB21CE">
        <w:t xml:space="preserve">kantoren en de NBA </w:t>
      </w:r>
      <w:r w:rsidR="004275DB">
        <w:t>zich realiser</w:t>
      </w:r>
      <w:r w:rsidR="00FB21CE">
        <w:t>en</w:t>
      </w:r>
      <w:r w:rsidR="004275DB">
        <w:t xml:space="preserve"> dat kwaliteit van de wettelijke controle valt of staat met een kwaliteitsgerichte cultuur.</w:t>
      </w:r>
    </w:p>
    <w:p w:rsidR="00FF0F0F" w:rsidRDefault="00FF0F0F" w14:paraId="4C8F081F" w14:textId="77777777"/>
    <w:p w:rsidR="00FF0F0F" w:rsidRDefault="00C25C05" w14:paraId="26375C76" w14:textId="77777777">
      <w:r>
        <w:t>De NBA en de AFM vragen hier regelmatig aandacht voor</w:t>
      </w:r>
      <w:r w:rsidR="00CB4749">
        <w:t>. Dat doen zij</w:t>
      </w:r>
      <w:r w:rsidR="00FF0F0F">
        <w:t xml:space="preserve"> </w:t>
      </w:r>
      <w:r w:rsidR="00AB538D">
        <w:t xml:space="preserve">beide </w:t>
      </w:r>
      <w:r w:rsidR="00FF0F0F">
        <w:t xml:space="preserve">met toetsingen, toezicht </w:t>
      </w:r>
      <w:r w:rsidR="00CB4749">
        <w:t xml:space="preserve">of </w:t>
      </w:r>
      <w:r w:rsidR="00FF0F0F">
        <w:t>normverduidelijking</w:t>
      </w:r>
      <w:r>
        <w:t>.</w:t>
      </w:r>
      <w:r w:rsidR="00597073">
        <w:t xml:space="preserve"> </w:t>
      </w:r>
      <w:r w:rsidRPr="00AB538D" w:rsidR="00AB538D">
        <w:t>De NBA neemt alle nieuwe accountants de beroepseed af</w:t>
      </w:r>
      <w:r w:rsidR="00507F9D">
        <w:t>. Zij</w:t>
      </w:r>
      <w:r w:rsidRPr="00AB538D" w:rsidR="00AB538D">
        <w:t xml:space="preserve"> heeft </w:t>
      </w:r>
      <w:r w:rsidR="00507F9D">
        <w:t xml:space="preserve">voorts </w:t>
      </w:r>
      <w:r w:rsidRPr="00AB538D" w:rsidR="00AB538D">
        <w:t xml:space="preserve">het strategisch programma </w:t>
      </w:r>
      <w:r w:rsidR="00AB538D">
        <w:t>‘</w:t>
      </w:r>
      <w:r w:rsidRPr="00AB538D" w:rsidR="00AB538D">
        <w:t>Ethiek, cultuur en gedrag</w:t>
      </w:r>
      <w:r w:rsidR="00AB538D">
        <w:t>’</w:t>
      </w:r>
      <w:r w:rsidRPr="00AB538D" w:rsidR="00AB538D">
        <w:t xml:space="preserve"> </w:t>
      </w:r>
      <w:r w:rsidR="00F10B78">
        <w:t>ingericht</w:t>
      </w:r>
      <w:r w:rsidR="00AB538D">
        <w:t xml:space="preserve">. Daarnaast </w:t>
      </w:r>
      <w:r w:rsidRPr="00AB538D" w:rsidR="00AB538D">
        <w:t xml:space="preserve">biedt </w:t>
      </w:r>
      <w:r w:rsidR="00AB538D">
        <w:t xml:space="preserve">zij </w:t>
      </w:r>
      <w:r w:rsidRPr="00AB538D" w:rsidR="00AB538D">
        <w:t xml:space="preserve">de </w:t>
      </w:r>
      <w:r w:rsidR="00891AE9">
        <w:t>‘</w:t>
      </w:r>
      <w:r w:rsidRPr="00AB538D" w:rsidR="00AB538D">
        <w:t>Dilemma-app</w:t>
      </w:r>
      <w:r w:rsidR="00891AE9">
        <w:t>’</w:t>
      </w:r>
      <w:r w:rsidRPr="00AB538D" w:rsidR="00AB538D">
        <w:t xml:space="preserve"> en videoproducties aan waarmee </w:t>
      </w:r>
      <w:r w:rsidR="00AB538D">
        <w:t xml:space="preserve">zij regelmatig </w:t>
      </w:r>
      <w:r w:rsidRPr="00AB538D" w:rsidR="00AB538D">
        <w:t>casuïstiek onder de aandacht br</w:t>
      </w:r>
      <w:r w:rsidR="00AB538D">
        <w:t xml:space="preserve">engt </w:t>
      </w:r>
      <w:r w:rsidR="00891AE9">
        <w:t xml:space="preserve">waarmee </w:t>
      </w:r>
      <w:r w:rsidR="00AB538D">
        <w:t>accountants</w:t>
      </w:r>
      <w:r w:rsidR="00891AE9">
        <w:t xml:space="preserve"> kunnen oefenen</w:t>
      </w:r>
      <w:r w:rsidRPr="00AB538D" w:rsidR="00AB538D">
        <w:t xml:space="preserve">. </w:t>
      </w:r>
      <w:r w:rsidR="001140AB">
        <w:t>De NBA heeft mij laten weten dat a</w:t>
      </w:r>
      <w:r w:rsidR="00597073">
        <w:t xml:space="preserve">lle OOB-kantoren specialisten hebben op de gebieden van fraude bij en </w:t>
      </w:r>
      <w:r w:rsidR="00A4631C">
        <w:t>(dis)contin</w:t>
      </w:r>
      <w:r w:rsidR="00137137">
        <w:t>u</w:t>
      </w:r>
      <w:r w:rsidR="00A4631C">
        <w:t>ïteit</w:t>
      </w:r>
      <w:r w:rsidR="00597073">
        <w:t xml:space="preserve"> van de controlecliënt. Regelmatig trainen zij hun accountants en controlemedewerkers op het gebied van </w:t>
      </w:r>
      <w:r w:rsidR="00891AE9">
        <w:t xml:space="preserve">een </w:t>
      </w:r>
      <w:r w:rsidR="00597073">
        <w:t xml:space="preserve">professioneel-kritische instelling. </w:t>
      </w:r>
      <w:r w:rsidR="00AB538D">
        <w:t xml:space="preserve">Reguliere </w:t>
      </w:r>
      <w:proofErr w:type="spellStart"/>
      <w:r w:rsidR="00AB538D">
        <w:t>vergunninghoudende</w:t>
      </w:r>
      <w:proofErr w:type="spellEnd"/>
      <w:r w:rsidR="00AB538D">
        <w:t xml:space="preserve"> kantoren </w:t>
      </w:r>
      <w:r w:rsidR="003A1E84">
        <w:t xml:space="preserve">geven </w:t>
      </w:r>
      <w:r w:rsidR="00553F15">
        <w:t xml:space="preserve">aandacht </w:t>
      </w:r>
      <w:r w:rsidR="00507F9D">
        <w:t>aan een cultuur</w:t>
      </w:r>
      <w:r w:rsidR="00891AE9">
        <w:t xml:space="preserve"> die is</w:t>
      </w:r>
      <w:r w:rsidR="00507F9D">
        <w:t xml:space="preserve"> gericht op kwaliteit</w:t>
      </w:r>
      <w:r w:rsidR="00891AE9">
        <w:t>,</w:t>
      </w:r>
      <w:r w:rsidR="00507F9D">
        <w:t xml:space="preserve"> </w:t>
      </w:r>
      <w:r w:rsidR="00137ABA">
        <w:t xml:space="preserve">met </w:t>
      </w:r>
      <w:r w:rsidR="003A1E84">
        <w:t>training</w:t>
      </w:r>
      <w:r w:rsidR="00F81198">
        <w:t>en of opleidingen</w:t>
      </w:r>
      <w:r w:rsidR="003A1E84">
        <w:t xml:space="preserve">, opdrachtgerichte </w:t>
      </w:r>
      <w:r w:rsidR="008D09A1">
        <w:t>kwaliteits</w:t>
      </w:r>
      <w:r w:rsidR="003A1E84">
        <w:t xml:space="preserve">beoordeling en de juiste </w:t>
      </w:r>
      <w:r w:rsidR="00891AE9">
        <w:t>‘</w:t>
      </w:r>
      <w:proofErr w:type="spellStart"/>
      <w:r w:rsidR="00891AE9">
        <w:t>t</w:t>
      </w:r>
      <w:r w:rsidR="003A1E84">
        <w:t>one</w:t>
      </w:r>
      <w:proofErr w:type="spellEnd"/>
      <w:r w:rsidR="003A1E84">
        <w:t>-at-</w:t>
      </w:r>
      <w:proofErr w:type="spellStart"/>
      <w:r w:rsidR="003A1E84">
        <w:t>the</w:t>
      </w:r>
      <w:proofErr w:type="spellEnd"/>
      <w:r w:rsidR="003A1E84">
        <w:t>-top</w:t>
      </w:r>
      <w:r w:rsidR="00891AE9">
        <w:t>’</w:t>
      </w:r>
      <w:r w:rsidR="00553F15">
        <w:t>.</w:t>
      </w:r>
    </w:p>
    <w:p w:rsidR="00FF0F0F" w:rsidRDefault="00FF0F0F" w14:paraId="34E2F47C" w14:textId="77777777"/>
    <w:p w:rsidR="00710E18" w:rsidRDefault="00C25C05" w14:paraId="01C9F5D1" w14:textId="77777777">
      <w:r>
        <w:t>Kantoren zijn eerstverantwoordelijk voor een k</w:t>
      </w:r>
      <w:r w:rsidRPr="000C2D47">
        <w:t>waliteitsgerichte cultuur</w:t>
      </w:r>
      <w:r>
        <w:t xml:space="preserve">. </w:t>
      </w:r>
      <w:r w:rsidR="00137ABA">
        <w:t xml:space="preserve">Het is </w:t>
      </w:r>
      <w:r w:rsidR="00A019C4">
        <w:t xml:space="preserve">aan </w:t>
      </w:r>
      <w:r>
        <w:t xml:space="preserve">hen om </w:t>
      </w:r>
      <w:r w:rsidR="00FF0F0F">
        <w:t xml:space="preserve">ervoor </w:t>
      </w:r>
      <w:r>
        <w:t xml:space="preserve">te zorgen dat accountants kunnen en willen werken in een cultuur die bevorderlijk is voor de kwaliteit van </w:t>
      </w:r>
      <w:r w:rsidR="00507F9D">
        <w:t>het werk van de accountant</w:t>
      </w:r>
      <w:r>
        <w:t>.</w:t>
      </w:r>
      <w:r w:rsidR="00FF0F0F">
        <w:t xml:space="preserve"> </w:t>
      </w:r>
      <w:r w:rsidR="00137ABA">
        <w:t>Ik roep kantoren op te blijven werken aan een k</w:t>
      </w:r>
      <w:r w:rsidRPr="000C2D47" w:rsidR="00137ABA">
        <w:t>waliteitsgerichte cultuur</w:t>
      </w:r>
      <w:r w:rsidR="00F10B78">
        <w:t xml:space="preserve"> en zal hier in mijn gesprekken met vertegenwoordigers uit de sector ook aandacht aan blijven besteden. </w:t>
      </w:r>
    </w:p>
    <w:p w:rsidR="00710E18" w:rsidRDefault="00710E18" w14:paraId="3BE81251" w14:textId="77777777"/>
    <w:p w:rsidRPr="00006311" w:rsidR="00006311" w:rsidRDefault="00006311" w14:paraId="51137A87" w14:textId="77777777">
      <w:pPr>
        <w:rPr>
          <w:b/>
          <w:bCs/>
        </w:rPr>
      </w:pPr>
      <w:r w:rsidRPr="00006311">
        <w:rPr>
          <w:b/>
          <w:bCs/>
        </w:rPr>
        <w:t>Inzet van innovatieve tools</w:t>
      </w:r>
    </w:p>
    <w:p w:rsidR="00006311" w:rsidRDefault="00006311" w14:paraId="73507A5C" w14:textId="77777777">
      <w:r>
        <w:t xml:space="preserve">De kwartiermakers hebben kantoren opgeroepen om innovatie </w:t>
      </w:r>
      <w:r w:rsidR="00891AE9">
        <w:t>‘</w:t>
      </w:r>
      <w:r>
        <w:t>tools</w:t>
      </w:r>
      <w:r w:rsidR="00891AE9">
        <w:t>’</w:t>
      </w:r>
      <w:r>
        <w:t xml:space="preserve"> in te zetten bij de uitvoering van de wettelijke controle. OOB-kantoren</w:t>
      </w:r>
      <w:r w:rsidR="00BC56F4">
        <w:t xml:space="preserve"> gaven te kennen breed gebruik te maken van innovatieve tools, zoals </w:t>
      </w:r>
      <w:r w:rsidR="009B0F25">
        <w:t>kunstmatige intelligentie (</w:t>
      </w:r>
      <w:r w:rsidR="00BC56F4">
        <w:t>AI</w:t>
      </w:r>
      <w:r w:rsidR="009B0F25">
        <w:t>)</w:t>
      </w:r>
      <w:r w:rsidR="00BC56F4">
        <w:t xml:space="preserve">. Zij stimuleren innovatie </w:t>
      </w:r>
      <w:r w:rsidR="009B0F25">
        <w:t xml:space="preserve">maar willen </w:t>
      </w:r>
      <w:r w:rsidR="00BC56F4">
        <w:t xml:space="preserve">voorzichtig </w:t>
      </w:r>
      <w:r w:rsidR="009B0F25">
        <w:t xml:space="preserve">zijn </w:t>
      </w:r>
      <w:proofErr w:type="gramStart"/>
      <w:r w:rsidR="00BC56F4">
        <w:t>indien</w:t>
      </w:r>
      <w:proofErr w:type="gramEnd"/>
      <w:r w:rsidR="00BC56F4">
        <w:t xml:space="preserve"> een tool nog in de experimenteer</w:t>
      </w:r>
      <w:r w:rsidR="0037524D">
        <w:t>- of ontwikkel</w:t>
      </w:r>
      <w:r w:rsidR="00BC56F4">
        <w:t>fase zit.</w:t>
      </w:r>
      <w:r>
        <w:t xml:space="preserve"> </w:t>
      </w:r>
      <w:r w:rsidR="00903130">
        <w:t xml:space="preserve">Reguliere </w:t>
      </w:r>
      <w:proofErr w:type="spellStart"/>
      <w:r w:rsidR="00903130">
        <w:t>vergunninghoudende</w:t>
      </w:r>
      <w:proofErr w:type="spellEnd"/>
      <w:r w:rsidR="00903130">
        <w:t xml:space="preserve"> kantoren </w:t>
      </w:r>
      <w:r>
        <w:t>gaven aan AI-tools in</w:t>
      </w:r>
      <w:r w:rsidR="00050DF5">
        <w:t xml:space="preserve"> te </w:t>
      </w:r>
      <w:r>
        <w:t>zetten, data-analyses toe</w:t>
      </w:r>
      <w:r w:rsidR="00050DF5">
        <w:t xml:space="preserve"> te </w:t>
      </w:r>
      <w:r>
        <w:t xml:space="preserve">passen en op zoek </w:t>
      </w:r>
      <w:r w:rsidR="00050DF5">
        <w:t xml:space="preserve">te </w:t>
      </w:r>
      <w:r>
        <w:t xml:space="preserve">zijn naar </w:t>
      </w:r>
      <w:r w:rsidR="00BC56F4">
        <w:t>doelmatige en doelgerichte instrumenten.</w:t>
      </w:r>
      <w:r w:rsidR="00FB21CE">
        <w:t xml:space="preserve"> </w:t>
      </w:r>
      <w:r w:rsidR="00891AE9">
        <w:t>Ik vind het positief dat</w:t>
      </w:r>
      <w:r w:rsidR="00DE29B7">
        <w:t xml:space="preserve"> innovatieve tools </w:t>
      </w:r>
      <w:r w:rsidR="00891AE9">
        <w:t>inzetten</w:t>
      </w:r>
      <w:r w:rsidR="001140AB">
        <w:t xml:space="preserve"> </w:t>
      </w:r>
      <w:r w:rsidR="00F10B78">
        <w:t xml:space="preserve">waar dit </w:t>
      </w:r>
      <w:r w:rsidR="001140AB">
        <w:t xml:space="preserve">gunstig </w:t>
      </w:r>
      <w:r w:rsidR="00F10B78">
        <w:t xml:space="preserve">is </w:t>
      </w:r>
      <w:r w:rsidR="001140AB">
        <w:t xml:space="preserve">voor </w:t>
      </w:r>
      <w:r w:rsidR="00DE29B7">
        <w:t>de kwaliteit</w:t>
      </w:r>
      <w:r w:rsidR="00F10B78">
        <w:t xml:space="preserve">. Dit kan ook gunstig zijn voor </w:t>
      </w:r>
      <w:r w:rsidR="00DE29B7">
        <w:t>de prijs van de wettelijke controle.</w:t>
      </w:r>
      <w:r w:rsidR="00F10B78">
        <w:t xml:space="preserve"> </w:t>
      </w:r>
    </w:p>
    <w:p w:rsidR="00006311" w:rsidRDefault="00006311" w14:paraId="71731C25" w14:textId="77777777"/>
    <w:p w:rsidRPr="006C7380" w:rsidR="006C7380" w:rsidRDefault="006C7380" w14:paraId="680BBA0A" w14:textId="77777777">
      <w:pPr>
        <w:rPr>
          <w:b/>
          <w:bCs/>
        </w:rPr>
      </w:pPr>
      <w:r>
        <w:rPr>
          <w:b/>
          <w:bCs/>
        </w:rPr>
        <w:t xml:space="preserve">Uitvoering </w:t>
      </w:r>
      <w:r w:rsidR="00AA68D0">
        <w:rPr>
          <w:b/>
          <w:bCs/>
        </w:rPr>
        <w:t>Kamer</w:t>
      </w:r>
      <w:r>
        <w:rPr>
          <w:b/>
          <w:bCs/>
        </w:rPr>
        <w:t xml:space="preserve">moties bij de </w:t>
      </w:r>
      <w:r w:rsidRPr="006C7380">
        <w:rPr>
          <w:b/>
          <w:bCs/>
        </w:rPr>
        <w:t>Wijzigingswet accountancysector</w:t>
      </w:r>
    </w:p>
    <w:p w:rsidR="00B21850" w:rsidRDefault="00AA68D0" w14:paraId="24ED028D" w14:textId="77777777">
      <w:r>
        <w:t xml:space="preserve">Uw Kamer heeft twee </w:t>
      </w:r>
      <w:r w:rsidRPr="00AA68D0">
        <w:t>moties aangenomen tijdens de behandeling van het wetsvoorstel Wijzigingswet accountancysector</w:t>
      </w:r>
      <w:r>
        <w:t>.</w:t>
      </w:r>
    </w:p>
    <w:p w:rsidR="00B21850" w:rsidRDefault="00B21850" w14:paraId="3387AACC" w14:textId="77777777"/>
    <w:p w:rsidR="00050DF5" w:rsidRDefault="00AA68D0" w14:paraId="76B02A33" w14:textId="77777777">
      <w:r>
        <w:t>De eerste motie van de leden Van Eijk (VVD) en Vermeer (BBB) r</w:t>
      </w:r>
      <w:r w:rsidR="00B21850">
        <w:t>oe</w:t>
      </w:r>
      <w:r>
        <w:t>p</w:t>
      </w:r>
      <w:r w:rsidR="00B21850">
        <w:t>t</w:t>
      </w:r>
      <w:r>
        <w:t xml:space="preserve"> op </w:t>
      </w:r>
      <w:r w:rsidR="00CB4749">
        <w:t xml:space="preserve">tot </w:t>
      </w:r>
      <w:r>
        <w:t>actie</w:t>
      </w:r>
      <w:r w:rsidR="00CB4749">
        <w:t>ve</w:t>
      </w:r>
      <w:r>
        <w:t xml:space="preserve"> betrokken</w:t>
      </w:r>
      <w:r w:rsidR="00CB4749">
        <w:t xml:space="preserve">heid </w:t>
      </w:r>
      <w:r>
        <w:t xml:space="preserve">bij de implementatie van de nieuwe beroepsprofielen en te laten </w:t>
      </w:r>
      <w:r w:rsidR="00A019C4">
        <w:t>bewaken</w:t>
      </w:r>
      <w:r>
        <w:t xml:space="preserve"> hoe deze modernisering uitpakt in termen van instroom, professionele ontwikkeling en continuïteit binnen het mkb.</w:t>
      </w:r>
      <w:r>
        <w:rPr>
          <w:rStyle w:val="Voetnootmarkering"/>
        </w:rPr>
        <w:footnoteReference w:id="8"/>
      </w:r>
    </w:p>
    <w:p w:rsidR="00050DF5" w:rsidRDefault="00050DF5" w14:paraId="5F4FDB6A" w14:textId="77777777"/>
    <w:p w:rsidR="00710E18" w:rsidRDefault="00050DF5" w14:paraId="15A15923" w14:textId="77777777">
      <w:r>
        <w:t xml:space="preserve">Deze motie bezie ik vanuit de discussie in de accountancysector over accountants met </w:t>
      </w:r>
      <w:r w:rsidR="00287B81">
        <w:t>en</w:t>
      </w:r>
      <w:r>
        <w:t xml:space="preserve"> zonder de bevoegdheid om wettelijke controles uit te voeren. </w:t>
      </w:r>
      <w:r w:rsidR="000660B9">
        <w:t>Ook v</w:t>
      </w:r>
      <w:r>
        <w:t xml:space="preserve">oor het </w:t>
      </w:r>
      <w:r w:rsidR="000660B9">
        <w:t xml:space="preserve">kleinbedrijf </w:t>
      </w:r>
      <w:r>
        <w:t xml:space="preserve">moeten er </w:t>
      </w:r>
      <w:r w:rsidR="00B75D73">
        <w:t xml:space="preserve">immers </w:t>
      </w:r>
      <w:r w:rsidR="00F11CE1">
        <w:t>accountants zijn en blijven</w:t>
      </w:r>
      <w:r w:rsidR="00710E18">
        <w:t>.</w:t>
      </w:r>
      <w:r w:rsidR="00F11CE1">
        <w:t xml:space="preserve"> </w:t>
      </w:r>
      <w:r w:rsidR="00710E18">
        <w:t xml:space="preserve">Om </w:t>
      </w:r>
      <w:r w:rsidR="001140AB">
        <w:t xml:space="preserve">die ondernemers </w:t>
      </w:r>
      <w:r w:rsidR="00710E18">
        <w:t xml:space="preserve">te </w:t>
      </w:r>
      <w:r w:rsidR="000660B9">
        <w:t xml:space="preserve">ondersteunen, hun </w:t>
      </w:r>
      <w:r w:rsidR="00F11CE1">
        <w:t>jaarrekening</w:t>
      </w:r>
      <w:r>
        <w:t>en</w:t>
      </w:r>
      <w:r w:rsidR="00F11CE1">
        <w:t xml:space="preserve"> </w:t>
      </w:r>
      <w:r>
        <w:t>samen</w:t>
      </w:r>
      <w:r w:rsidR="001140AB">
        <w:t xml:space="preserve"> </w:t>
      </w:r>
      <w:r w:rsidR="00710E18">
        <w:t xml:space="preserve">te </w:t>
      </w:r>
      <w:r>
        <w:t xml:space="preserve">stellen en </w:t>
      </w:r>
      <w:r w:rsidR="000660B9">
        <w:t>h</w:t>
      </w:r>
      <w:r w:rsidR="00710E18">
        <w:t>e</w:t>
      </w:r>
      <w:r w:rsidR="000660B9">
        <w:t xml:space="preserve">n </w:t>
      </w:r>
      <w:r w:rsidR="00F11CE1">
        <w:t>advi</w:t>
      </w:r>
      <w:r>
        <w:t>e</w:t>
      </w:r>
      <w:r w:rsidR="00F11CE1">
        <w:t>s</w:t>
      </w:r>
      <w:r>
        <w:t xml:space="preserve"> </w:t>
      </w:r>
      <w:r w:rsidR="00710E18">
        <w:t xml:space="preserve">te </w:t>
      </w:r>
      <w:r>
        <w:t>geven</w:t>
      </w:r>
      <w:r w:rsidR="00F11CE1">
        <w:t xml:space="preserve">. </w:t>
      </w:r>
      <w:r w:rsidR="001140AB">
        <w:t xml:space="preserve">Zij mogen bovendien vrijwillige </w:t>
      </w:r>
      <w:r w:rsidR="009200E2">
        <w:t>accountants</w:t>
      </w:r>
      <w:r w:rsidR="001140AB">
        <w:t xml:space="preserve">controles uitvoeren en daarover controleverklaringen afgeven. </w:t>
      </w:r>
      <w:r w:rsidR="00A019C4">
        <w:t xml:space="preserve">Deze accountants voorzien </w:t>
      </w:r>
      <w:r w:rsidR="009200E2">
        <w:t xml:space="preserve">zo </w:t>
      </w:r>
      <w:r w:rsidR="00A019C4">
        <w:t xml:space="preserve">in een behoefte van </w:t>
      </w:r>
      <w:r w:rsidR="000660B9">
        <w:t>die ondernemingen</w:t>
      </w:r>
      <w:r w:rsidR="00A019C4">
        <w:t>.</w:t>
      </w:r>
    </w:p>
    <w:p w:rsidR="00710E18" w:rsidRDefault="00710E18" w14:paraId="69E54F35" w14:textId="77777777"/>
    <w:p w:rsidR="006C7380" w:rsidRDefault="009200E2" w14:paraId="1D1C86A3" w14:textId="77777777">
      <w:r w:rsidRPr="009200E2">
        <w:t xml:space="preserve">Met de nieuwe beroepsprofielen kunnen </w:t>
      </w:r>
      <w:proofErr w:type="spellStart"/>
      <w:r w:rsidRPr="009200E2">
        <w:t>HBO-studenten</w:t>
      </w:r>
      <w:proofErr w:type="spellEnd"/>
      <w:r w:rsidRPr="009200E2">
        <w:t xml:space="preserve"> er nog steeds voor kiezen om zich te laten opleiden voor het verrichten van wettelijke controles (certificeringsbevoegd</w:t>
      </w:r>
      <w:r w:rsidR="00F10B78">
        <w:t>heid</w:t>
      </w:r>
      <w:r w:rsidRPr="009200E2">
        <w:t>)</w:t>
      </w:r>
      <w:r>
        <w:t>.</w:t>
      </w:r>
      <w:r w:rsidR="00B75D73">
        <w:t xml:space="preserve"> </w:t>
      </w:r>
      <w:r w:rsidRPr="000660B9" w:rsidR="000660B9">
        <w:t>Elke accountant</w:t>
      </w:r>
      <w:r w:rsidR="000660B9">
        <w:t>,</w:t>
      </w:r>
      <w:r w:rsidRPr="000660B9" w:rsidR="000660B9">
        <w:t xml:space="preserve"> die </w:t>
      </w:r>
      <w:r>
        <w:t xml:space="preserve">ook </w:t>
      </w:r>
      <w:r w:rsidR="000660B9">
        <w:t>openbaar accountant wil worden (</w:t>
      </w:r>
      <w:r w:rsidRPr="000660B9" w:rsidR="000660B9">
        <w:t>certificeringsbevoegd wil worden</w:t>
      </w:r>
      <w:r w:rsidR="000660B9">
        <w:t>)</w:t>
      </w:r>
      <w:r w:rsidRPr="000660B9" w:rsidR="000660B9">
        <w:t xml:space="preserve">, blijft de keuze houden om </w:t>
      </w:r>
      <w:r w:rsidR="000660B9">
        <w:t xml:space="preserve">zich te laten opleiden om </w:t>
      </w:r>
      <w:r w:rsidRPr="000660B9" w:rsidR="000660B9">
        <w:t>die bevoegdheid te behalen</w:t>
      </w:r>
      <w:r w:rsidR="00B75D73">
        <w:t>, uitgaande van de Europese eisen die daarvoor gelden</w:t>
      </w:r>
      <w:r w:rsidRPr="000660B9" w:rsidR="000660B9">
        <w:t>.</w:t>
      </w:r>
      <w:r w:rsidR="00B75D73">
        <w:rPr>
          <w:rStyle w:val="Voetnootmarkering"/>
        </w:rPr>
        <w:footnoteReference w:id="9"/>
      </w:r>
      <w:r w:rsidR="00B75D73">
        <w:t xml:space="preserve"> </w:t>
      </w:r>
      <w:r w:rsidR="00F11CE1">
        <w:t xml:space="preserve">Ik </w:t>
      </w:r>
      <w:r w:rsidR="00050DF5">
        <w:t xml:space="preserve">vind dat </w:t>
      </w:r>
      <w:proofErr w:type="spellStart"/>
      <w:r w:rsidR="00F11CE1">
        <w:t>HBO-studenten</w:t>
      </w:r>
      <w:proofErr w:type="spellEnd"/>
      <w:r w:rsidR="00F11CE1">
        <w:t xml:space="preserve"> </w:t>
      </w:r>
      <w:r w:rsidR="00050DF5">
        <w:t>vrij moeten zijn</w:t>
      </w:r>
      <w:r w:rsidR="00B93461">
        <w:t xml:space="preserve"> om</w:t>
      </w:r>
      <w:r w:rsidR="00050DF5">
        <w:t xml:space="preserve"> te kiezen voor </w:t>
      </w:r>
      <w:r w:rsidR="00A019C4">
        <w:t>de accountantsopleiding die bij hen past.</w:t>
      </w:r>
      <w:r w:rsidR="00050DF5">
        <w:t xml:space="preserve"> </w:t>
      </w:r>
      <w:r w:rsidR="00F11CE1">
        <w:t xml:space="preserve">Met deze inzet </w:t>
      </w:r>
      <w:r w:rsidR="00CB4749">
        <w:t xml:space="preserve">zal </w:t>
      </w:r>
      <w:r w:rsidR="00F11CE1">
        <w:t xml:space="preserve">ik de discussie in de accountancysector </w:t>
      </w:r>
      <w:r w:rsidR="00CB4749">
        <w:t xml:space="preserve">volgen </w:t>
      </w:r>
      <w:r w:rsidR="00F11CE1">
        <w:t xml:space="preserve">over fase 2 van de herziening van de beroepsprofielen en </w:t>
      </w:r>
      <w:r w:rsidR="00CB4749">
        <w:t xml:space="preserve">van </w:t>
      </w:r>
      <w:r w:rsidR="00F11CE1">
        <w:t>accountan</w:t>
      </w:r>
      <w:r w:rsidR="00CB4749">
        <w:t>cyopleidingen</w:t>
      </w:r>
      <w:r w:rsidR="00F11CE1">
        <w:t xml:space="preserve">. Op suggestie </w:t>
      </w:r>
      <w:r w:rsidR="00B21850">
        <w:t xml:space="preserve">uit </w:t>
      </w:r>
      <w:r w:rsidR="000660B9">
        <w:t xml:space="preserve">de </w:t>
      </w:r>
      <w:r w:rsidR="00B21850">
        <w:t xml:space="preserve">brief </w:t>
      </w:r>
      <w:r w:rsidR="00F11CE1">
        <w:t xml:space="preserve">van de NBA </w:t>
      </w:r>
      <w:r w:rsidR="00B21850">
        <w:t xml:space="preserve">van 15 juli 2025 </w:t>
      </w:r>
      <w:r w:rsidR="00F11CE1">
        <w:t xml:space="preserve">onderzoekt </w:t>
      </w:r>
      <w:r w:rsidR="00B93461">
        <w:t>het kabinet</w:t>
      </w:r>
      <w:r w:rsidR="00F11CE1">
        <w:t xml:space="preserve"> </w:t>
      </w:r>
      <w:r w:rsidR="00772B16">
        <w:t xml:space="preserve">ook </w:t>
      </w:r>
      <w:r w:rsidR="00F11CE1">
        <w:t>of en waar de</w:t>
      </w:r>
      <w:r w:rsidR="00CB4749">
        <w:t xml:space="preserve"> </w:t>
      </w:r>
      <w:r w:rsidR="000660B9">
        <w:t xml:space="preserve">adviserend </w:t>
      </w:r>
      <w:r w:rsidR="00F11CE1">
        <w:t xml:space="preserve">accountant </w:t>
      </w:r>
      <w:r w:rsidR="000660B9">
        <w:t>(</w:t>
      </w:r>
      <w:r w:rsidR="00F11CE1">
        <w:t>meer</w:t>
      </w:r>
      <w:r w:rsidR="000660B9">
        <w:t>)</w:t>
      </w:r>
      <w:r w:rsidR="00F11CE1">
        <w:t xml:space="preserve"> </w:t>
      </w:r>
      <w:r w:rsidR="000660B9">
        <w:t>subsidie- en bekostigings</w:t>
      </w:r>
      <w:r w:rsidR="00F11CE1">
        <w:t>controle</w:t>
      </w:r>
      <w:r w:rsidR="000660B9">
        <w:t>verklaringen</w:t>
      </w:r>
      <w:r w:rsidR="00F11CE1">
        <w:t xml:space="preserve"> </w:t>
      </w:r>
      <w:r w:rsidR="000660B9">
        <w:t xml:space="preserve">mag </w:t>
      </w:r>
      <w:r w:rsidR="00F11CE1">
        <w:t>uitvoeren dan nu het geval is.</w:t>
      </w:r>
      <w:r w:rsidR="00F11CE1">
        <w:rPr>
          <w:rStyle w:val="Voetnootmarkering"/>
        </w:rPr>
        <w:footnoteReference w:id="10"/>
      </w:r>
    </w:p>
    <w:p w:rsidR="00B21850" w:rsidRDefault="00B21850" w14:paraId="6A65E1A5" w14:textId="77777777"/>
    <w:p w:rsidR="00B21850" w:rsidRDefault="00B21850" w14:paraId="618E6D40" w14:textId="77777777">
      <w:r>
        <w:t>De twee</w:t>
      </w:r>
      <w:r w:rsidR="00287B81">
        <w:t>de</w:t>
      </w:r>
      <w:r>
        <w:t xml:space="preserve"> motie van eveneens de leden Van Eijk (VVD) en Vermeer (BBB) </w:t>
      </w:r>
      <w:r w:rsidRPr="00B21850">
        <w:t xml:space="preserve">verzoekt </w:t>
      </w:r>
      <w:r w:rsidR="00CB4749">
        <w:t xml:space="preserve">om </w:t>
      </w:r>
      <w:r w:rsidR="009200E2">
        <w:t xml:space="preserve">te </w:t>
      </w:r>
      <w:r w:rsidRPr="00B21850">
        <w:t>onderzoek</w:t>
      </w:r>
      <w:r w:rsidR="009200E2">
        <w:t>en</w:t>
      </w:r>
      <w:r w:rsidR="00CB4749">
        <w:t xml:space="preserve"> </w:t>
      </w:r>
      <w:r w:rsidRPr="00B21850">
        <w:t>op welke wijze de wettelijke controletaak van accountants kan worden beperkt en vereenvoudigd, zodat de kwaliteit van controles kan worden gewaarborgd zonder onnodige uitbreiding van wettelijke verplichtingen</w:t>
      </w:r>
      <w:r>
        <w:t>.</w:t>
      </w:r>
      <w:r>
        <w:rPr>
          <w:rStyle w:val="Voetnootmarkering"/>
        </w:rPr>
        <w:footnoteReference w:id="11"/>
      </w:r>
    </w:p>
    <w:p w:rsidR="002D42BE" w:rsidRDefault="002D42BE" w14:paraId="30022930" w14:textId="77777777"/>
    <w:p w:rsidR="00CB4749" w:rsidRDefault="002D42BE" w14:paraId="5DF2D05B" w14:textId="77777777">
      <w:r>
        <w:t xml:space="preserve">Deze motie heb ik besproken met de NBA. Er zijn drie soort bronnen </w:t>
      </w:r>
      <w:r w:rsidR="007D43FD">
        <w:t xml:space="preserve">van regeldruk met </w:t>
      </w:r>
      <w:r>
        <w:t xml:space="preserve">eisen aan de kwaliteit </w:t>
      </w:r>
      <w:r w:rsidR="007D43FD">
        <w:t>aan het werk van de accountant</w:t>
      </w:r>
      <w:r>
        <w:t xml:space="preserve">. Om te beginnen is er het jaarrekeningrecht. Daarin is bepaald dat de externe accountant </w:t>
      </w:r>
      <w:r w:rsidR="0028020C">
        <w:t xml:space="preserve">in </w:t>
      </w:r>
      <w:r>
        <w:t>een controleverklaring een oordeel geeft over de mate van getrouwheid van de jaarrekening. Deze eis is kernachtig en beknopt geformuleerd.</w:t>
      </w:r>
    </w:p>
    <w:p w:rsidR="00CB4749" w:rsidRDefault="00CB4749" w14:paraId="47301C8F" w14:textId="77777777"/>
    <w:p w:rsidR="004F7E8E" w:rsidRDefault="002D42BE" w14:paraId="1BC46A33" w14:textId="77777777">
      <w:r>
        <w:t xml:space="preserve">Vervolgens is er de beroepsreglementering </w:t>
      </w:r>
      <w:r w:rsidR="00CB4749">
        <w:t>van de NBA</w:t>
      </w:r>
      <w:r w:rsidR="007D43FD">
        <w:t xml:space="preserve">. </w:t>
      </w:r>
      <w:r w:rsidRPr="009200E2" w:rsidR="009200E2">
        <w:t xml:space="preserve">De NBA is op basis van </w:t>
      </w:r>
      <w:r w:rsidRPr="00BB0420" w:rsidR="009200E2">
        <w:t>Wet op het accountantsberoep (</w:t>
      </w:r>
      <w:proofErr w:type="spellStart"/>
      <w:r w:rsidRPr="00BB0420" w:rsidR="009200E2">
        <w:t>Wab</w:t>
      </w:r>
      <w:proofErr w:type="spellEnd"/>
      <w:r w:rsidRPr="00BB0420" w:rsidR="009200E2">
        <w:t>)</w:t>
      </w:r>
      <w:r w:rsidR="009200E2">
        <w:t xml:space="preserve"> </w:t>
      </w:r>
      <w:r w:rsidRPr="009200E2" w:rsidR="009200E2">
        <w:t xml:space="preserve">bevoegd beroepsreglementering op te stellen. </w:t>
      </w:r>
      <w:r w:rsidR="007D43FD">
        <w:t>Onder andere d</w:t>
      </w:r>
      <w:r>
        <w:t xml:space="preserve">e beroeps- en gedragsregels, de onafhankelijkheidsregels, de kantoorregels voor de kwaliteitsbeheersing, de controle- en overige standaarden vloeien </w:t>
      </w:r>
      <w:r w:rsidR="00050DF5">
        <w:t xml:space="preserve">veelal </w:t>
      </w:r>
      <w:r>
        <w:t>voort uit internationale standaarden</w:t>
      </w:r>
      <w:r w:rsidR="007D43FD">
        <w:t>. Deze standaarden</w:t>
      </w:r>
      <w:r>
        <w:t xml:space="preserve"> zijn ontwikkeld door accountants</w:t>
      </w:r>
      <w:r w:rsidR="00CB4749">
        <w:t xml:space="preserve"> </w:t>
      </w:r>
      <w:r w:rsidR="007D43FD">
        <w:t xml:space="preserve">zelf, </w:t>
      </w:r>
      <w:r w:rsidR="00BB0420">
        <w:t>met inspraak van investeerders uit oogpunt van publiek belang</w:t>
      </w:r>
      <w:r w:rsidR="004F7E8E">
        <w:t>.</w:t>
      </w:r>
    </w:p>
    <w:p w:rsidR="004F7E8E" w:rsidRDefault="004F7E8E" w14:paraId="592AEE9B" w14:textId="77777777"/>
    <w:p w:rsidR="00CB4749" w:rsidRDefault="004F7E8E" w14:paraId="5F10A678" w14:textId="77777777">
      <w:r>
        <w:lastRenderedPageBreak/>
        <w:t>Dan is er nog de Wet toezicht accountantsorganisatie (</w:t>
      </w:r>
      <w:proofErr w:type="spellStart"/>
      <w:r>
        <w:t>Wta</w:t>
      </w:r>
      <w:proofErr w:type="spellEnd"/>
      <w:r>
        <w:t xml:space="preserve">). Deze implementeert </w:t>
      </w:r>
      <w:r w:rsidR="00A019C4">
        <w:t xml:space="preserve">vooral </w:t>
      </w:r>
      <w:r>
        <w:t>de Auditrichtlijn</w:t>
      </w:r>
      <w:r w:rsidR="00050DF5">
        <w:rPr>
          <w:rStyle w:val="Voetnootmarkering"/>
        </w:rPr>
        <w:footnoteReference w:id="12"/>
      </w:r>
      <w:r>
        <w:t xml:space="preserve"> en waar nodig de Auditverordening</w:t>
      </w:r>
      <w:r w:rsidR="00050DF5">
        <w:rPr>
          <w:rStyle w:val="Voetnootmarkering"/>
        </w:rPr>
        <w:footnoteReference w:id="13"/>
      </w:r>
      <w:r>
        <w:t>.</w:t>
      </w:r>
      <w:r w:rsidR="00287B81">
        <w:t xml:space="preserve"> De </w:t>
      </w:r>
      <w:proofErr w:type="spellStart"/>
      <w:r w:rsidR="00287B81">
        <w:t>Wta</w:t>
      </w:r>
      <w:proofErr w:type="spellEnd"/>
      <w:r w:rsidR="00287B81">
        <w:t xml:space="preserve"> kent open normen</w:t>
      </w:r>
      <w:r w:rsidR="00613CE8">
        <w:t xml:space="preserve"> z</w:t>
      </w:r>
      <w:r w:rsidR="00287B81">
        <w:t xml:space="preserve">odat accountantsorganisaties de ruimte hebben voor </w:t>
      </w:r>
      <w:r w:rsidR="0046287F">
        <w:t xml:space="preserve">een </w:t>
      </w:r>
      <w:r w:rsidR="00287B81">
        <w:t xml:space="preserve">invulling die rekening houdt met hun situatie. Ook </w:t>
      </w:r>
      <w:r w:rsidR="00A019C4">
        <w:t xml:space="preserve">in </w:t>
      </w:r>
      <w:r w:rsidR="00287B81">
        <w:t>de Wijzigingswet accountancysector</w:t>
      </w:r>
      <w:r w:rsidR="00E937EC">
        <w:t xml:space="preserve">, die onder andere de </w:t>
      </w:r>
      <w:proofErr w:type="spellStart"/>
      <w:r w:rsidR="00E937EC">
        <w:t>Wta</w:t>
      </w:r>
      <w:proofErr w:type="spellEnd"/>
      <w:r w:rsidR="00E937EC">
        <w:t xml:space="preserve"> wijzigt,</w:t>
      </w:r>
      <w:r w:rsidR="00287B81">
        <w:t xml:space="preserve"> zijn die normen </w:t>
      </w:r>
      <w:proofErr w:type="gramStart"/>
      <w:r w:rsidR="00287B81">
        <w:t>open gehouden</w:t>
      </w:r>
      <w:proofErr w:type="gramEnd"/>
      <w:r w:rsidR="00287B81">
        <w:t>.</w:t>
      </w:r>
    </w:p>
    <w:p w:rsidR="00CB4749" w:rsidRDefault="00CB4749" w14:paraId="1CCF3498" w14:textId="77777777"/>
    <w:p w:rsidR="00287B81" w:rsidRDefault="004F7E8E" w14:paraId="54216D61" w14:textId="77777777">
      <w:r>
        <w:t xml:space="preserve">Kijkend naar de </w:t>
      </w:r>
      <w:r w:rsidR="00CB4749">
        <w:t xml:space="preserve">totale </w:t>
      </w:r>
      <w:r>
        <w:t xml:space="preserve">omvang van de regels voor accountants </w:t>
      </w:r>
      <w:r w:rsidR="009200E2">
        <w:t xml:space="preserve">volgen </w:t>
      </w:r>
      <w:r w:rsidRPr="009200E2" w:rsidR="009200E2">
        <w:t xml:space="preserve">de meeste regels voor accountants uit de </w:t>
      </w:r>
      <w:r w:rsidR="00B93461">
        <w:t xml:space="preserve">eigen </w:t>
      </w:r>
      <w:r w:rsidRPr="009200E2" w:rsidR="009200E2">
        <w:t>beroepsreglementering</w:t>
      </w:r>
      <w:r>
        <w:t xml:space="preserve">. </w:t>
      </w:r>
      <w:r w:rsidR="0028020C">
        <w:t>D</w:t>
      </w:r>
      <w:r w:rsidRPr="009200E2" w:rsidR="0028020C">
        <w:t xml:space="preserve">e </w:t>
      </w:r>
      <w:r w:rsidRPr="009200E2" w:rsidR="009200E2">
        <w:t xml:space="preserve">beroepsreglementering </w:t>
      </w:r>
      <w:r w:rsidR="0028020C">
        <w:t xml:space="preserve">bestaat </w:t>
      </w:r>
      <w:r w:rsidRPr="009200E2" w:rsidR="009200E2">
        <w:t xml:space="preserve">vooral uit </w:t>
      </w:r>
      <w:r w:rsidR="0028020C">
        <w:t xml:space="preserve">geïmplementeerde </w:t>
      </w:r>
      <w:r w:rsidRPr="009200E2" w:rsidR="009200E2">
        <w:t xml:space="preserve">internationale </w:t>
      </w:r>
      <w:r w:rsidR="0028020C">
        <w:t>beroeps- en controle</w:t>
      </w:r>
      <w:r w:rsidRPr="009200E2" w:rsidR="009200E2">
        <w:t>standaarden</w:t>
      </w:r>
      <w:r w:rsidR="00D111A3">
        <w:t>.</w:t>
      </w:r>
    </w:p>
    <w:p w:rsidR="00287B81" w:rsidRDefault="00287B81" w14:paraId="216E0AFD" w14:textId="77777777"/>
    <w:p w:rsidR="002D42BE" w:rsidRDefault="00CB4749" w14:paraId="15A86334" w14:textId="77777777">
      <w:r>
        <w:t xml:space="preserve">Verder is </w:t>
      </w:r>
      <w:r w:rsidR="00E51633">
        <w:t xml:space="preserve">het wetsvoorstel </w:t>
      </w:r>
      <w:r w:rsidR="009200E2">
        <w:t xml:space="preserve">van belang </w:t>
      </w:r>
      <w:r w:rsidR="00E51633">
        <w:t xml:space="preserve">ter </w:t>
      </w:r>
      <w:r>
        <w:t>implementatie van de Proportionaliteitsrichtlijn</w:t>
      </w:r>
      <w:r w:rsidR="009200E2">
        <w:t>.</w:t>
      </w:r>
      <w:r w:rsidR="00E17C6D">
        <w:rPr>
          <w:rStyle w:val="Voetnootmarkering"/>
        </w:rPr>
        <w:footnoteReference w:id="14"/>
      </w:r>
      <w:r w:rsidR="009200E2">
        <w:t xml:space="preserve"> Dit voorstel bevat de bepaling dat</w:t>
      </w:r>
      <w:r>
        <w:t xml:space="preserve"> de NBA </w:t>
      </w:r>
      <w:r w:rsidR="009200E2">
        <w:t xml:space="preserve">de taak krijgt om </w:t>
      </w:r>
      <w:r>
        <w:t xml:space="preserve">een proportionaliteitstoets </w:t>
      </w:r>
      <w:r w:rsidR="009200E2">
        <w:t xml:space="preserve">te verrichten </w:t>
      </w:r>
      <w:r>
        <w:t xml:space="preserve">van haar beroepsreglementering. </w:t>
      </w:r>
      <w:r w:rsidR="00287B81">
        <w:t>Dit wetsvoorstel wordt zo spoedig mogelijk ingediend bij uw Kamer.</w:t>
      </w:r>
      <w:r w:rsidR="00E17C6D">
        <w:t xml:space="preserve"> Ondertussen </w:t>
      </w:r>
      <w:r w:rsidR="009200E2">
        <w:t xml:space="preserve">zal </w:t>
      </w:r>
      <w:r w:rsidR="00E17C6D">
        <w:t xml:space="preserve">ik </w:t>
      </w:r>
      <w:r w:rsidR="009200E2">
        <w:t>regelmatig informeren bij de NBA of zij ruimte ziet voor regeldrukvermindering</w:t>
      </w:r>
      <w:r w:rsidR="00537CB1">
        <w:t xml:space="preserve"> </w:t>
      </w:r>
      <w:r w:rsidR="00E17C6D">
        <w:t>i</w:t>
      </w:r>
      <w:r w:rsidR="00537CB1">
        <w:t>n haar beroepsreglementering.</w:t>
      </w:r>
    </w:p>
    <w:p w:rsidR="00AA68D0" w:rsidRDefault="00AA68D0" w14:paraId="77F28CD1" w14:textId="77777777"/>
    <w:p w:rsidRPr="00D97301" w:rsidR="00D97301" w:rsidRDefault="00D97301" w14:paraId="2F112058" w14:textId="77777777">
      <w:pPr>
        <w:rPr>
          <w:b/>
          <w:bCs/>
        </w:rPr>
      </w:pPr>
      <w:r w:rsidRPr="00D97301">
        <w:rPr>
          <w:b/>
          <w:bCs/>
        </w:rPr>
        <w:t>Vervolg</w:t>
      </w:r>
    </w:p>
    <w:p w:rsidR="00D97301" w:rsidRDefault="00445CE1" w14:paraId="3F129188" w14:textId="77777777">
      <w:r>
        <w:t xml:space="preserve">Met </w:t>
      </w:r>
      <w:r w:rsidR="00906749">
        <w:t xml:space="preserve">de </w:t>
      </w:r>
      <w:r>
        <w:t xml:space="preserve">accountancysector blijf ik in gesprek. </w:t>
      </w:r>
      <w:r w:rsidR="007D43FD">
        <w:t>Na de zomer</w:t>
      </w:r>
      <w:r>
        <w:t xml:space="preserve"> verwacht ik uw Kamer te informeren over de uitkomsten en implicaties van de evaluatie van het stelsel van beroepsreglementering. Ik zal </w:t>
      </w:r>
      <w:r w:rsidR="00B93461">
        <w:t>u</w:t>
      </w:r>
      <w:r>
        <w:t xml:space="preserve"> dan ook </w:t>
      </w:r>
      <w:r w:rsidR="0046287F">
        <w:t xml:space="preserve">opnieuw </w:t>
      </w:r>
      <w:r>
        <w:t xml:space="preserve">informeren over de </w:t>
      </w:r>
      <w:r w:rsidR="003D7DAF">
        <w:t xml:space="preserve">stand van zaken van de </w:t>
      </w:r>
      <w:r>
        <w:t>opvolging van de aanbevelingen van de kwartiermakers.</w:t>
      </w:r>
    </w:p>
    <w:p w:rsidR="00D97301" w:rsidRDefault="00D97301" w14:paraId="4665E5C6" w14:textId="77777777"/>
    <w:p w:rsidR="00F520B8" w:rsidRDefault="009601F7" w14:paraId="4E2CAED3" w14:textId="77777777">
      <w:pPr>
        <w:pStyle w:val="StandaardSlotzin"/>
      </w:pPr>
      <w:r>
        <w:t>Hoogachtend,</w:t>
      </w:r>
    </w:p>
    <w:p w:rsidR="00F520B8" w:rsidRDefault="00F520B8" w14:paraId="233BC2F3"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F520B8" w14:paraId="64E59B6A" w14:textId="77777777">
        <w:tc>
          <w:tcPr>
            <w:tcW w:w="3592" w:type="dxa"/>
          </w:tcPr>
          <w:p w:rsidR="00F520B8" w:rsidRDefault="009601F7" w14:paraId="46B2A624" w14:textId="77777777">
            <w:proofErr w:type="gramStart"/>
            <w:r>
              <w:t>de</w:t>
            </w:r>
            <w:proofErr w:type="gramEnd"/>
            <w:r>
              <w:t xml:space="preserve"> minister van Financiën,</w:t>
            </w:r>
            <w:r>
              <w:br/>
            </w:r>
            <w:r>
              <w:br/>
            </w:r>
            <w:r>
              <w:br/>
            </w:r>
            <w:r>
              <w:br/>
            </w:r>
            <w:r>
              <w:br/>
            </w:r>
            <w:r>
              <w:br/>
            </w:r>
            <w:r>
              <w:br/>
              <w:t>E. Heinen</w:t>
            </w:r>
          </w:p>
        </w:tc>
        <w:tc>
          <w:tcPr>
            <w:tcW w:w="3892" w:type="dxa"/>
          </w:tcPr>
          <w:p w:rsidR="00F520B8" w:rsidRDefault="00F520B8" w14:paraId="4E9C7FF4" w14:textId="77777777"/>
        </w:tc>
      </w:tr>
      <w:tr w:rsidR="00F520B8" w14:paraId="6B045CB7" w14:textId="77777777">
        <w:tc>
          <w:tcPr>
            <w:tcW w:w="3592" w:type="dxa"/>
          </w:tcPr>
          <w:p w:rsidR="00F520B8" w:rsidRDefault="00F520B8" w14:paraId="5788214D" w14:textId="77777777"/>
        </w:tc>
        <w:tc>
          <w:tcPr>
            <w:tcW w:w="3892" w:type="dxa"/>
          </w:tcPr>
          <w:p w:rsidR="00F520B8" w:rsidRDefault="00F520B8" w14:paraId="1C72611D" w14:textId="77777777"/>
        </w:tc>
      </w:tr>
      <w:tr w:rsidR="00F520B8" w14:paraId="7B2F45DB" w14:textId="77777777">
        <w:tc>
          <w:tcPr>
            <w:tcW w:w="3592" w:type="dxa"/>
          </w:tcPr>
          <w:p w:rsidR="00F520B8" w:rsidRDefault="00F520B8" w14:paraId="2165C7C0" w14:textId="77777777"/>
        </w:tc>
        <w:tc>
          <w:tcPr>
            <w:tcW w:w="3892" w:type="dxa"/>
          </w:tcPr>
          <w:p w:rsidR="00F520B8" w:rsidRDefault="00F520B8" w14:paraId="58ACE08C" w14:textId="77777777"/>
        </w:tc>
      </w:tr>
      <w:tr w:rsidR="00F520B8" w14:paraId="6614B966" w14:textId="77777777">
        <w:tc>
          <w:tcPr>
            <w:tcW w:w="3592" w:type="dxa"/>
          </w:tcPr>
          <w:p w:rsidR="00F520B8" w:rsidRDefault="00F520B8" w14:paraId="5F97CB15" w14:textId="77777777"/>
        </w:tc>
        <w:tc>
          <w:tcPr>
            <w:tcW w:w="3892" w:type="dxa"/>
          </w:tcPr>
          <w:p w:rsidR="00F520B8" w:rsidRDefault="00F520B8" w14:paraId="5D56CD74" w14:textId="77777777"/>
        </w:tc>
      </w:tr>
      <w:tr w:rsidR="00F520B8" w14:paraId="33705877" w14:textId="77777777">
        <w:tc>
          <w:tcPr>
            <w:tcW w:w="3592" w:type="dxa"/>
          </w:tcPr>
          <w:p w:rsidR="00F520B8" w:rsidRDefault="00F520B8" w14:paraId="44196B3A" w14:textId="77777777"/>
        </w:tc>
        <w:tc>
          <w:tcPr>
            <w:tcW w:w="3892" w:type="dxa"/>
          </w:tcPr>
          <w:p w:rsidR="00F520B8" w:rsidRDefault="00F520B8" w14:paraId="1E335C80" w14:textId="77777777"/>
        </w:tc>
      </w:tr>
    </w:tbl>
    <w:p w:rsidR="00F520B8" w:rsidRDefault="00F520B8" w14:paraId="77FEAF62" w14:textId="77777777">
      <w:pPr>
        <w:pStyle w:val="WitregelW1bodytekst"/>
      </w:pPr>
    </w:p>
    <w:p w:rsidR="00F520B8" w:rsidRDefault="00F520B8" w14:paraId="009B40DC" w14:textId="77777777">
      <w:pPr>
        <w:pStyle w:val="Verdana7"/>
      </w:pPr>
    </w:p>
    <w:sectPr w:rsidR="00F520B8">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34D66" w14:textId="77777777" w:rsidR="009601F7" w:rsidRDefault="009601F7">
      <w:pPr>
        <w:spacing w:line="240" w:lineRule="auto"/>
      </w:pPr>
      <w:r>
        <w:separator/>
      </w:r>
    </w:p>
  </w:endnote>
  <w:endnote w:type="continuationSeparator" w:id="0">
    <w:p w14:paraId="14B3A0FF" w14:textId="77777777" w:rsidR="009601F7" w:rsidRDefault="009601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0D40C" w14:textId="77777777" w:rsidR="009601F7" w:rsidRDefault="009601F7">
      <w:pPr>
        <w:spacing w:line="240" w:lineRule="auto"/>
      </w:pPr>
      <w:r>
        <w:separator/>
      </w:r>
    </w:p>
  </w:footnote>
  <w:footnote w:type="continuationSeparator" w:id="0">
    <w:p w14:paraId="651786E2" w14:textId="77777777" w:rsidR="009601F7" w:rsidRDefault="009601F7">
      <w:pPr>
        <w:spacing w:line="240" w:lineRule="auto"/>
      </w:pPr>
      <w:r>
        <w:continuationSeparator/>
      </w:r>
    </w:p>
  </w:footnote>
  <w:footnote w:id="1">
    <w:p w14:paraId="71864B89" w14:textId="77777777" w:rsidR="00B3165F" w:rsidRPr="00B80AAA" w:rsidRDefault="00B3165F">
      <w:pPr>
        <w:pStyle w:val="Voetnoottekst"/>
        <w:rPr>
          <w:sz w:val="16"/>
          <w:szCs w:val="16"/>
        </w:rPr>
      </w:pPr>
      <w:r w:rsidRPr="00B80AAA">
        <w:rPr>
          <w:rStyle w:val="Voetnootmarkering"/>
          <w:sz w:val="16"/>
          <w:szCs w:val="16"/>
        </w:rPr>
        <w:footnoteRef/>
      </w:r>
      <w:r w:rsidRPr="00B80AAA">
        <w:rPr>
          <w:sz w:val="16"/>
          <w:szCs w:val="16"/>
        </w:rPr>
        <w:t xml:space="preserve"> Kamerstukken II 2023/24, 33977, nr. 47.</w:t>
      </w:r>
    </w:p>
  </w:footnote>
  <w:footnote w:id="2">
    <w:p w14:paraId="480CCBC4" w14:textId="77777777" w:rsidR="00B3165F" w:rsidRDefault="00B3165F">
      <w:pPr>
        <w:pStyle w:val="Voetnoottekst"/>
      </w:pPr>
      <w:r w:rsidRPr="00B80AAA">
        <w:rPr>
          <w:rStyle w:val="Voetnootmarkering"/>
          <w:sz w:val="16"/>
          <w:szCs w:val="16"/>
        </w:rPr>
        <w:footnoteRef/>
      </w:r>
      <w:r w:rsidRPr="00B80AAA">
        <w:rPr>
          <w:sz w:val="16"/>
          <w:szCs w:val="16"/>
        </w:rPr>
        <w:t xml:space="preserve"> Kamerstukken II 2023/24, 33977, nr. 46</w:t>
      </w:r>
      <w:r w:rsidR="00A25999">
        <w:rPr>
          <w:sz w:val="16"/>
          <w:szCs w:val="16"/>
        </w:rPr>
        <w:t xml:space="preserve">, met bijlage </w:t>
      </w:r>
      <w:hyperlink r:id="rId1" w:history="1">
        <w:r w:rsidR="00A25999">
          <w:rPr>
            <w:rStyle w:val="Hyperlink"/>
            <w:sz w:val="16"/>
            <w:szCs w:val="16"/>
          </w:rPr>
          <w:t>Tijd voor heldere keuzes</w:t>
        </w:r>
      </w:hyperlink>
      <w:r w:rsidRPr="00B80AAA">
        <w:rPr>
          <w:sz w:val="16"/>
          <w:szCs w:val="16"/>
        </w:rPr>
        <w:t>.</w:t>
      </w:r>
    </w:p>
  </w:footnote>
  <w:footnote w:id="3">
    <w:p w14:paraId="2DF207EE" w14:textId="77777777" w:rsidR="00B3165F" w:rsidRPr="005D13B8" w:rsidRDefault="00B3165F">
      <w:pPr>
        <w:pStyle w:val="Voetnoottekst"/>
        <w:rPr>
          <w:sz w:val="16"/>
          <w:szCs w:val="16"/>
          <w:lang w:val="en-US"/>
        </w:rPr>
      </w:pPr>
      <w:r w:rsidRPr="00B80AAA">
        <w:rPr>
          <w:rStyle w:val="Voetnootmarkering"/>
          <w:sz w:val="16"/>
          <w:szCs w:val="16"/>
        </w:rPr>
        <w:footnoteRef/>
      </w:r>
      <w:r w:rsidRPr="005D13B8">
        <w:rPr>
          <w:sz w:val="16"/>
          <w:szCs w:val="16"/>
          <w:lang w:val="en-US"/>
        </w:rPr>
        <w:t xml:space="preserve"> </w:t>
      </w:r>
      <w:r>
        <w:fldChar w:fldCharType="begin"/>
      </w:r>
      <w:r w:rsidRPr="006307A0">
        <w:rPr>
          <w:lang w:val="en-US"/>
        </w:rPr>
        <w:instrText>HYPERLINK "https://zoek.officielebekendmakingen.nl/stcrt-2025-21318.html"</w:instrText>
      </w:r>
      <w:r>
        <w:fldChar w:fldCharType="separate"/>
      </w:r>
      <w:proofErr w:type="spellStart"/>
      <w:r w:rsidRPr="005D13B8">
        <w:rPr>
          <w:sz w:val="16"/>
          <w:szCs w:val="16"/>
          <w:lang w:val="en-US"/>
        </w:rPr>
        <w:t>Stcrt</w:t>
      </w:r>
      <w:proofErr w:type="spellEnd"/>
      <w:r w:rsidR="00DD01AD" w:rsidRPr="005D13B8">
        <w:rPr>
          <w:sz w:val="16"/>
          <w:szCs w:val="16"/>
          <w:lang w:val="en-US"/>
        </w:rPr>
        <w:t>.</w:t>
      </w:r>
      <w:r w:rsidRPr="005D13B8">
        <w:rPr>
          <w:sz w:val="16"/>
          <w:szCs w:val="16"/>
          <w:lang w:val="en-US"/>
        </w:rPr>
        <w:t xml:space="preserve"> 2025, 21318</w:t>
      </w:r>
      <w:r>
        <w:fldChar w:fldCharType="end"/>
      </w:r>
      <w:r w:rsidRPr="005D13B8">
        <w:rPr>
          <w:sz w:val="16"/>
          <w:szCs w:val="16"/>
          <w:lang w:val="en-US"/>
        </w:rPr>
        <w:t>.</w:t>
      </w:r>
    </w:p>
  </w:footnote>
  <w:footnote w:id="4">
    <w:p w14:paraId="3926F440" w14:textId="77777777" w:rsidR="000E6274" w:rsidRPr="005D13B8" w:rsidRDefault="000E6274" w:rsidP="000E6274">
      <w:pPr>
        <w:pStyle w:val="Voetnoottekst"/>
        <w:rPr>
          <w:lang w:val="en-US"/>
        </w:rPr>
      </w:pPr>
      <w:r>
        <w:rPr>
          <w:rStyle w:val="Voetnootmarkering"/>
          <w:sz w:val="16"/>
          <w:szCs w:val="16"/>
        </w:rPr>
        <w:footnoteRef/>
      </w:r>
      <w:r w:rsidRPr="005D13B8">
        <w:rPr>
          <w:sz w:val="16"/>
          <w:szCs w:val="16"/>
          <w:lang w:val="en-US"/>
        </w:rPr>
        <w:t xml:space="preserve"> https://www.cea.nl/themas/herziening-eindtermen/fase-2---</w:t>
      </w:r>
      <w:proofErr w:type="spellStart"/>
      <w:r w:rsidRPr="005D13B8">
        <w:rPr>
          <w:sz w:val="16"/>
          <w:szCs w:val="16"/>
          <w:lang w:val="en-US"/>
        </w:rPr>
        <w:t>herziening-eindtermen</w:t>
      </w:r>
      <w:proofErr w:type="spellEnd"/>
      <w:r w:rsidRPr="005D13B8">
        <w:rPr>
          <w:sz w:val="16"/>
          <w:szCs w:val="16"/>
          <w:lang w:val="en-US"/>
        </w:rPr>
        <w:t>.</w:t>
      </w:r>
    </w:p>
  </w:footnote>
  <w:footnote w:id="5">
    <w:p w14:paraId="26751D55" w14:textId="77777777" w:rsidR="00F62B1D" w:rsidRPr="00F62B1D" w:rsidRDefault="00F62B1D">
      <w:pPr>
        <w:pStyle w:val="Voetnoottekst"/>
        <w:rPr>
          <w:sz w:val="16"/>
          <w:szCs w:val="16"/>
        </w:rPr>
      </w:pPr>
      <w:r w:rsidRPr="00F62B1D">
        <w:rPr>
          <w:rStyle w:val="Voetnootmarkering"/>
          <w:sz w:val="16"/>
          <w:szCs w:val="16"/>
        </w:rPr>
        <w:footnoteRef/>
      </w:r>
      <w:r w:rsidRPr="00F62B1D">
        <w:rPr>
          <w:sz w:val="16"/>
          <w:szCs w:val="16"/>
        </w:rPr>
        <w:t xml:space="preserve"> Het bestaande toezicht van de CEA is recentelijk </w:t>
      </w:r>
      <w:r>
        <w:rPr>
          <w:sz w:val="16"/>
          <w:szCs w:val="16"/>
        </w:rPr>
        <w:t xml:space="preserve">nog positief </w:t>
      </w:r>
      <w:r w:rsidRPr="00F62B1D">
        <w:rPr>
          <w:sz w:val="16"/>
          <w:szCs w:val="16"/>
        </w:rPr>
        <w:t>geëvalueerd. Zie Kamerbrief van 1 september 2023, Kamerstukken II 202</w:t>
      </w:r>
      <w:r>
        <w:rPr>
          <w:sz w:val="16"/>
          <w:szCs w:val="16"/>
        </w:rPr>
        <w:t>2</w:t>
      </w:r>
      <w:r w:rsidRPr="00F62B1D">
        <w:rPr>
          <w:sz w:val="16"/>
          <w:szCs w:val="16"/>
        </w:rPr>
        <w:t>/2</w:t>
      </w:r>
      <w:r>
        <w:rPr>
          <w:sz w:val="16"/>
          <w:szCs w:val="16"/>
        </w:rPr>
        <w:t>3</w:t>
      </w:r>
      <w:r w:rsidRPr="00F62B1D">
        <w:rPr>
          <w:sz w:val="16"/>
          <w:szCs w:val="16"/>
        </w:rPr>
        <w:t>, 25268, nr. 218.</w:t>
      </w:r>
    </w:p>
  </w:footnote>
  <w:footnote w:id="6">
    <w:p w14:paraId="75F316CC" w14:textId="77777777" w:rsidR="00EE732B" w:rsidRPr="00EE732B" w:rsidRDefault="00EE732B">
      <w:pPr>
        <w:pStyle w:val="Voetnoottekst"/>
        <w:rPr>
          <w:sz w:val="16"/>
          <w:szCs w:val="16"/>
        </w:rPr>
      </w:pPr>
      <w:r w:rsidRPr="00EE732B">
        <w:rPr>
          <w:rStyle w:val="Voetnootmarkering"/>
          <w:sz w:val="16"/>
          <w:szCs w:val="16"/>
        </w:rPr>
        <w:footnoteRef/>
      </w:r>
      <w:r w:rsidRPr="00EE732B">
        <w:rPr>
          <w:sz w:val="16"/>
          <w:szCs w:val="16"/>
        </w:rPr>
        <w:t xml:space="preserve"> St</w:t>
      </w:r>
      <w:r w:rsidR="00BF75E5">
        <w:rPr>
          <w:sz w:val="16"/>
          <w:szCs w:val="16"/>
        </w:rPr>
        <w:t>b.</w:t>
      </w:r>
      <w:r w:rsidRPr="00EE732B">
        <w:rPr>
          <w:sz w:val="16"/>
          <w:szCs w:val="16"/>
        </w:rPr>
        <w:t xml:space="preserve"> 2025, 341.</w:t>
      </w:r>
    </w:p>
  </w:footnote>
  <w:footnote w:id="7">
    <w:p w14:paraId="09BE96E9" w14:textId="77777777" w:rsidR="00661974" w:rsidRPr="00EF1BDD" w:rsidRDefault="00661974" w:rsidP="00661974">
      <w:pPr>
        <w:pStyle w:val="Voetnoottekst"/>
        <w:rPr>
          <w:sz w:val="16"/>
          <w:szCs w:val="16"/>
        </w:rPr>
      </w:pPr>
      <w:r w:rsidRPr="00EF1BDD">
        <w:rPr>
          <w:rStyle w:val="Voetnootmarkering"/>
          <w:sz w:val="16"/>
          <w:szCs w:val="16"/>
        </w:rPr>
        <w:footnoteRef/>
      </w:r>
      <w:r w:rsidRPr="00EF1BDD">
        <w:rPr>
          <w:sz w:val="16"/>
          <w:szCs w:val="16"/>
        </w:rPr>
        <w:t xml:space="preserve"> Zie https://www.internetconsultatie.nl/wijzigingsbesluitaccountancysector/b1.</w:t>
      </w:r>
    </w:p>
  </w:footnote>
  <w:footnote w:id="8">
    <w:p w14:paraId="6FB0136D" w14:textId="77777777" w:rsidR="00AA68D0" w:rsidRPr="00B21850" w:rsidRDefault="00AA68D0">
      <w:pPr>
        <w:pStyle w:val="Voetnoottekst"/>
        <w:rPr>
          <w:sz w:val="16"/>
          <w:szCs w:val="16"/>
        </w:rPr>
      </w:pPr>
      <w:r w:rsidRPr="00B21850">
        <w:rPr>
          <w:rStyle w:val="Voetnootmarkering"/>
          <w:sz w:val="16"/>
          <w:szCs w:val="16"/>
        </w:rPr>
        <w:footnoteRef/>
      </w:r>
      <w:r w:rsidRPr="00B21850">
        <w:rPr>
          <w:sz w:val="16"/>
          <w:szCs w:val="16"/>
        </w:rPr>
        <w:t xml:space="preserve"> Kamerstukken II 2025/6, 36484, nr. 12</w:t>
      </w:r>
      <w:r w:rsidR="00445CE1">
        <w:rPr>
          <w:sz w:val="16"/>
          <w:szCs w:val="16"/>
        </w:rPr>
        <w:t>.</w:t>
      </w:r>
    </w:p>
  </w:footnote>
  <w:footnote w:id="9">
    <w:p w14:paraId="50E631EF" w14:textId="77777777" w:rsidR="00B75D73" w:rsidRPr="00B75D73" w:rsidRDefault="00B75D73">
      <w:pPr>
        <w:pStyle w:val="Voetnoottekst"/>
        <w:rPr>
          <w:sz w:val="16"/>
          <w:szCs w:val="16"/>
        </w:rPr>
      </w:pPr>
      <w:r w:rsidRPr="00B75D73">
        <w:rPr>
          <w:rStyle w:val="Voetnootmarkering"/>
          <w:sz w:val="16"/>
          <w:szCs w:val="16"/>
        </w:rPr>
        <w:footnoteRef/>
      </w:r>
      <w:r w:rsidRPr="00B75D73">
        <w:rPr>
          <w:sz w:val="16"/>
          <w:szCs w:val="16"/>
        </w:rPr>
        <w:t xml:space="preserve"> Op grond van richtlijn 2006/43/E</w:t>
      </w:r>
      <w:r w:rsidR="00E17C6D">
        <w:rPr>
          <w:sz w:val="16"/>
          <w:szCs w:val="16"/>
        </w:rPr>
        <w:t>G</w:t>
      </w:r>
      <w:r w:rsidRPr="00B75D73">
        <w:rPr>
          <w:sz w:val="16"/>
          <w:szCs w:val="16"/>
        </w:rPr>
        <w:t>.</w:t>
      </w:r>
    </w:p>
  </w:footnote>
  <w:footnote w:id="10">
    <w:p w14:paraId="2A16890C" w14:textId="77777777" w:rsidR="00F11CE1" w:rsidRPr="00B21850" w:rsidRDefault="00F11CE1">
      <w:pPr>
        <w:pStyle w:val="Voetnoottekst"/>
        <w:rPr>
          <w:sz w:val="16"/>
          <w:szCs w:val="16"/>
        </w:rPr>
      </w:pPr>
      <w:r w:rsidRPr="00B21850">
        <w:rPr>
          <w:rStyle w:val="Voetnootmarkering"/>
          <w:sz w:val="16"/>
          <w:szCs w:val="16"/>
        </w:rPr>
        <w:footnoteRef/>
      </w:r>
      <w:r w:rsidRPr="00B21850">
        <w:rPr>
          <w:sz w:val="16"/>
          <w:szCs w:val="16"/>
        </w:rPr>
        <w:t xml:space="preserve"> </w:t>
      </w:r>
      <w:proofErr w:type="gramStart"/>
      <w:r w:rsidRPr="00B21850">
        <w:rPr>
          <w:sz w:val="16"/>
          <w:szCs w:val="16"/>
        </w:rPr>
        <w:t>https://www.accountant.nl/siteassets/accountant.nl/diversen/brief-aan-van-weel_15-juli-2025.pdf</w:t>
      </w:r>
      <w:proofErr w:type="gramEnd"/>
      <w:r w:rsidRPr="00B21850">
        <w:rPr>
          <w:sz w:val="16"/>
          <w:szCs w:val="16"/>
        </w:rPr>
        <w:t>.</w:t>
      </w:r>
    </w:p>
  </w:footnote>
  <w:footnote w:id="11">
    <w:p w14:paraId="3D94686D" w14:textId="77777777" w:rsidR="00B21850" w:rsidRDefault="00B21850">
      <w:pPr>
        <w:pStyle w:val="Voetnoottekst"/>
      </w:pPr>
      <w:r w:rsidRPr="00B21850">
        <w:rPr>
          <w:rStyle w:val="Voetnootmarkering"/>
          <w:sz w:val="16"/>
          <w:szCs w:val="16"/>
        </w:rPr>
        <w:footnoteRef/>
      </w:r>
      <w:r w:rsidRPr="00B21850">
        <w:rPr>
          <w:sz w:val="16"/>
          <w:szCs w:val="16"/>
        </w:rPr>
        <w:t xml:space="preserve"> Kamerstukken II 2025/6, 36484, nr. 13</w:t>
      </w:r>
      <w:r w:rsidR="00445CE1">
        <w:rPr>
          <w:sz w:val="16"/>
          <w:szCs w:val="16"/>
        </w:rPr>
        <w:t>.</w:t>
      </w:r>
    </w:p>
  </w:footnote>
  <w:footnote w:id="12">
    <w:p w14:paraId="0176F9FD" w14:textId="77777777" w:rsidR="00050DF5" w:rsidRPr="00050DF5" w:rsidRDefault="00050DF5">
      <w:pPr>
        <w:pStyle w:val="Voetnoottekst"/>
        <w:rPr>
          <w:sz w:val="16"/>
          <w:szCs w:val="16"/>
        </w:rPr>
      </w:pPr>
      <w:r w:rsidRPr="00050DF5">
        <w:rPr>
          <w:rStyle w:val="Voetnootmarkering"/>
          <w:sz w:val="16"/>
          <w:szCs w:val="16"/>
        </w:rPr>
        <w:footnoteRef/>
      </w:r>
      <w:r w:rsidRPr="00050DF5">
        <w:rPr>
          <w:sz w:val="16"/>
          <w:szCs w:val="16"/>
        </w:rPr>
        <w:t xml:space="preserve"> Richtlijn 2006/43/EG</w:t>
      </w:r>
      <w:r>
        <w:rPr>
          <w:sz w:val="16"/>
          <w:szCs w:val="16"/>
        </w:rPr>
        <w:t>.</w:t>
      </w:r>
    </w:p>
  </w:footnote>
  <w:footnote w:id="13">
    <w:p w14:paraId="4C6110F6" w14:textId="77777777" w:rsidR="00050DF5" w:rsidRPr="00D111A3" w:rsidRDefault="00050DF5">
      <w:pPr>
        <w:pStyle w:val="Voetnoottekst"/>
        <w:rPr>
          <w:sz w:val="16"/>
          <w:szCs w:val="16"/>
        </w:rPr>
      </w:pPr>
      <w:r w:rsidRPr="00D111A3">
        <w:rPr>
          <w:rStyle w:val="Voetnootmarkering"/>
          <w:sz w:val="16"/>
          <w:szCs w:val="16"/>
        </w:rPr>
        <w:footnoteRef/>
      </w:r>
      <w:r w:rsidRPr="00D111A3">
        <w:rPr>
          <w:sz w:val="16"/>
          <w:szCs w:val="16"/>
        </w:rPr>
        <w:t xml:space="preserve"> </w:t>
      </w:r>
      <w:r w:rsidR="00E51633">
        <w:rPr>
          <w:sz w:val="16"/>
          <w:szCs w:val="16"/>
        </w:rPr>
        <w:t>V</w:t>
      </w:r>
      <w:r w:rsidR="00D111A3" w:rsidRPr="00D111A3">
        <w:rPr>
          <w:sz w:val="16"/>
          <w:szCs w:val="16"/>
        </w:rPr>
        <w:t>erordening (EU) Nr. 537/2014</w:t>
      </w:r>
      <w:r w:rsidR="00D111A3">
        <w:rPr>
          <w:sz w:val="16"/>
          <w:szCs w:val="16"/>
        </w:rPr>
        <w:t>.</w:t>
      </w:r>
    </w:p>
  </w:footnote>
  <w:footnote w:id="14">
    <w:p w14:paraId="42D49418" w14:textId="77777777" w:rsidR="00E17C6D" w:rsidRPr="00E17C6D" w:rsidRDefault="00E17C6D">
      <w:pPr>
        <w:pStyle w:val="Voetnoottekst"/>
        <w:rPr>
          <w:sz w:val="16"/>
          <w:szCs w:val="16"/>
        </w:rPr>
      </w:pPr>
      <w:r w:rsidRPr="00E17C6D">
        <w:rPr>
          <w:rStyle w:val="Voetnootmarkering"/>
          <w:sz w:val="16"/>
          <w:szCs w:val="16"/>
        </w:rPr>
        <w:footnoteRef/>
      </w:r>
      <w:r w:rsidRPr="00E17C6D">
        <w:rPr>
          <w:sz w:val="16"/>
          <w:szCs w:val="16"/>
        </w:rPr>
        <w:t xml:space="preserve"> Zie https://wetgevingskalender.overheid.nl/Regeling/WGK025405.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45FF4" w14:textId="77777777" w:rsidR="00F520B8" w:rsidRDefault="009601F7">
    <w:r>
      <w:rPr>
        <w:noProof/>
      </w:rPr>
      <mc:AlternateContent>
        <mc:Choice Requires="wps">
          <w:drawing>
            <wp:anchor distT="0" distB="0" distL="0" distR="0" simplePos="0" relativeHeight="251652096" behindDoc="0" locked="1" layoutInCell="1" allowOverlap="1" wp14:anchorId="4DC83DC4" wp14:editId="15F66498">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916C7E5" w14:textId="77777777" w:rsidR="00F520B8" w:rsidRDefault="009601F7">
                          <w:pPr>
                            <w:pStyle w:val="StandaardReferentiegegevensKop"/>
                          </w:pPr>
                          <w:r>
                            <w:t>Ons kenmerk</w:t>
                          </w:r>
                        </w:p>
                        <w:p w14:paraId="39FF73EF" w14:textId="508467F1" w:rsidR="00DC7835" w:rsidRDefault="00E8373E">
                          <w:pPr>
                            <w:pStyle w:val="StandaardReferentiegegevens"/>
                          </w:pPr>
                          <w:fldSimple w:instr=" DOCPROPERTY  &quot;Kenmerk&quot;  \* MERGEFORMAT ">
                            <w:r w:rsidR="006307A0">
                              <w:t>2025-0000548750</w:t>
                            </w:r>
                          </w:fldSimple>
                        </w:p>
                      </w:txbxContent>
                    </wps:txbx>
                    <wps:bodyPr vert="horz" wrap="square" lIns="0" tIns="0" rIns="0" bIns="0" anchor="t" anchorCtr="0"/>
                  </wps:wsp>
                </a:graphicData>
              </a:graphic>
            </wp:anchor>
          </w:drawing>
        </mc:Choice>
        <mc:Fallback>
          <w:pict>
            <v:shapetype w14:anchorId="4DC83DC4"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916C7E5" w14:textId="77777777" w:rsidR="00F520B8" w:rsidRDefault="009601F7">
                    <w:pPr>
                      <w:pStyle w:val="StandaardReferentiegegevensKop"/>
                    </w:pPr>
                    <w:r>
                      <w:t>Ons kenmerk</w:t>
                    </w:r>
                  </w:p>
                  <w:p w14:paraId="39FF73EF" w14:textId="508467F1" w:rsidR="00DC7835" w:rsidRDefault="00E8373E">
                    <w:pPr>
                      <w:pStyle w:val="StandaardReferentiegegevens"/>
                    </w:pPr>
                    <w:fldSimple w:instr=" DOCPROPERTY  &quot;Kenmerk&quot;  \* MERGEFORMAT ">
                      <w:r w:rsidR="006307A0">
                        <w:t>2025-0000548750</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87DCD46" wp14:editId="7D38B6CA">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1D08C38" w14:textId="77777777" w:rsidR="00DC7835" w:rsidRDefault="00E8373E">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87DCD46"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1D08C38" w14:textId="77777777" w:rsidR="00DC7835" w:rsidRDefault="00E8373E">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3C964B7" wp14:editId="6029615F">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DC954E7" w14:textId="11AF0695" w:rsidR="00DC7835" w:rsidRDefault="00E8373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3C964B7"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DC954E7" w14:textId="11AF0695" w:rsidR="00DC7835" w:rsidRDefault="00E8373E">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2054" w14:textId="77777777" w:rsidR="00F520B8" w:rsidRDefault="009601F7">
    <w:pPr>
      <w:spacing w:after="7029" w:line="14" w:lineRule="exact"/>
    </w:pPr>
    <w:r>
      <w:rPr>
        <w:noProof/>
      </w:rPr>
      <mc:AlternateContent>
        <mc:Choice Requires="wps">
          <w:drawing>
            <wp:anchor distT="0" distB="0" distL="0" distR="0" simplePos="0" relativeHeight="251655168" behindDoc="0" locked="1" layoutInCell="1" allowOverlap="1" wp14:anchorId="2E896FC0" wp14:editId="6990E45A">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18F0AB4" w14:textId="77777777" w:rsidR="00F520B8" w:rsidRDefault="009601F7">
                          <w:pPr>
                            <w:spacing w:line="240" w:lineRule="auto"/>
                          </w:pPr>
                          <w:r>
                            <w:rPr>
                              <w:noProof/>
                            </w:rPr>
                            <w:drawing>
                              <wp:inline distT="0" distB="0" distL="0" distR="0" wp14:anchorId="287D079F" wp14:editId="5F9A2A1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E896FC0"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18F0AB4" w14:textId="77777777" w:rsidR="00F520B8" w:rsidRDefault="009601F7">
                    <w:pPr>
                      <w:spacing w:line="240" w:lineRule="auto"/>
                    </w:pPr>
                    <w:r>
                      <w:rPr>
                        <w:noProof/>
                      </w:rPr>
                      <w:drawing>
                        <wp:inline distT="0" distB="0" distL="0" distR="0" wp14:anchorId="287D079F" wp14:editId="5F9A2A1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76953519" wp14:editId="5522E935">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9EC7CFD" w14:textId="77777777" w:rsidR="009601F7" w:rsidRDefault="009601F7"/>
                      </w:txbxContent>
                    </wps:txbx>
                    <wps:bodyPr vert="horz" wrap="square" lIns="0" tIns="0" rIns="0" bIns="0" anchor="t" anchorCtr="0"/>
                  </wps:wsp>
                </a:graphicData>
              </a:graphic>
            </wp:anchor>
          </w:drawing>
        </mc:Choice>
        <mc:Fallback>
          <w:pict>
            <v:shape w14:anchorId="76953519"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9EC7CFD" w14:textId="77777777" w:rsidR="009601F7" w:rsidRDefault="009601F7"/>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7596A19" wp14:editId="7C4824BC">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9E2E026" w14:textId="77777777" w:rsidR="00F520B8" w:rsidRDefault="009601F7">
                          <w:pPr>
                            <w:pStyle w:val="StandaardReferentiegegevens"/>
                          </w:pPr>
                          <w:r>
                            <w:t>Korte Voorhout 7</w:t>
                          </w:r>
                        </w:p>
                        <w:p w14:paraId="7FBDECFD" w14:textId="77777777" w:rsidR="00F520B8" w:rsidRDefault="009601F7">
                          <w:pPr>
                            <w:pStyle w:val="StandaardReferentiegegevens"/>
                          </w:pPr>
                          <w:r>
                            <w:t>2511 CW  Den Haag</w:t>
                          </w:r>
                        </w:p>
                        <w:p w14:paraId="3439A849" w14:textId="77777777" w:rsidR="00F520B8" w:rsidRDefault="009601F7">
                          <w:pPr>
                            <w:pStyle w:val="StandaardReferentiegegevens"/>
                          </w:pPr>
                          <w:r>
                            <w:t>Postbus 20201</w:t>
                          </w:r>
                        </w:p>
                        <w:p w14:paraId="22F9D475" w14:textId="77777777" w:rsidR="00F520B8" w:rsidRDefault="009601F7">
                          <w:pPr>
                            <w:pStyle w:val="StandaardReferentiegegevens"/>
                          </w:pPr>
                          <w:r>
                            <w:t>2500 EE  Den Haag</w:t>
                          </w:r>
                        </w:p>
                        <w:p w14:paraId="65586178" w14:textId="77777777" w:rsidR="00F520B8" w:rsidRDefault="009601F7">
                          <w:pPr>
                            <w:pStyle w:val="StandaardReferentiegegevens"/>
                          </w:pPr>
                          <w:proofErr w:type="gramStart"/>
                          <w:r>
                            <w:t>www.rijksoverheid.nl/fin</w:t>
                          </w:r>
                          <w:proofErr w:type="gramEnd"/>
                        </w:p>
                        <w:p w14:paraId="0AA0380D" w14:textId="77777777" w:rsidR="00F520B8" w:rsidRDefault="00F520B8">
                          <w:pPr>
                            <w:pStyle w:val="WitregelW2"/>
                          </w:pPr>
                        </w:p>
                        <w:p w14:paraId="3F92FD13" w14:textId="77777777" w:rsidR="00F520B8" w:rsidRDefault="009601F7">
                          <w:pPr>
                            <w:pStyle w:val="StandaardReferentiegegevensKop"/>
                          </w:pPr>
                          <w:r>
                            <w:t>Ons kenmerk</w:t>
                          </w:r>
                        </w:p>
                        <w:p w14:paraId="05039E25" w14:textId="3CA4D0CA" w:rsidR="00DC7835" w:rsidRDefault="00E8373E">
                          <w:pPr>
                            <w:pStyle w:val="StandaardReferentiegegevens"/>
                          </w:pPr>
                          <w:fldSimple w:instr=" DOCPROPERTY  &quot;Kenmerk&quot;  \* MERGEFORMAT ">
                            <w:r w:rsidR="006307A0">
                              <w:t>2025-0000548750</w:t>
                            </w:r>
                          </w:fldSimple>
                        </w:p>
                        <w:p w14:paraId="76D6958E" w14:textId="77777777" w:rsidR="00F520B8" w:rsidRDefault="00F520B8">
                          <w:pPr>
                            <w:pStyle w:val="WitregelW1"/>
                          </w:pPr>
                        </w:p>
                        <w:p w14:paraId="2134578F" w14:textId="77777777" w:rsidR="00F520B8" w:rsidRDefault="009601F7">
                          <w:pPr>
                            <w:pStyle w:val="StandaardReferentiegegevensKop"/>
                          </w:pPr>
                          <w:r>
                            <w:t>Uw brief (kenmerk)</w:t>
                          </w:r>
                        </w:p>
                        <w:p w14:paraId="700FBCDF" w14:textId="57CA6EFD" w:rsidR="00DC7835" w:rsidRDefault="00E8373E">
                          <w:pPr>
                            <w:pStyle w:val="StandaardReferentiegegevens"/>
                          </w:pPr>
                          <w:r>
                            <w:fldChar w:fldCharType="begin"/>
                          </w:r>
                          <w:r>
                            <w:instrText xml:space="preserve"> DOCPROPERTY  "UwKenmerk"  \* MERGEFORMAT </w:instrText>
                          </w:r>
                          <w:r>
                            <w:fldChar w:fldCharType="end"/>
                          </w:r>
                        </w:p>
                        <w:p w14:paraId="26CDB27F" w14:textId="77777777" w:rsidR="00F520B8" w:rsidRDefault="00F520B8">
                          <w:pPr>
                            <w:pStyle w:val="WitregelW1"/>
                          </w:pPr>
                        </w:p>
                        <w:p w14:paraId="3C4572CD" w14:textId="77777777" w:rsidR="00F520B8" w:rsidRDefault="009601F7">
                          <w:pPr>
                            <w:pStyle w:val="StandaardReferentiegegevensKop"/>
                          </w:pPr>
                          <w:r>
                            <w:t>Bijlagen</w:t>
                          </w:r>
                        </w:p>
                        <w:p w14:paraId="4F51F2F2" w14:textId="77777777" w:rsidR="00F520B8" w:rsidRDefault="009601F7">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37596A19"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9E2E026" w14:textId="77777777" w:rsidR="00F520B8" w:rsidRDefault="009601F7">
                    <w:pPr>
                      <w:pStyle w:val="StandaardReferentiegegevens"/>
                    </w:pPr>
                    <w:r>
                      <w:t>Korte Voorhout 7</w:t>
                    </w:r>
                  </w:p>
                  <w:p w14:paraId="7FBDECFD" w14:textId="77777777" w:rsidR="00F520B8" w:rsidRDefault="009601F7">
                    <w:pPr>
                      <w:pStyle w:val="StandaardReferentiegegevens"/>
                    </w:pPr>
                    <w:r>
                      <w:t>2511 CW  Den Haag</w:t>
                    </w:r>
                  </w:p>
                  <w:p w14:paraId="3439A849" w14:textId="77777777" w:rsidR="00F520B8" w:rsidRDefault="009601F7">
                    <w:pPr>
                      <w:pStyle w:val="StandaardReferentiegegevens"/>
                    </w:pPr>
                    <w:r>
                      <w:t>Postbus 20201</w:t>
                    </w:r>
                  </w:p>
                  <w:p w14:paraId="22F9D475" w14:textId="77777777" w:rsidR="00F520B8" w:rsidRDefault="009601F7">
                    <w:pPr>
                      <w:pStyle w:val="StandaardReferentiegegevens"/>
                    </w:pPr>
                    <w:r>
                      <w:t>2500 EE  Den Haag</w:t>
                    </w:r>
                  </w:p>
                  <w:p w14:paraId="65586178" w14:textId="77777777" w:rsidR="00F520B8" w:rsidRDefault="009601F7">
                    <w:pPr>
                      <w:pStyle w:val="StandaardReferentiegegevens"/>
                    </w:pPr>
                    <w:proofErr w:type="gramStart"/>
                    <w:r>
                      <w:t>www.rijksoverheid.nl/fin</w:t>
                    </w:r>
                    <w:proofErr w:type="gramEnd"/>
                  </w:p>
                  <w:p w14:paraId="0AA0380D" w14:textId="77777777" w:rsidR="00F520B8" w:rsidRDefault="00F520B8">
                    <w:pPr>
                      <w:pStyle w:val="WitregelW2"/>
                    </w:pPr>
                  </w:p>
                  <w:p w14:paraId="3F92FD13" w14:textId="77777777" w:rsidR="00F520B8" w:rsidRDefault="009601F7">
                    <w:pPr>
                      <w:pStyle w:val="StandaardReferentiegegevensKop"/>
                    </w:pPr>
                    <w:r>
                      <w:t>Ons kenmerk</w:t>
                    </w:r>
                  </w:p>
                  <w:p w14:paraId="05039E25" w14:textId="3CA4D0CA" w:rsidR="00DC7835" w:rsidRDefault="00E8373E">
                    <w:pPr>
                      <w:pStyle w:val="StandaardReferentiegegevens"/>
                    </w:pPr>
                    <w:fldSimple w:instr=" DOCPROPERTY  &quot;Kenmerk&quot;  \* MERGEFORMAT ">
                      <w:r w:rsidR="006307A0">
                        <w:t>2025-0000548750</w:t>
                      </w:r>
                    </w:fldSimple>
                  </w:p>
                  <w:p w14:paraId="76D6958E" w14:textId="77777777" w:rsidR="00F520B8" w:rsidRDefault="00F520B8">
                    <w:pPr>
                      <w:pStyle w:val="WitregelW1"/>
                    </w:pPr>
                  </w:p>
                  <w:p w14:paraId="2134578F" w14:textId="77777777" w:rsidR="00F520B8" w:rsidRDefault="009601F7">
                    <w:pPr>
                      <w:pStyle w:val="StandaardReferentiegegevensKop"/>
                    </w:pPr>
                    <w:r>
                      <w:t>Uw brief (kenmerk)</w:t>
                    </w:r>
                  </w:p>
                  <w:p w14:paraId="700FBCDF" w14:textId="57CA6EFD" w:rsidR="00DC7835" w:rsidRDefault="00E8373E">
                    <w:pPr>
                      <w:pStyle w:val="StandaardReferentiegegevens"/>
                    </w:pPr>
                    <w:r>
                      <w:fldChar w:fldCharType="begin"/>
                    </w:r>
                    <w:r>
                      <w:instrText xml:space="preserve"> DOCPROPERTY  "UwKenmerk"  \* MERGEFORMAT </w:instrText>
                    </w:r>
                    <w:r>
                      <w:fldChar w:fldCharType="end"/>
                    </w:r>
                  </w:p>
                  <w:p w14:paraId="26CDB27F" w14:textId="77777777" w:rsidR="00F520B8" w:rsidRDefault="00F520B8">
                    <w:pPr>
                      <w:pStyle w:val="WitregelW1"/>
                    </w:pPr>
                  </w:p>
                  <w:p w14:paraId="3C4572CD" w14:textId="77777777" w:rsidR="00F520B8" w:rsidRDefault="009601F7">
                    <w:pPr>
                      <w:pStyle w:val="StandaardReferentiegegevensKop"/>
                    </w:pPr>
                    <w:r>
                      <w:t>Bijlagen</w:t>
                    </w:r>
                  </w:p>
                  <w:p w14:paraId="4F51F2F2" w14:textId="77777777" w:rsidR="00F520B8" w:rsidRDefault="009601F7">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6B63076" wp14:editId="466E1BEC">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BC9035B" w14:textId="77777777" w:rsidR="00F520B8" w:rsidRDefault="009601F7">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76B63076"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BC9035B" w14:textId="77777777" w:rsidR="00F520B8" w:rsidRDefault="009601F7">
                    <w:pPr>
                      <w:pStyle w:val="StandaardReferentiegegevens"/>
                    </w:pPr>
                    <w:r>
                      <w:t xml:space="preserve">&gt; Retouradres Postbus 20201 2500 EE  Den Haag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9320CB9" wp14:editId="601EBC78">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43E52E3" w14:textId="7B78CC7A" w:rsidR="00DC7835" w:rsidRDefault="00E8373E">
                          <w:pPr>
                            <w:pStyle w:val="Rubricering"/>
                          </w:pPr>
                          <w:r>
                            <w:fldChar w:fldCharType="begin"/>
                          </w:r>
                          <w:r>
                            <w:instrText xml:space="preserve"> DOCPROPERTY  "Rubricering"  \* MERGEFORMAT </w:instrText>
                          </w:r>
                          <w:r>
                            <w:fldChar w:fldCharType="end"/>
                          </w:r>
                        </w:p>
                        <w:p w14:paraId="6B803E6E" w14:textId="77777777" w:rsidR="006307A0" w:rsidRDefault="009601F7">
                          <w:r>
                            <w:fldChar w:fldCharType="begin"/>
                          </w:r>
                          <w:r w:rsidR="00E8373E">
                            <w:instrText xml:space="preserve"> DOCPROPERTY  "Aan"  \* MERGEFORMAT </w:instrText>
                          </w:r>
                          <w:r>
                            <w:fldChar w:fldCharType="separate"/>
                          </w:r>
                          <w:r w:rsidR="006307A0">
                            <w:t>Voorzitter van de Tweede Kamer der Staten-Generaal</w:t>
                          </w:r>
                        </w:p>
                        <w:p w14:paraId="2C6B79CC" w14:textId="77777777" w:rsidR="006307A0" w:rsidRDefault="006307A0">
                          <w:r>
                            <w:t>Postbus 20018</w:t>
                          </w:r>
                        </w:p>
                        <w:p w14:paraId="694E55F1" w14:textId="77777777" w:rsidR="006307A0" w:rsidRDefault="006307A0">
                          <w:r>
                            <w:t>2500 EA  DEN HAAG</w:t>
                          </w:r>
                        </w:p>
                        <w:p w14:paraId="3226FF97" w14:textId="77777777" w:rsidR="006307A0" w:rsidRDefault="006307A0"/>
                        <w:p w14:paraId="78133075" w14:textId="77777777" w:rsidR="00F520B8" w:rsidRDefault="009601F7">
                          <w:r>
                            <w:fldChar w:fldCharType="end"/>
                          </w:r>
                        </w:p>
                      </w:txbxContent>
                    </wps:txbx>
                    <wps:bodyPr vert="horz" wrap="square" lIns="0" tIns="0" rIns="0" bIns="0" anchor="t" anchorCtr="0"/>
                  </wps:wsp>
                </a:graphicData>
              </a:graphic>
            </wp:anchor>
          </w:drawing>
        </mc:Choice>
        <mc:Fallback>
          <w:pict>
            <v:shape w14:anchorId="09320CB9"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43E52E3" w14:textId="7B78CC7A" w:rsidR="00DC7835" w:rsidRDefault="00E8373E">
                    <w:pPr>
                      <w:pStyle w:val="Rubricering"/>
                    </w:pPr>
                    <w:r>
                      <w:fldChar w:fldCharType="begin"/>
                    </w:r>
                    <w:r>
                      <w:instrText xml:space="preserve"> DOCPROPERTY  "Rubricering"  \* MERGEFORMAT </w:instrText>
                    </w:r>
                    <w:r>
                      <w:fldChar w:fldCharType="end"/>
                    </w:r>
                  </w:p>
                  <w:p w14:paraId="6B803E6E" w14:textId="77777777" w:rsidR="006307A0" w:rsidRDefault="009601F7">
                    <w:r>
                      <w:fldChar w:fldCharType="begin"/>
                    </w:r>
                    <w:r w:rsidR="00E8373E">
                      <w:instrText xml:space="preserve"> DOCPROPERTY  "Aan"  \* MERGEFORMAT </w:instrText>
                    </w:r>
                    <w:r>
                      <w:fldChar w:fldCharType="separate"/>
                    </w:r>
                    <w:r w:rsidR="006307A0">
                      <w:t>Voorzitter van de Tweede Kamer der Staten-Generaal</w:t>
                    </w:r>
                  </w:p>
                  <w:p w14:paraId="2C6B79CC" w14:textId="77777777" w:rsidR="006307A0" w:rsidRDefault="006307A0">
                    <w:r>
                      <w:t>Postbus 20018</w:t>
                    </w:r>
                  </w:p>
                  <w:p w14:paraId="694E55F1" w14:textId="77777777" w:rsidR="006307A0" w:rsidRDefault="006307A0">
                    <w:r>
                      <w:t>2500 EA  DEN HAAG</w:t>
                    </w:r>
                  </w:p>
                  <w:p w14:paraId="3226FF97" w14:textId="77777777" w:rsidR="006307A0" w:rsidRDefault="006307A0"/>
                  <w:p w14:paraId="78133075" w14:textId="77777777" w:rsidR="00F520B8" w:rsidRDefault="009601F7">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6312854" wp14:editId="76E4E518">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048F9FB" w14:textId="77777777" w:rsidR="00DC7835" w:rsidRDefault="00E8373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6312854"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048F9FB" w14:textId="77777777" w:rsidR="00DC7835" w:rsidRDefault="00E8373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635CDF8" wp14:editId="192B6D80">
              <wp:simplePos x="0" y="0"/>
              <wp:positionH relativeFrom="page">
                <wp:posOffset>1009650</wp:posOffset>
              </wp:positionH>
              <wp:positionV relativeFrom="paragraph">
                <wp:posOffset>3637915</wp:posOffset>
              </wp:positionV>
              <wp:extent cx="4105275" cy="962025"/>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9620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520B8" w14:paraId="7C7B54B6" w14:textId="77777777">
                            <w:trPr>
                              <w:trHeight w:val="200"/>
                            </w:trPr>
                            <w:tc>
                              <w:tcPr>
                                <w:tcW w:w="1140" w:type="dxa"/>
                              </w:tcPr>
                              <w:p w14:paraId="1BC8815C" w14:textId="77777777" w:rsidR="00F520B8" w:rsidRDefault="00F520B8"/>
                            </w:tc>
                            <w:tc>
                              <w:tcPr>
                                <w:tcW w:w="5400" w:type="dxa"/>
                              </w:tcPr>
                              <w:p w14:paraId="761771F2" w14:textId="77777777" w:rsidR="00F520B8" w:rsidRDefault="00F520B8"/>
                            </w:tc>
                          </w:tr>
                          <w:tr w:rsidR="00F520B8" w14:paraId="6C4794AE" w14:textId="77777777">
                            <w:trPr>
                              <w:trHeight w:val="240"/>
                            </w:trPr>
                            <w:tc>
                              <w:tcPr>
                                <w:tcW w:w="1140" w:type="dxa"/>
                              </w:tcPr>
                              <w:p w14:paraId="226DB771" w14:textId="77777777" w:rsidR="00F520B8" w:rsidRDefault="009601F7">
                                <w:r>
                                  <w:t>Datum</w:t>
                                </w:r>
                              </w:p>
                            </w:tc>
                            <w:tc>
                              <w:tcPr>
                                <w:tcW w:w="5400" w:type="dxa"/>
                              </w:tcPr>
                              <w:p w14:paraId="66231E20" w14:textId="1ADC49EB" w:rsidR="00F520B8" w:rsidRDefault="00E8373E">
                                <w:r>
                                  <w:t>2</w:t>
                                </w:r>
                                <w:r w:rsidR="006307A0">
                                  <w:t>4</w:t>
                                </w:r>
                                <w:r>
                                  <w:t xml:space="preserve"> februari 2026</w:t>
                                </w:r>
                              </w:p>
                            </w:tc>
                          </w:tr>
                          <w:tr w:rsidR="00F520B8" w14:paraId="754A55BB" w14:textId="77777777">
                            <w:trPr>
                              <w:trHeight w:val="240"/>
                            </w:trPr>
                            <w:tc>
                              <w:tcPr>
                                <w:tcW w:w="1140" w:type="dxa"/>
                              </w:tcPr>
                              <w:p w14:paraId="111FB600" w14:textId="77777777" w:rsidR="00F520B8" w:rsidRDefault="009601F7">
                                <w:r>
                                  <w:t>Betreft</w:t>
                                </w:r>
                              </w:p>
                            </w:tc>
                            <w:tc>
                              <w:tcPr>
                                <w:tcW w:w="5400" w:type="dxa"/>
                              </w:tcPr>
                              <w:p w14:paraId="0895C8F0" w14:textId="278681A6" w:rsidR="00DC7835" w:rsidRDefault="00E8373E">
                                <w:fldSimple w:instr=" DOCPROPERTY  &quot;Onderwerp&quot;  \* MERGEFORMAT ">
                                  <w:r w:rsidR="006307A0">
                                    <w:t>Stand van zaken opvolging aanbevelingen Kwartiermakers toekomst accountancysector</w:t>
                                  </w:r>
                                </w:fldSimple>
                                <w:r>
                                  <w:t xml:space="preserve"> en uitvoering van twee moties van de leden Van Eijk (VVD) en Vermeer (BBB)</w:t>
                                </w:r>
                              </w:p>
                            </w:tc>
                          </w:tr>
                          <w:tr w:rsidR="00F520B8" w14:paraId="528F611B" w14:textId="77777777">
                            <w:trPr>
                              <w:trHeight w:val="200"/>
                            </w:trPr>
                            <w:tc>
                              <w:tcPr>
                                <w:tcW w:w="1140" w:type="dxa"/>
                              </w:tcPr>
                              <w:p w14:paraId="3FC7F021" w14:textId="77777777" w:rsidR="00F520B8" w:rsidRDefault="00F520B8"/>
                            </w:tc>
                            <w:tc>
                              <w:tcPr>
                                <w:tcW w:w="4738" w:type="dxa"/>
                              </w:tcPr>
                              <w:p w14:paraId="7453EBF1" w14:textId="77777777" w:rsidR="00F520B8" w:rsidRDefault="00F520B8"/>
                            </w:tc>
                          </w:tr>
                        </w:tbl>
                        <w:p w14:paraId="618D19A8" w14:textId="77777777" w:rsidR="009601F7" w:rsidRDefault="009601F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635CDF8" id="bd4aaf7a-03a6-11ee-8f29-0242ac130005" o:spid="_x0000_s1035" type="#_x0000_t202" style="position:absolute;margin-left:79.5pt;margin-top:286.45pt;width:323.25pt;height:75.75pt;z-index:25166131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400"/>
                    </w:tblGrid>
                    <w:tr w:rsidR="00F520B8" w14:paraId="7C7B54B6" w14:textId="77777777">
                      <w:trPr>
                        <w:trHeight w:val="200"/>
                      </w:trPr>
                      <w:tc>
                        <w:tcPr>
                          <w:tcW w:w="1140" w:type="dxa"/>
                        </w:tcPr>
                        <w:p w14:paraId="1BC8815C" w14:textId="77777777" w:rsidR="00F520B8" w:rsidRDefault="00F520B8"/>
                      </w:tc>
                      <w:tc>
                        <w:tcPr>
                          <w:tcW w:w="5400" w:type="dxa"/>
                        </w:tcPr>
                        <w:p w14:paraId="761771F2" w14:textId="77777777" w:rsidR="00F520B8" w:rsidRDefault="00F520B8"/>
                      </w:tc>
                    </w:tr>
                    <w:tr w:rsidR="00F520B8" w14:paraId="6C4794AE" w14:textId="77777777">
                      <w:trPr>
                        <w:trHeight w:val="240"/>
                      </w:trPr>
                      <w:tc>
                        <w:tcPr>
                          <w:tcW w:w="1140" w:type="dxa"/>
                        </w:tcPr>
                        <w:p w14:paraId="226DB771" w14:textId="77777777" w:rsidR="00F520B8" w:rsidRDefault="009601F7">
                          <w:r>
                            <w:t>Datum</w:t>
                          </w:r>
                        </w:p>
                      </w:tc>
                      <w:tc>
                        <w:tcPr>
                          <w:tcW w:w="5400" w:type="dxa"/>
                        </w:tcPr>
                        <w:p w14:paraId="66231E20" w14:textId="1ADC49EB" w:rsidR="00F520B8" w:rsidRDefault="00E8373E">
                          <w:r>
                            <w:t>2</w:t>
                          </w:r>
                          <w:r w:rsidR="006307A0">
                            <w:t>4</w:t>
                          </w:r>
                          <w:r>
                            <w:t xml:space="preserve"> februari 2026</w:t>
                          </w:r>
                        </w:p>
                      </w:tc>
                    </w:tr>
                    <w:tr w:rsidR="00F520B8" w14:paraId="754A55BB" w14:textId="77777777">
                      <w:trPr>
                        <w:trHeight w:val="240"/>
                      </w:trPr>
                      <w:tc>
                        <w:tcPr>
                          <w:tcW w:w="1140" w:type="dxa"/>
                        </w:tcPr>
                        <w:p w14:paraId="111FB600" w14:textId="77777777" w:rsidR="00F520B8" w:rsidRDefault="009601F7">
                          <w:r>
                            <w:t>Betreft</w:t>
                          </w:r>
                        </w:p>
                      </w:tc>
                      <w:tc>
                        <w:tcPr>
                          <w:tcW w:w="5400" w:type="dxa"/>
                        </w:tcPr>
                        <w:p w14:paraId="0895C8F0" w14:textId="278681A6" w:rsidR="00DC7835" w:rsidRDefault="00E8373E">
                          <w:fldSimple w:instr=" DOCPROPERTY  &quot;Onderwerp&quot;  \* MERGEFORMAT ">
                            <w:r w:rsidR="006307A0">
                              <w:t>Stand van zaken opvolging aanbevelingen Kwartiermakers toekomst accountancysector</w:t>
                            </w:r>
                          </w:fldSimple>
                          <w:r>
                            <w:t xml:space="preserve"> en uitvoering van twee moties van de leden Van Eijk (VVD) en Vermeer (BBB)</w:t>
                          </w:r>
                        </w:p>
                      </w:tc>
                    </w:tr>
                    <w:tr w:rsidR="00F520B8" w14:paraId="528F611B" w14:textId="77777777">
                      <w:trPr>
                        <w:trHeight w:val="200"/>
                      </w:trPr>
                      <w:tc>
                        <w:tcPr>
                          <w:tcW w:w="1140" w:type="dxa"/>
                        </w:tcPr>
                        <w:p w14:paraId="3FC7F021" w14:textId="77777777" w:rsidR="00F520B8" w:rsidRDefault="00F520B8"/>
                      </w:tc>
                      <w:tc>
                        <w:tcPr>
                          <w:tcW w:w="4738" w:type="dxa"/>
                        </w:tcPr>
                        <w:p w14:paraId="7453EBF1" w14:textId="77777777" w:rsidR="00F520B8" w:rsidRDefault="00F520B8"/>
                      </w:tc>
                    </w:tr>
                  </w:tbl>
                  <w:p w14:paraId="618D19A8" w14:textId="77777777" w:rsidR="009601F7" w:rsidRDefault="009601F7"/>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2148923" wp14:editId="58DDE20C">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711AC56" w14:textId="21FCA900" w:rsidR="00DC7835" w:rsidRDefault="00E8373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2148923"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711AC56" w14:textId="21FCA900" w:rsidR="00DC7835" w:rsidRDefault="00E8373E">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335DA7F" wp14:editId="540C28CE">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9DC4DD0" w14:textId="77777777" w:rsidR="009601F7" w:rsidRDefault="009601F7"/>
                      </w:txbxContent>
                    </wps:txbx>
                    <wps:bodyPr vert="horz" wrap="square" lIns="0" tIns="0" rIns="0" bIns="0" anchor="t" anchorCtr="0"/>
                  </wps:wsp>
                </a:graphicData>
              </a:graphic>
            </wp:anchor>
          </w:drawing>
        </mc:Choice>
        <mc:Fallback>
          <w:pict>
            <v:shape w14:anchorId="5335DA7F"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9DC4DD0" w14:textId="77777777" w:rsidR="009601F7" w:rsidRDefault="009601F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8F1F4F"/>
    <w:multiLevelType w:val="multilevel"/>
    <w:tmpl w:val="75C87DF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3071F1C"/>
    <w:multiLevelType w:val="multilevel"/>
    <w:tmpl w:val="D69A03D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C7A07C3"/>
    <w:multiLevelType w:val="multilevel"/>
    <w:tmpl w:val="61A2035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C1AB994"/>
    <w:multiLevelType w:val="multilevel"/>
    <w:tmpl w:val="593502F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48AE397"/>
    <w:multiLevelType w:val="multilevel"/>
    <w:tmpl w:val="CD30751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CB5F5F4"/>
    <w:multiLevelType w:val="multilevel"/>
    <w:tmpl w:val="2BAEA055"/>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92024166">
    <w:abstractNumId w:val="1"/>
  </w:num>
  <w:num w:numId="2" w16cid:durableId="1578707919">
    <w:abstractNumId w:val="5"/>
  </w:num>
  <w:num w:numId="3" w16cid:durableId="291063371">
    <w:abstractNumId w:val="0"/>
  </w:num>
  <w:num w:numId="4" w16cid:durableId="1330908289">
    <w:abstractNumId w:val="3"/>
  </w:num>
  <w:num w:numId="5" w16cid:durableId="35081889">
    <w:abstractNumId w:val="4"/>
  </w:num>
  <w:num w:numId="6" w16cid:durableId="469712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0B8"/>
    <w:rsid w:val="00006311"/>
    <w:rsid w:val="00022E96"/>
    <w:rsid w:val="00026EC0"/>
    <w:rsid w:val="00027B1D"/>
    <w:rsid w:val="00034B35"/>
    <w:rsid w:val="00041374"/>
    <w:rsid w:val="00046D6C"/>
    <w:rsid w:val="00050DF5"/>
    <w:rsid w:val="00053E54"/>
    <w:rsid w:val="00055AB4"/>
    <w:rsid w:val="000660B9"/>
    <w:rsid w:val="00083F22"/>
    <w:rsid w:val="0008461A"/>
    <w:rsid w:val="000A7DB7"/>
    <w:rsid w:val="000B76AF"/>
    <w:rsid w:val="000C2D47"/>
    <w:rsid w:val="000E6274"/>
    <w:rsid w:val="000F1009"/>
    <w:rsid w:val="000F3F14"/>
    <w:rsid w:val="0010131B"/>
    <w:rsid w:val="001140AB"/>
    <w:rsid w:val="00114F86"/>
    <w:rsid w:val="00117C23"/>
    <w:rsid w:val="00137137"/>
    <w:rsid w:val="00137ABA"/>
    <w:rsid w:val="0014436B"/>
    <w:rsid w:val="00166260"/>
    <w:rsid w:val="001705A8"/>
    <w:rsid w:val="00185B8E"/>
    <w:rsid w:val="001A3E9E"/>
    <w:rsid w:val="001B0942"/>
    <w:rsid w:val="001B3225"/>
    <w:rsid w:val="00214CB4"/>
    <w:rsid w:val="0024715A"/>
    <w:rsid w:val="00251382"/>
    <w:rsid w:val="00260730"/>
    <w:rsid w:val="00272179"/>
    <w:rsid w:val="0028020C"/>
    <w:rsid w:val="00287B81"/>
    <w:rsid w:val="00296594"/>
    <w:rsid w:val="002C28A0"/>
    <w:rsid w:val="002D3550"/>
    <w:rsid w:val="002D42BE"/>
    <w:rsid w:val="00312BA4"/>
    <w:rsid w:val="00327ED0"/>
    <w:rsid w:val="0037524D"/>
    <w:rsid w:val="003A1E84"/>
    <w:rsid w:val="003D7DAF"/>
    <w:rsid w:val="003E307A"/>
    <w:rsid w:val="00403E94"/>
    <w:rsid w:val="0042304B"/>
    <w:rsid w:val="004275DB"/>
    <w:rsid w:val="00431AEA"/>
    <w:rsid w:val="00445CE1"/>
    <w:rsid w:val="0046287F"/>
    <w:rsid w:val="004804CD"/>
    <w:rsid w:val="004F7E8E"/>
    <w:rsid w:val="0050638E"/>
    <w:rsid w:val="00507F9D"/>
    <w:rsid w:val="00537CB1"/>
    <w:rsid w:val="00553F15"/>
    <w:rsid w:val="00576E12"/>
    <w:rsid w:val="00576F7E"/>
    <w:rsid w:val="00585989"/>
    <w:rsid w:val="00597073"/>
    <w:rsid w:val="005A4EEB"/>
    <w:rsid w:val="005B541D"/>
    <w:rsid w:val="005B7B0E"/>
    <w:rsid w:val="005D05DE"/>
    <w:rsid w:val="005D13B8"/>
    <w:rsid w:val="005E7268"/>
    <w:rsid w:val="005F3E56"/>
    <w:rsid w:val="00605082"/>
    <w:rsid w:val="00613CE8"/>
    <w:rsid w:val="00622E8B"/>
    <w:rsid w:val="00624CB9"/>
    <w:rsid w:val="006256A3"/>
    <w:rsid w:val="006307A0"/>
    <w:rsid w:val="0063130C"/>
    <w:rsid w:val="00651AB5"/>
    <w:rsid w:val="00655379"/>
    <w:rsid w:val="00661974"/>
    <w:rsid w:val="006C1DA0"/>
    <w:rsid w:val="006C7380"/>
    <w:rsid w:val="006F3CE2"/>
    <w:rsid w:val="0070180E"/>
    <w:rsid w:val="00710E18"/>
    <w:rsid w:val="007360DD"/>
    <w:rsid w:val="00737142"/>
    <w:rsid w:val="0076540C"/>
    <w:rsid w:val="00772B16"/>
    <w:rsid w:val="00784669"/>
    <w:rsid w:val="00793CCE"/>
    <w:rsid w:val="007A17D0"/>
    <w:rsid w:val="007B1067"/>
    <w:rsid w:val="007B4039"/>
    <w:rsid w:val="007D43FD"/>
    <w:rsid w:val="007F539D"/>
    <w:rsid w:val="00803240"/>
    <w:rsid w:val="0083536F"/>
    <w:rsid w:val="00843F15"/>
    <w:rsid w:val="00872881"/>
    <w:rsid w:val="00891AE9"/>
    <w:rsid w:val="008B6201"/>
    <w:rsid w:val="008C5237"/>
    <w:rsid w:val="008D0897"/>
    <w:rsid w:val="008D09A1"/>
    <w:rsid w:val="008E3410"/>
    <w:rsid w:val="008F47C0"/>
    <w:rsid w:val="00900401"/>
    <w:rsid w:val="00903130"/>
    <w:rsid w:val="00906749"/>
    <w:rsid w:val="009200E2"/>
    <w:rsid w:val="009255D8"/>
    <w:rsid w:val="0092677D"/>
    <w:rsid w:val="009601F7"/>
    <w:rsid w:val="009708B4"/>
    <w:rsid w:val="0098093C"/>
    <w:rsid w:val="00987688"/>
    <w:rsid w:val="00987D9D"/>
    <w:rsid w:val="009A6262"/>
    <w:rsid w:val="009B0F25"/>
    <w:rsid w:val="009C0B2A"/>
    <w:rsid w:val="009C66D7"/>
    <w:rsid w:val="009D245D"/>
    <w:rsid w:val="009D6905"/>
    <w:rsid w:val="009F649A"/>
    <w:rsid w:val="00A019C4"/>
    <w:rsid w:val="00A07E23"/>
    <w:rsid w:val="00A2026C"/>
    <w:rsid w:val="00A25999"/>
    <w:rsid w:val="00A34C2B"/>
    <w:rsid w:val="00A448F2"/>
    <w:rsid w:val="00A4631C"/>
    <w:rsid w:val="00A62B6C"/>
    <w:rsid w:val="00A90031"/>
    <w:rsid w:val="00AA68D0"/>
    <w:rsid w:val="00AB538D"/>
    <w:rsid w:val="00AE08A3"/>
    <w:rsid w:val="00AF7399"/>
    <w:rsid w:val="00B11DB8"/>
    <w:rsid w:val="00B21850"/>
    <w:rsid w:val="00B3165F"/>
    <w:rsid w:val="00B51A96"/>
    <w:rsid w:val="00B61E61"/>
    <w:rsid w:val="00B640D1"/>
    <w:rsid w:val="00B75D73"/>
    <w:rsid w:val="00B7644F"/>
    <w:rsid w:val="00B80AAA"/>
    <w:rsid w:val="00B93461"/>
    <w:rsid w:val="00BB0420"/>
    <w:rsid w:val="00BC56F4"/>
    <w:rsid w:val="00BE0DB0"/>
    <w:rsid w:val="00BF216C"/>
    <w:rsid w:val="00BF75E5"/>
    <w:rsid w:val="00C16F21"/>
    <w:rsid w:val="00C25C05"/>
    <w:rsid w:val="00C30536"/>
    <w:rsid w:val="00C714F0"/>
    <w:rsid w:val="00C73268"/>
    <w:rsid w:val="00C76C59"/>
    <w:rsid w:val="00C81C0A"/>
    <w:rsid w:val="00C879CC"/>
    <w:rsid w:val="00C950E1"/>
    <w:rsid w:val="00CA6AF0"/>
    <w:rsid w:val="00CB4749"/>
    <w:rsid w:val="00CE2C3F"/>
    <w:rsid w:val="00D111A3"/>
    <w:rsid w:val="00D131E2"/>
    <w:rsid w:val="00D132AE"/>
    <w:rsid w:val="00D37E9D"/>
    <w:rsid w:val="00D52AC8"/>
    <w:rsid w:val="00D54F8B"/>
    <w:rsid w:val="00D567AE"/>
    <w:rsid w:val="00D72940"/>
    <w:rsid w:val="00D96046"/>
    <w:rsid w:val="00D97301"/>
    <w:rsid w:val="00DA7CA1"/>
    <w:rsid w:val="00DC5A31"/>
    <w:rsid w:val="00DC7835"/>
    <w:rsid w:val="00DD01AD"/>
    <w:rsid w:val="00DE29B7"/>
    <w:rsid w:val="00E17C6D"/>
    <w:rsid w:val="00E43592"/>
    <w:rsid w:val="00E44F9F"/>
    <w:rsid w:val="00E51633"/>
    <w:rsid w:val="00E8373E"/>
    <w:rsid w:val="00E86210"/>
    <w:rsid w:val="00E937EC"/>
    <w:rsid w:val="00E94E7A"/>
    <w:rsid w:val="00E978D5"/>
    <w:rsid w:val="00EA4F54"/>
    <w:rsid w:val="00EE4AD4"/>
    <w:rsid w:val="00EE732B"/>
    <w:rsid w:val="00EF182A"/>
    <w:rsid w:val="00EF1BDD"/>
    <w:rsid w:val="00EF3142"/>
    <w:rsid w:val="00F10B78"/>
    <w:rsid w:val="00F11CE1"/>
    <w:rsid w:val="00F34475"/>
    <w:rsid w:val="00F520B8"/>
    <w:rsid w:val="00F53A37"/>
    <w:rsid w:val="00F56ECE"/>
    <w:rsid w:val="00F62B1D"/>
    <w:rsid w:val="00F81198"/>
    <w:rsid w:val="00FB21CE"/>
    <w:rsid w:val="00FB7B1A"/>
    <w:rsid w:val="00FD7442"/>
    <w:rsid w:val="00FF0F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0F81DF46"/>
  <w15:docId w15:val="{4E118E8C-F583-44DF-A5E6-2F89EA58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7B106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B1067"/>
    <w:rPr>
      <w:rFonts w:ascii="Verdana" w:hAnsi="Verdana"/>
      <w:color w:val="000000"/>
      <w:sz w:val="18"/>
      <w:szCs w:val="18"/>
    </w:rPr>
  </w:style>
  <w:style w:type="paragraph" w:styleId="Voettekst">
    <w:name w:val="footer"/>
    <w:basedOn w:val="Standaard"/>
    <w:link w:val="VoettekstChar"/>
    <w:uiPriority w:val="99"/>
    <w:unhideWhenUsed/>
    <w:rsid w:val="007B106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B1067"/>
    <w:rPr>
      <w:rFonts w:ascii="Verdana" w:hAnsi="Verdana"/>
      <w:color w:val="000000"/>
      <w:sz w:val="18"/>
      <w:szCs w:val="18"/>
    </w:rPr>
  </w:style>
  <w:style w:type="character" w:styleId="Onopgelostemelding">
    <w:name w:val="Unresolved Mention"/>
    <w:basedOn w:val="Standaardalinea-lettertype"/>
    <w:uiPriority w:val="99"/>
    <w:semiHidden/>
    <w:unhideWhenUsed/>
    <w:rsid w:val="00EF3142"/>
    <w:rPr>
      <w:color w:val="605E5C"/>
      <w:shd w:val="clear" w:color="auto" w:fill="E1DFDD"/>
    </w:rPr>
  </w:style>
  <w:style w:type="paragraph" w:styleId="Voetnoottekst">
    <w:name w:val="footnote text"/>
    <w:basedOn w:val="Standaard"/>
    <w:link w:val="VoetnoottekstChar"/>
    <w:uiPriority w:val="99"/>
    <w:semiHidden/>
    <w:unhideWhenUsed/>
    <w:rsid w:val="00B3165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3165F"/>
    <w:rPr>
      <w:rFonts w:ascii="Verdana" w:hAnsi="Verdana"/>
      <w:color w:val="000000"/>
    </w:rPr>
  </w:style>
  <w:style w:type="character" w:styleId="Voetnootmarkering">
    <w:name w:val="footnote reference"/>
    <w:basedOn w:val="Standaardalinea-lettertype"/>
    <w:uiPriority w:val="99"/>
    <w:semiHidden/>
    <w:unhideWhenUsed/>
    <w:rsid w:val="00B3165F"/>
    <w:rPr>
      <w:vertAlign w:val="superscript"/>
    </w:rPr>
  </w:style>
  <w:style w:type="character" w:styleId="GevolgdeHyperlink">
    <w:name w:val="FollowedHyperlink"/>
    <w:basedOn w:val="Standaardalinea-lettertype"/>
    <w:uiPriority w:val="99"/>
    <w:semiHidden/>
    <w:unhideWhenUsed/>
    <w:rsid w:val="00B3165F"/>
    <w:rPr>
      <w:color w:val="96607D" w:themeColor="followedHyperlink"/>
      <w:u w:val="single"/>
    </w:rPr>
  </w:style>
  <w:style w:type="character" w:styleId="Verwijzingopmerking">
    <w:name w:val="annotation reference"/>
    <w:basedOn w:val="Standaardalinea-lettertype"/>
    <w:uiPriority w:val="99"/>
    <w:semiHidden/>
    <w:unhideWhenUsed/>
    <w:rsid w:val="00597073"/>
    <w:rPr>
      <w:sz w:val="16"/>
      <w:szCs w:val="16"/>
    </w:rPr>
  </w:style>
  <w:style w:type="paragraph" w:styleId="Tekstopmerking">
    <w:name w:val="annotation text"/>
    <w:basedOn w:val="Standaard"/>
    <w:link w:val="TekstopmerkingChar"/>
    <w:uiPriority w:val="99"/>
    <w:unhideWhenUsed/>
    <w:rsid w:val="00597073"/>
    <w:pPr>
      <w:spacing w:line="240" w:lineRule="auto"/>
    </w:pPr>
    <w:rPr>
      <w:sz w:val="20"/>
      <w:szCs w:val="20"/>
    </w:rPr>
  </w:style>
  <w:style w:type="character" w:customStyle="1" w:styleId="TekstopmerkingChar">
    <w:name w:val="Tekst opmerking Char"/>
    <w:basedOn w:val="Standaardalinea-lettertype"/>
    <w:link w:val="Tekstopmerking"/>
    <w:uiPriority w:val="99"/>
    <w:rsid w:val="0059707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97073"/>
    <w:rPr>
      <w:b/>
      <w:bCs/>
    </w:rPr>
  </w:style>
  <w:style w:type="character" w:customStyle="1" w:styleId="OnderwerpvanopmerkingChar">
    <w:name w:val="Onderwerp van opmerking Char"/>
    <w:basedOn w:val="TekstopmerkingChar"/>
    <w:link w:val="Onderwerpvanopmerking"/>
    <w:uiPriority w:val="99"/>
    <w:semiHidden/>
    <w:rsid w:val="00597073"/>
    <w:rPr>
      <w:rFonts w:ascii="Verdana" w:hAnsi="Verdana"/>
      <w:b/>
      <w:bCs/>
      <w:color w:val="000000"/>
    </w:rPr>
  </w:style>
  <w:style w:type="paragraph" w:styleId="Revisie">
    <w:name w:val="Revision"/>
    <w:hidden/>
    <w:uiPriority w:val="99"/>
    <w:semiHidden/>
    <w:rsid w:val="005D13B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80915">
      <w:bodyDiv w:val="1"/>
      <w:marLeft w:val="0"/>
      <w:marRight w:val="0"/>
      <w:marTop w:val="0"/>
      <w:marBottom w:val="0"/>
      <w:divBdr>
        <w:top w:val="none" w:sz="0" w:space="0" w:color="auto"/>
        <w:left w:val="none" w:sz="0" w:space="0" w:color="auto"/>
        <w:bottom w:val="none" w:sz="0" w:space="0" w:color="auto"/>
        <w:right w:val="none" w:sz="0" w:space="0" w:color="auto"/>
      </w:divBdr>
    </w:div>
    <w:div w:id="239679383">
      <w:bodyDiv w:val="1"/>
      <w:marLeft w:val="0"/>
      <w:marRight w:val="0"/>
      <w:marTop w:val="0"/>
      <w:marBottom w:val="0"/>
      <w:divBdr>
        <w:top w:val="none" w:sz="0" w:space="0" w:color="auto"/>
        <w:left w:val="none" w:sz="0" w:space="0" w:color="auto"/>
        <w:bottom w:val="none" w:sz="0" w:space="0" w:color="auto"/>
        <w:right w:val="none" w:sz="0" w:space="0" w:color="auto"/>
      </w:divBdr>
    </w:div>
    <w:div w:id="291442392">
      <w:bodyDiv w:val="1"/>
      <w:marLeft w:val="0"/>
      <w:marRight w:val="0"/>
      <w:marTop w:val="0"/>
      <w:marBottom w:val="0"/>
      <w:divBdr>
        <w:top w:val="none" w:sz="0" w:space="0" w:color="auto"/>
        <w:left w:val="none" w:sz="0" w:space="0" w:color="auto"/>
        <w:bottom w:val="none" w:sz="0" w:space="0" w:color="auto"/>
        <w:right w:val="none" w:sz="0" w:space="0" w:color="auto"/>
      </w:divBdr>
    </w:div>
    <w:div w:id="395007082">
      <w:bodyDiv w:val="1"/>
      <w:marLeft w:val="0"/>
      <w:marRight w:val="0"/>
      <w:marTop w:val="0"/>
      <w:marBottom w:val="0"/>
      <w:divBdr>
        <w:top w:val="none" w:sz="0" w:space="0" w:color="auto"/>
        <w:left w:val="none" w:sz="0" w:space="0" w:color="auto"/>
        <w:bottom w:val="none" w:sz="0" w:space="0" w:color="auto"/>
        <w:right w:val="none" w:sz="0" w:space="0" w:color="auto"/>
      </w:divBdr>
    </w:div>
    <w:div w:id="580943651">
      <w:bodyDiv w:val="1"/>
      <w:marLeft w:val="0"/>
      <w:marRight w:val="0"/>
      <w:marTop w:val="0"/>
      <w:marBottom w:val="0"/>
      <w:divBdr>
        <w:top w:val="none" w:sz="0" w:space="0" w:color="auto"/>
        <w:left w:val="none" w:sz="0" w:space="0" w:color="auto"/>
        <w:bottom w:val="none" w:sz="0" w:space="0" w:color="auto"/>
        <w:right w:val="none" w:sz="0" w:space="0" w:color="auto"/>
      </w:divBdr>
    </w:div>
    <w:div w:id="633563603">
      <w:bodyDiv w:val="1"/>
      <w:marLeft w:val="0"/>
      <w:marRight w:val="0"/>
      <w:marTop w:val="0"/>
      <w:marBottom w:val="0"/>
      <w:divBdr>
        <w:top w:val="none" w:sz="0" w:space="0" w:color="auto"/>
        <w:left w:val="none" w:sz="0" w:space="0" w:color="auto"/>
        <w:bottom w:val="none" w:sz="0" w:space="0" w:color="auto"/>
        <w:right w:val="none" w:sz="0" w:space="0" w:color="auto"/>
      </w:divBdr>
    </w:div>
    <w:div w:id="975142705">
      <w:bodyDiv w:val="1"/>
      <w:marLeft w:val="0"/>
      <w:marRight w:val="0"/>
      <w:marTop w:val="0"/>
      <w:marBottom w:val="0"/>
      <w:divBdr>
        <w:top w:val="none" w:sz="0" w:space="0" w:color="auto"/>
        <w:left w:val="none" w:sz="0" w:space="0" w:color="auto"/>
        <w:bottom w:val="none" w:sz="0" w:space="0" w:color="auto"/>
        <w:right w:val="none" w:sz="0" w:space="0" w:color="auto"/>
      </w:divBdr>
    </w:div>
    <w:div w:id="1217164140">
      <w:bodyDiv w:val="1"/>
      <w:marLeft w:val="0"/>
      <w:marRight w:val="0"/>
      <w:marTop w:val="0"/>
      <w:marBottom w:val="0"/>
      <w:divBdr>
        <w:top w:val="none" w:sz="0" w:space="0" w:color="auto"/>
        <w:left w:val="none" w:sz="0" w:space="0" w:color="auto"/>
        <w:bottom w:val="none" w:sz="0" w:space="0" w:color="auto"/>
        <w:right w:val="none" w:sz="0" w:space="0" w:color="auto"/>
      </w:divBdr>
    </w:div>
    <w:div w:id="1558587415">
      <w:bodyDiv w:val="1"/>
      <w:marLeft w:val="0"/>
      <w:marRight w:val="0"/>
      <w:marTop w:val="0"/>
      <w:marBottom w:val="0"/>
      <w:divBdr>
        <w:top w:val="none" w:sz="0" w:space="0" w:color="auto"/>
        <w:left w:val="none" w:sz="0" w:space="0" w:color="auto"/>
        <w:bottom w:val="none" w:sz="0" w:space="0" w:color="auto"/>
        <w:right w:val="none" w:sz="0" w:space="0" w:color="auto"/>
      </w:divBdr>
    </w:div>
    <w:div w:id="1819568237">
      <w:bodyDiv w:val="1"/>
      <w:marLeft w:val="0"/>
      <w:marRight w:val="0"/>
      <w:marTop w:val="0"/>
      <w:marBottom w:val="0"/>
      <w:divBdr>
        <w:top w:val="none" w:sz="0" w:space="0" w:color="auto"/>
        <w:left w:val="none" w:sz="0" w:space="0" w:color="auto"/>
        <w:bottom w:val="none" w:sz="0" w:space="0" w:color="auto"/>
        <w:right w:val="none" w:sz="0" w:space="0" w:color="auto"/>
      </w:divBdr>
    </w:div>
    <w:div w:id="1982996357">
      <w:bodyDiv w:val="1"/>
      <w:marLeft w:val="0"/>
      <w:marRight w:val="0"/>
      <w:marTop w:val="0"/>
      <w:marBottom w:val="0"/>
      <w:divBdr>
        <w:top w:val="none" w:sz="0" w:space="0" w:color="auto"/>
        <w:left w:val="none" w:sz="0" w:space="0" w:color="auto"/>
        <w:bottom w:val="none" w:sz="0" w:space="0" w:color="auto"/>
        <w:right w:val="none" w:sz="0" w:space="0" w:color="auto"/>
      </w:divBdr>
    </w:div>
    <w:div w:id="2106806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dossier/blg-1117457.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2398</ap:Words>
  <ap:Characters>13189</ap:Characters>
  <ap:DocSecurity>0</ap:DocSecurity>
  <ap:Lines>109</ap:Lines>
  <ap:Paragraphs>31</ap:Paragraphs>
  <ap:ScaleCrop>false</ap:ScaleCrop>
  <ap:HeadingPairs>
    <vt:vector baseType="variant" size="2">
      <vt:variant>
        <vt:lpstr>Titel</vt:lpstr>
      </vt:variant>
      <vt:variant>
        <vt:i4>1</vt:i4>
      </vt:variant>
    </vt:vector>
  </ap:HeadingPairs>
  <ap:TitlesOfParts>
    <vt:vector baseType="lpstr" size="1">
      <vt:lpstr>Brief aan Eerste of Tweede Kamer - Stand van zaken opvolging aanbevelingen Kwartiermakers toekomst accountancysector</vt:lpstr>
    </vt:vector>
  </ap:TitlesOfParts>
  <ap:LinksUpToDate>false</ap:LinksUpToDate>
  <ap:CharactersWithSpaces>15556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2026-01-19T08:31:00.0000000Z</lastPrinted>
  <dcterms:created xsi:type="dcterms:W3CDTF">2026-02-24T14:47:00.0000000Z</dcterms:created>
  <dcterms:modified xsi:type="dcterms:W3CDTF">2026-02-24T14:47:00.0000000Z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Stand van zaken opvolging aanbevelingen Kwartiermakers toekomst accountancysector</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24 november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2025-0000548750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Stand van zaken opvolging aanbevelingen Kwartiermakers toekomst accountancysector</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2025-11-27T11:00:02Z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21126f84-cc7d-4b23-ad6a-ac91f4d42a1d</vt:lpwstr>
  </property>
  <property fmtid="{D5CDD505-2E9C-101B-9397-08002B2CF9AE}" pid="37" name="MSIP_Label_6800fede-0e59-47ad-af95-4e63bbdb932d_ContentBits">
    <vt:lpwstr>0</vt:lpwstr>
  </property>
</Properties>
</file>