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2026Z03716</w:t>
        <w:br/>
      </w:r>
      <w:proofErr w:type="spellEnd"/>
    </w:p>
    <w:p>
      <w:pPr>
        <w:pStyle w:val="Normal"/>
        <w:rPr>
          <w:b w:val="1"/>
          <w:bCs w:val="1"/>
        </w:rPr>
      </w:pPr>
      <w:r w:rsidR="250AE766">
        <w:rPr>
          <w:b w:val="0"/>
          <w:bCs w:val="0"/>
        </w:rPr>
        <w:t>(ingezonden 25 februari 2026)</w:t>
        <w:br/>
      </w:r>
    </w:p>
    <w:p>
      <w:r>
        <w:t xml:space="preserve">Vragen van het lid Claassen (Groep Markuszower) aan de staatssecretaris van Onderwijs, Cultuur en Wetenschap over politieke beïnvloeding en eenzijdige ideologische sturing in het voortgezet onderwijs.</w:t>
      </w:r>
      <w:r>
        <w:br/>
      </w:r>
    </w:p>
    <w:p>
      <w:pPr>
        <w:pStyle w:val="ListParagraph"/>
        <w:numPr>
          <w:ilvl w:val="0"/>
          <w:numId w:val="100498250"/>
        </w:numPr>
        <w:ind w:left="360"/>
      </w:pPr>
      <w:r>
        <w:t xml:space="preserve">Bent u bekend met de via LinkedIn verspreide oproep “Docenten: Vertel Palestijnse Verhalen!”, waarin wordt gesteld dat sprake zou zijn van een “koloniale politiek van vernietiging en plundering” door Israël en waarin docenten in het voortgezet onderwijs worden opgeroepen hun curriculum aan te passen op basis van het boek “</w:t>
      </w:r>
      <w:r>
        <w:rPr>
          <w:i w:val="1"/>
          <w:iCs w:val="1"/>
        </w:rPr>
        <w:t xml:space="preserve">Teaching Palestine: Lessons, Stories, Voices” </w:t>
      </w:r>
      <w:r>
        <w:rPr/>
        <w:t xml:space="preserve">(2025)? [1]</w:t>
      </w:r>
      <w:r>
        <w:br/>
      </w:r>
    </w:p>
    <w:p>
      <w:pPr>
        <w:pStyle w:val="ListParagraph"/>
        <w:numPr>
          <w:ilvl w:val="0"/>
          <w:numId w:val="100498250"/>
        </w:numPr>
        <w:ind w:left="360"/>
      </w:pPr>
      <w:r>
        <w:t xml:space="preserve">Deelt u de opvatting dat het gebruik van expliciet normatieve en politiek geladen kwalificaties in onderwijsbijeenkomsten, georganiseerd voor docenten in het voortgezet onderwijs, spanning kan opleveren met eisen aan pluriformiteit, academische zorgvuldigheid en politieke neutraliteit in het funderend onderwijs?</w:t>
      </w:r>
      <w:r>
        <w:br/>
      </w:r>
    </w:p>
    <w:p>
      <w:pPr>
        <w:pStyle w:val="ListParagraph"/>
        <w:numPr>
          <w:ilvl w:val="0"/>
          <w:numId w:val="100498250"/>
        </w:numPr>
        <w:ind w:left="360"/>
      </w:pPr>
      <w:r>
        <w:t xml:space="preserve">Kunt u aangeven in hoeverre dergelijke bijeenkomsten, georganiseerd aan de Universiteit Leiden, passen binnen de wettelijke kaders voor burgerschapsonderwijs?</w:t>
      </w:r>
      <w:r>
        <w:br/>
      </w:r>
    </w:p>
    <w:p>
      <w:pPr>
        <w:pStyle w:val="ListParagraph"/>
        <w:numPr>
          <w:ilvl w:val="0"/>
          <w:numId w:val="100498250"/>
        </w:numPr>
        <w:ind w:left="360"/>
      </w:pPr>
      <w:r>
        <w:t xml:space="preserve">Hoe beoordeelt u het feit dat een betrokkene bij deze activiteiten tevens functies vervult binnen de lerarenopleiding (ICLON/Universiteit Leiden), binnen ProDemos en binnen de sectie maatschappij­kunde en maatschappijwetenschappen bij SLO?</w:t>
      </w:r>
      <w:r>
        <w:br/>
      </w:r>
    </w:p>
    <w:p>
      <w:pPr>
        <w:pStyle w:val="ListParagraph"/>
        <w:numPr>
          <w:ilvl w:val="0"/>
          <w:numId w:val="100498250"/>
        </w:numPr>
        <w:ind w:left="360"/>
      </w:pPr>
      <w:r>
        <w:t xml:space="preserve">Acht u het wenselijk dat één persoon vanuit meerdere institutionele posities invloed kan uitoefenen op curriculumontwikkeling, docentprofessionalisering en burgerschapsvorming, in het bijzonder rond een gevoelig thema, dat forse invloed heeft op de lespraktijk?</w:t>
      </w:r>
      <w:r>
        <w:br/>
      </w:r>
    </w:p>
    <w:p>
      <w:pPr>
        <w:pStyle w:val="ListParagraph"/>
        <w:numPr>
          <w:ilvl w:val="0"/>
          <w:numId w:val="100498250"/>
        </w:numPr>
        <w:ind w:left="360"/>
      </w:pPr>
      <w:r>
        <w:t xml:space="preserve">Welke waarborgen bestaan er om belangenverstrengeling, netwerkcorruptie of eenzijdige ideologische beïnvloeding bij curriculumontwikkeling en docentprofessionalisering te voorkomen, met name wanneer het gaat om gevoelige internationale conflicten?</w:t>
      </w:r>
      <w:r>
        <w:br/>
      </w:r>
    </w:p>
    <w:p>
      <w:pPr>
        <w:pStyle w:val="ListParagraph"/>
        <w:numPr>
          <w:ilvl w:val="0"/>
          <w:numId w:val="100498250"/>
        </w:numPr>
        <w:ind w:left="360"/>
      </w:pPr>
      <w:r>
        <w:t xml:space="preserve">In hoeverre worden binnen door OCW gefinancierde of erkende instellingen richtlijnen gehanteerd om te voorkomen dat eenzijdige politieke framing van internationale conflicten structureel wordt geïntegreerd in lesmateriaal en/of docententrainingen? Bent u bereid richtlijnen waar nodig te ontwikkelen of te verscherpen?</w:t>
      </w:r>
      <w:r>
        <w:br/>
      </w:r>
    </w:p>
    <w:p>
      <w:pPr>
        <w:pStyle w:val="ListParagraph"/>
        <w:numPr>
          <w:ilvl w:val="0"/>
          <w:numId w:val="100498250"/>
        </w:numPr>
        <w:ind w:left="360"/>
      </w:pPr>
      <w:r>
        <w:t xml:space="preserve">Acht u het risico reëel dat door systematische inbedding van één conflictframe met betrekking tot ‘Palestina’ en Israël in curricula en nascholingstrajecten een klimaat ontstaat waarin antisemitisme of vijanddenken jegens Joden (indirect) wordt genormaliseerd en op welke wijze monitort u dit risico?</w:t>
      </w:r>
      <w:r>
        <w:br/>
      </w:r>
    </w:p>
    <w:p>
      <w:pPr>
        <w:pStyle w:val="ListParagraph"/>
        <w:numPr>
          <w:ilvl w:val="0"/>
          <w:numId w:val="100498250"/>
        </w:numPr>
        <w:ind w:left="360"/>
      </w:pPr>
      <w:r>
        <w:t xml:space="preserve">Bent u bereid te onderzoeken in hoeverre binnen lerarenopleidingen, curriculumcommissies en gesubsidieerde instellingen sprake is van eenzijdige ideologische sturing rond het Israëlisch-Palestijns conflict en de Kamer hierover te informeren?</w:t>
      </w:r>
      <w:r>
        <w:br/>
      </w:r>
    </w:p>
    <w:p>
      <w:pPr>
        <w:pStyle w:val="ListParagraph"/>
        <w:numPr>
          <w:ilvl w:val="0"/>
          <w:numId w:val="100498250"/>
        </w:numPr>
        <w:ind w:left="360"/>
      </w:pPr>
      <w:r>
        <w:t xml:space="preserve">Kunt u toezeggen dat bij de ontwikkeling van burgerschaps- en maatschappijleerprogramma’s expliciet wordt gewaarborgd dat geopolitieke thema’s feitelijk en historisch worden onderbouwd én binnen het kader van de democratische rechtsstaat worden behandeld?</w:t>
      </w:r>
      <w:r>
        <w:br/>
      </w:r>
    </w:p>
    <w:p>
      <w:r>
        <w:t xml:space="preserve">[1] LinkedIn (https://www.linkedin.com/posts/arthur-pormes-88135365_teachers-tell-palestinian-stories-the-activity-7425822223652786177-XBjZ?utm_medium=ios_app&amp;rcm=ACoAADHdNqMB8byQoIglBMcOzsdANhojMfjpjWM&amp;utm_source=social_share_send&amp;utm_campaign=copy_link)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2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982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240">
    <w:abstractNumId w:val="100498240"/>
  </w:num>
  <w:num w:numId="100498241">
    <w:abstractNumId w:val="10049824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