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ED2" w:rsidR="005D1717" w:rsidP="005D1717" w:rsidRDefault="005D1717" w14:paraId="66A18B33" w14:textId="77777777">
      <w:pPr>
        <w:autoSpaceDE w:val="0"/>
        <w:autoSpaceDN w:val="0"/>
        <w:adjustRightInd w:val="0"/>
        <w:rPr>
          <w:rFonts w:ascii="Times New Roman" w:hAnsi="Times New Roman"/>
          <w:b w:val="0"/>
          <w:sz w:val="24"/>
        </w:rPr>
      </w:pPr>
    </w:p>
    <w:p w:rsidRPr="00375094" w:rsidR="00820C80" w:rsidP="00820C80" w:rsidRDefault="00A91DC4" w14:paraId="4B8AFD61" w14:textId="751C82C0">
      <w:pPr>
        <w:ind w:left="1416" w:hanging="1416"/>
        <w:rPr>
          <w:rFonts w:ascii="Times New Roman" w:hAnsi="Times New Roman"/>
          <w:sz w:val="24"/>
          <w:szCs w:val="24"/>
        </w:rPr>
      </w:pPr>
      <w:r w:rsidRPr="00A91DC4">
        <w:rPr>
          <w:rFonts w:ascii="Times New Roman" w:hAnsi="Times New Roman"/>
          <w:bCs/>
          <w:sz w:val="24"/>
        </w:rPr>
        <w:t>36872</w:t>
      </w:r>
      <w:r w:rsidRPr="001F3ED2" w:rsidR="005D1717">
        <w:rPr>
          <w:rFonts w:ascii="Times New Roman" w:hAnsi="Times New Roman"/>
          <w:sz w:val="24"/>
        </w:rPr>
        <w:tab/>
      </w:r>
      <w:r w:rsidRPr="00375094" w:rsidR="00820C80">
        <w:rPr>
          <w:rFonts w:ascii="Times New Roman" w:hAnsi="Times New Roman"/>
          <w:sz w:val="24"/>
          <w:szCs w:val="24"/>
        </w:rPr>
        <w:t>Wijziging van de Omgevingswet, Algemene wet bestuursrecht en de Wet windenergie op zee ter implementatie van onderdelen van de met Richtlijn 2023/2413 gewijzigde richtlijn hernieuwbare energie (REDIII, vergunnen)</w:t>
      </w:r>
    </w:p>
    <w:p w:rsidRPr="001F3ED2" w:rsidR="005D1717" w:rsidP="005D1717" w:rsidRDefault="005D1717" w14:paraId="5E660994" w14:textId="2E274423">
      <w:pPr>
        <w:ind w:left="1410" w:hanging="1410"/>
        <w:rPr>
          <w:rFonts w:ascii="Times New Roman" w:hAnsi="Times New Roman"/>
          <w:b w:val="0"/>
          <w:sz w:val="24"/>
        </w:rPr>
      </w:pPr>
    </w:p>
    <w:p w:rsidRPr="001F3ED2" w:rsidR="005D1717" w:rsidP="005D1717" w:rsidRDefault="005D1717" w14:paraId="0B8A5BBE" w14:textId="77777777">
      <w:pPr>
        <w:widowControl w:val="0"/>
        <w:suppressAutoHyphens/>
        <w:autoSpaceDN w:val="0"/>
        <w:textAlignment w:val="baseline"/>
        <w:rPr>
          <w:rFonts w:ascii="Times New Roman" w:hAnsi="Times New Roman" w:eastAsia="DejaVu Sans"/>
          <w:kern w:val="3"/>
          <w:sz w:val="24"/>
          <w:lang w:eastAsia="zh-CN" w:bidi="hi-IN"/>
        </w:rPr>
      </w:pPr>
    </w:p>
    <w:p w:rsidRPr="001F3ED2" w:rsidR="005D1717" w:rsidP="005D1717" w:rsidRDefault="005D1717" w14:paraId="55EE4DDB" w14:textId="7A7C22E7">
      <w:pPr>
        <w:autoSpaceDE w:val="0"/>
        <w:autoSpaceDN w:val="0"/>
        <w:adjustRightInd w:val="0"/>
        <w:ind w:left="-284" w:firstLine="284"/>
        <w:rPr>
          <w:rFonts w:ascii="Times New Roman" w:hAnsi="Times New Roman"/>
          <w:b w:val="0"/>
          <w:bCs/>
          <w:sz w:val="24"/>
        </w:rPr>
      </w:pPr>
      <w:r w:rsidRPr="001F3ED2">
        <w:rPr>
          <w:rFonts w:ascii="Times New Roman" w:hAnsi="Times New Roman"/>
          <w:bCs/>
          <w:sz w:val="24"/>
        </w:rPr>
        <w:t>Nr.</w:t>
      </w:r>
      <w:r w:rsidR="00820C80">
        <w:rPr>
          <w:rFonts w:ascii="Times New Roman" w:hAnsi="Times New Roman"/>
          <w:bCs/>
          <w:sz w:val="24"/>
        </w:rPr>
        <w:t xml:space="preserve"> 5</w:t>
      </w:r>
      <w:r w:rsidRPr="001F3ED2">
        <w:rPr>
          <w:rFonts w:ascii="Times New Roman" w:hAnsi="Times New Roman"/>
          <w:bCs/>
          <w:sz w:val="24"/>
        </w:rPr>
        <w:tab/>
      </w:r>
      <w:r w:rsidRPr="001F3ED2">
        <w:rPr>
          <w:rFonts w:ascii="Times New Roman" w:hAnsi="Times New Roman"/>
          <w:bCs/>
          <w:sz w:val="24"/>
        </w:rPr>
        <w:tab/>
        <w:t xml:space="preserve">VERSLAG </w:t>
      </w:r>
    </w:p>
    <w:p w:rsidRPr="005D1717" w:rsidR="005D1717" w:rsidP="005D1717" w:rsidRDefault="005D1717" w14:paraId="322DAF7D" w14:textId="124268DD">
      <w:pPr>
        <w:rPr>
          <w:rFonts w:ascii="Times New Roman" w:hAnsi="Times New Roman"/>
          <w:b w:val="0"/>
          <w:sz w:val="24"/>
        </w:rPr>
      </w:pPr>
      <w:r w:rsidRPr="001F3ED2">
        <w:rPr>
          <w:rFonts w:ascii="Times New Roman" w:hAnsi="Times New Roman"/>
          <w:bCs/>
          <w:sz w:val="24"/>
        </w:rPr>
        <w:tab/>
      </w:r>
      <w:r w:rsidRPr="001F3ED2">
        <w:rPr>
          <w:rFonts w:ascii="Times New Roman" w:hAnsi="Times New Roman"/>
          <w:bCs/>
          <w:sz w:val="24"/>
        </w:rPr>
        <w:tab/>
      </w:r>
      <w:r w:rsidRPr="005D1717">
        <w:rPr>
          <w:rFonts w:ascii="Times New Roman" w:hAnsi="Times New Roman"/>
          <w:b w:val="0"/>
          <w:sz w:val="24"/>
        </w:rPr>
        <w:t xml:space="preserve">Vastgesteld </w:t>
      </w:r>
      <w:r w:rsidR="00523B65">
        <w:rPr>
          <w:rFonts w:ascii="Times New Roman" w:hAnsi="Times New Roman"/>
          <w:b w:val="0"/>
          <w:sz w:val="24"/>
        </w:rPr>
        <w:t>26</w:t>
      </w:r>
      <w:r w:rsidRPr="005D1717">
        <w:rPr>
          <w:rFonts w:ascii="Times New Roman" w:hAnsi="Times New Roman"/>
          <w:b w:val="0"/>
          <w:sz w:val="24"/>
        </w:rPr>
        <w:t xml:space="preserve"> februari 2026</w:t>
      </w:r>
    </w:p>
    <w:p w:rsidRPr="001F3ED2" w:rsidR="005D1717" w:rsidP="005D1717" w:rsidRDefault="005D1717" w14:paraId="1DB21B97" w14:textId="77777777">
      <w:pPr>
        <w:rPr>
          <w:rFonts w:ascii="Times New Roman" w:hAnsi="Times New Roman"/>
          <w:b w:val="0"/>
          <w:sz w:val="24"/>
        </w:rPr>
      </w:pPr>
    </w:p>
    <w:p w:rsidRPr="005D1717" w:rsidR="005D1717" w:rsidP="005D1717" w:rsidRDefault="005D1717" w14:paraId="54D926C7" w14:textId="77777777">
      <w:pPr>
        <w:autoSpaceDE w:val="0"/>
        <w:autoSpaceDN w:val="0"/>
        <w:adjustRightInd w:val="0"/>
        <w:jc w:val="both"/>
        <w:rPr>
          <w:rFonts w:ascii="Times New Roman" w:hAnsi="Times New Roman"/>
          <w:b w:val="0"/>
          <w:sz w:val="24"/>
        </w:rPr>
      </w:pPr>
      <w:r w:rsidRPr="005D1717">
        <w:rPr>
          <w:rFonts w:ascii="Times New Roman" w:hAnsi="Times New Roman"/>
          <w:b w:val="0"/>
          <w:sz w:val="24"/>
        </w:rPr>
        <w:t xml:space="preserve">De vaste commissie voor Klimaat en Groene Groei, belast met het voorbereidend onderzoek van dit wetsvoorstel, heeft de eer als volgt verslag uit te brengen van haar bevindingen. </w:t>
      </w:r>
    </w:p>
    <w:p w:rsidRPr="005D1717" w:rsidR="005D1717" w:rsidP="005D1717" w:rsidRDefault="005D1717" w14:paraId="29B17F9A" w14:textId="77777777">
      <w:pPr>
        <w:autoSpaceDE w:val="0"/>
        <w:autoSpaceDN w:val="0"/>
        <w:adjustRightInd w:val="0"/>
        <w:jc w:val="both"/>
        <w:rPr>
          <w:rFonts w:ascii="Times New Roman" w:hAnsi="Times New Roman"/>
          <w:b w:val="0"/>
          <w:sz w:val="24"/>
        </w:rPr>
      </w:pPr>
    </w:p>
    <w:p w:rsidRPr="005D1717" w:rsidR="005D1717" w:rsidP="005D1717" w:rsidRDefault="005D1717" w14:paraId="19791296" w14:textId="77777777">
      <w:pPr>
        <w:autoSpaceDE w:val="0"/>
        <w:autoSpaceDN w:val="0"/>
        <w:adjustRightInd w:val="0"/>
        <w:jc w:val="both"/>
        <w:rPr>
          <w:rFonts w:ascii="Times New Roman" w:hAnsi="Times New Roman"/>
          <w:b w:val="0"/>
          <w:sz w:val="24"/>
        </w:rPr>
      </w:pPr>
      <w:r w:rsidRPr="005D1717">
        <w:rPr>
          <w:rFonts w:ascii="Times New Roman" w:hAnsi="Times New Roman"/>
          <w:b w:val="0"/>
          <w:sz w:val="24"/>
        </w:rPr>
        <w:t>Onder het voorbehoud dat de regering op de gestelde vragen en de gemaakte opmerkingen tijdig en genoegzaam zal hebben geantwoord, acht de commissie de openbare beraadslaging over dit wetsvoorstel voldoende voorbereid.</w:t>
      </w:r>
    </w:p>
    <w:p w:rsidR="005D1717" w:rsidP="00993D1A" w:rsidRDefault="005D1717" w14:paraId="7D46D6B0" w14:textId="77777777">
      <w:pPr>
        <w:rPr>
          <w:rFonts w:ascii="Times New Roman" w:hAnsi="Times New Roman"/>
          <w:sz w:val="24"/>
          <w:szCs w:val="24"/>
        </w:rPr>
      </w:pPr>
    </w:p>
    <w:p w:rsidRPr="00993D1A" w:rsidR="00993D1A" w:rsidP="00993D1A" w:rsidRDefault="00993D1A" w14:paraId="1050ECCF" w14:textId="43826AC5">
      <w:pPr>
        <w:rPr>
          <w:rFonts w:ascii="Times New Roman" w:hAnsi="Times New Roman"/>
          <w:sz w:val="24"/>
          <w:szCs w:val="24"/>
        </w:rPr>
      </w:pPr>
      <w:r w:rsidRPr="50F26D45">
        <w:rPr>
          <w:rFonts w:ascii="Times New Roman" w:hAnsi="Times New Roman"/>
          <w:sz w:val="24"/>
          <w:szCs w:val="24"/>
        </w:rPr>
        <w:t xml:space="preserve">I. </w:t>
      </w:r>
      <w:r w:rsidRPr="50F26D45" w:rsidR="00422708">
        <w:rPr>
          <w:rFonts w:ascii="Times New Roman" w:hAnsi="Times New Roman"/>
          <w:sz w:val="24"/>
          <w:szCs w:val="24"/>
        </w:rPr>
        <w:t>Algemeen deel</w:t>
      </w:r>
    </w:p>
    <w:p w:rsidR="50F26D45" w:rsidP="50F26D45" w:rsidRDefault="50F26D45" w14:paraId="70B33123" w14:textId="49E49E45">
      <w:pPr>
        <w:rPr>
          <w:rFonts w:ascii="Times New Roman" w:hAnsi="Times New Roman"/>
          <w:sz w:val="24"/>
          <w:szCs w:val="24"/>
        </w:rPr>
      </w:pPr>
    </w:p>
    <w:p w:rsidRPr="008E71EF" w:rsidR="00422708" w:rsidP="008E71EF" w:rsidRDefault="008E71EF" w14:paraId="3B9F1201" w14:textId="5D2033E3">
      <w:pPr>
        <w:rPr>
          <w:rFonts w:ascii="Times New Roman" w:hAnsi="Times New Roman"/>
          <w:sz w:val="24"/>
          <w:szCs w:val="24"/>
        </w:rPr>
      </w:pPr>
      <w:r>
        <w:rPr>
          <w:rFonts w:ascii="Times New Roman" w:hAnsi="Times New Roman"/>
          <w:sz w:val="24"/>
          <w:szCs w:val="24"/>
        </w:rPr>
        <w:t xml:space="preserve">1. </w:t>
      </w:r>
      <w:r w:rsidRPr="008E71EF" w:rsidR="00422708">
        <w:rPr>
          <w:rFonts w:ascii="Times New Roman" w:hAnsi="Times New Roman"/>
          <w:sz w:val="24"/>
          <w:szCs w:val="24"/>
        </w:rPr>
        <w:t>Inleiding</w:t>
      </w:r>
    </w:p>
    <w:p w:rsidRPr="00D74B90" w:rsidR="008E71EF" w:rsidP="008E71EF" w:rsidRDefault="008E71EF" w14:paraId="694A1658" w14:textId="77777777">
      <w:pPr>
        <w:rPr>
          <w:rFonts w:ascii="Times New Roman" w:hAnsi="Times New Roman"/>
          <w:b w:val="0"/>
          <w:bCs/>
          <w:sz w:val="24"/>
          <w:szCs w:val="24"/>
        </w:rPr>
      </w:pPr>
      <w:r w:rsidRPr="00D74B90">
        <w:rPr>
          <w:rFonts w:ascii="Times New Roman" w:hAnsi="Times New Roman"/>
          <w:b w:val="0"/>
          <w:bCs/>
          <w:sz w:val="24"/>
          <w:szCs w:val="24"/>
        </w:rPr>
        <w:t>De leden van de D66-fractie hebben met belangstelling kennisgenomen van het voorliggende wetsvoorstel. Deze leden onderschrijven de ambitie om de uitrol van hernieuwbare energie te versnellen, maar hebben nog enkele vragen over het voorliggende voorstel.</w:t>
      </w:r>
    </w:p>
    <w:p w:rsidRPr="00D74B90" w:rsidR="008E71EF" w:rsidP="008E71EF" w:rsidRDefault="008E71EF" w14:paraId="5A481046" w14:textId="77777777">
      <w:pPr>
        <w:rPr>
          <w:rFonts w:ascii="Times New Roman" w:hAnsi="Times New Roman"/>
          <w:b w:val="0"/>
          <w:sz w:val="24"/>
          <w:szCs w:val="24"/>
        </w:rPr>
      </w:pPr>
    </w:p>
    <w:p w:rsidRPr="00D74B90" w:rsidR="008E71EF" w:rsidP="008E71EF" w:rsidRDefault="008E71EF" w14:paraId="19A53343" w14:textId="27DC2640">
      <w:pPr>
        <w:rPr>
          <w:rFonts w:ascii="Times New Roman" w:hAnsi="Times New Roman"/>
          <w:b w:val="0"/>
          <w:sz w:val="24"/>
          <w:szCs w:val="24"/>
        </w:rPr>
      </w:pPr>
      <w:r w:rsidRPr="00D74B90">
        <w:rPr>
          <w:rFonts w:ascii="Times New Roman" w:hAnsi="Times New Roman"/>
          <w:b w:val="0"/>
          <w:sz w:val="24"/>
          <w:szCs w:val="24"/>
        </w:rPr>
        <w:t xml:space="preserve">De leden van de D66-fractie constateren dat de herziene richtlijn hernieuwbare energie (RED III) uiterlijk op 21 mei 2025 geïmplementeerd had moeten zijn. Deze leden vernemen dat de Europese Commissie Nederland inmiddels in gebreke heeft gesteld. </w:t>
      </w:r>
      <w:r>
        <w:rPr>
          <w:rFonts w:ascii="Times New Roman" w:hAnsi="Times New Roman"/>
          <w:b w:val="0"/>
          <w:sz w:val="24"/>
          <w:szCs w:val="24"/>
        </w:rPr>
        <w:t>Voor de</w:t>
      </w:r>
      <w:r w:rsidR="004F63B2">
        <w:rPr>
          <w:rFonts w:ascii="Times New Roman" w:hAnsi="Times New Roman"/>
          <w:b w:val="0"/>
          <w:sz w:val="24"/>
          <w:szCs w:val="24"/>
        </w:rPr>
        <w:t>ze</w:t>
      </w:r>
      <w:r>
        <w:rPr>
          <w:rFonts w:ascii="Times New Roman" w:hAnsi="Times New Roman"/>
          <w:b w:val="0"/>
          <w:sz w:val="24"/>
          <w:szCs w:val="24"/>
        </w:rPr>
        <w:t xml:space="preserve"> leden staat voorop dat klimaat- en energiebeleid de grootste urgentie </w:t>
      </w:r>
      <w:r w:rsidR="000D07AF">
        <w:rPr>
          <w:rFonts w:ascii="Times New Roman" w:hAnsi="Times New Roman"/>
          <w:b w:val="0"/>
          <w:sz w:val="24"/>
          <w:szCs w:val="24"/>
        </w:rPr>
        <w:t>dient</w:t>
      </w:r>
      <w:r>
        <w:rPr>
          <w:rFonts w:ascii="Times New Roman" w:hAnsi="Times New Roman"/>
          <w:b w:val="0"/>
          <w:sz w:val="24"/>
          <w:szCs w:val="24"/>
        </w:rPr>
        <w:t xml:space="preserve"> te hebben. </w:t>
      </w:r>
      <w:r w:rsidRPr="00D74B90">
        <w:rPr>
          <w:rFonts w:ascii="Times New Roman" w:hAnsi="Times New Roman"/>
          <w:b w:val="0"/>
          <w:sz w:val="24"/>
          <w:szCs w:val="24"/>
        </w:rPr>
        <w:t>Zij vragen de regering waarom</w:t>
      </w:r>
      <w:r>
        <w:rPr>
          <w:rFonts w:ascii="Times New Roman" w:hAnsi="Times New Roman"/>
          <w:b w:val="0"/>
          <w:sz w:val="24"/>
          <w:szCs w:val="24"/>
        </w:rPr>
        <w:t xml:space="preserve"> zij dit wetsvoorstel pas zo laat implementeert</w:t>
      </w:r>
      <w:r w:rsidRPr="00D74B90">
        <w:rPr>
          <w:rFonts w:ascii="Times New Roman" w:hAnsi="Times New Roman"/>
          <w:b w:val="0"/>
          <w:sz w:val="24"/>
          <w:szCs w:val="24"/>
        </w:rPr>
        <w:t>.</w:t>
      </w:r>
      <w:r>
        <w:rPr>
          <w:rFonts w:ascii="Times New Roman" w:hAnsi="Times New Roman"/>
          <w:b w:val="0"/>
          <w:sz w:val="24"/>
          <w:szCs w:val="24"/>
        </w:rPr>
        <w:t xml:space="preserve"> Daarnaast vragen </w:t>
      </w:r>
      <w:r w:rsidR="00326D40">
        <w:rPr>
          <w:rFonts w:ascii="Times New Roman" w:hAnsi="Times New Roman"/>
          <w:b w:val="0"/>
          <w:sz w:val="24"/>
          <w:szCs w:val="24"/>
        </w:rPr>
        <w:t xml:space="preserve">deze leden </w:t>
      </w:r>
      <w:r>
        <w:rPr>
          <w:rFonts w:ascii="Times New Roman" w:hAnsi="Times New Roman"/>
          <w:b w:val="0"/>
          <w:sz w:val="24"/>
          <w:szCs w:val="24"/>
        </w:rPr>
        <w:t xml:space="preserve">of </w:t>
      </w:r>
      <w:r w:rsidR="00326D40">
        <w:rPr>
          <w:rFonts w:ascii="Times New Roman" w:hAnsi="Times New Roman"/>
          <w:b w:val="0"/>
          <w:sz w:val="24"/>
          <w:szCs w:val="24"/>
        </w:rPr>
        <w:t xml:space="preserve">de regering </w:t>
      </w:r>
      <w:r>
        <w:rPr>
          <w:rFonts w:ascii="Times New Roman" w:hAnsi="Times New Roman"/>
          <w:b w:val="0"/>
          <w:sz w:val="24"/>
          <w:szCs w:val="24"/>
        </w:rPr>
        <w:t>kan toezeggen dat zij, specifiek voor thema’s aangaande klimaatverandering en energietransitie, gezien de urgentie, kan toezeggen dat zij deze kabinetsperiode zorg zal dragen voor tijdige implementatie van EU-regelgeving.</w:t>
      </w:r>
    </w:p>
    <w:p w:rsidR="008E71EF" w:rsidP="008E71EF" w:rsidRDefault="008E71EF" w14:paraId="038E1BE5" w14:textId="77777777">
      <w:pPr>
        <w:rPr>
          <w:rFonts w:ascii="Times New Roman" w:hAnsi="Times New Roman"/>
          <w:b w:val="0"/>
          <w:bCs/>
          <w:sz w:val="24"/>
          <w:szCs w:val="24"/>
        </w:rPr>
      </w:pPr>
    </w:p>
    <w:p w:rsidR="008E71EF" w:rsidP="008E71EF" w:rsidRDefault="008E71EF" w14:paraId="562DC9E7" w14:textId="4D4FDBFE">
      <w:pPr>
        <w:rPr>
          <w:rFonts w:ascii="Times New Roman" w:hAnsi="Times New Roman"/>
          <w:b w:val="0"/>
          <w:bCs/>
          <w:sz w:val="24"/>
          <w:szCs w:val="24"/>
        </w:rPr>
      </w:pPr>
      <w:r w:rsidRPr="008E71EF">
        <w:rPr>
          <w:rFonts w:ascii="Times New Roman" w:hAnsi="Times New Roman"/>
          <w:b w:val="0"/>
          <w:bCs/>
          <w:sz w:val="24"/>
          <w:szCs w:val="24"/>
        </w:rPr>
        <w:t>De leden van de GroenLinks-PvdA</w:t>
      </w:r>
      <w:r w:rsidR="002D6E82">
        <w:rPr>
          <w:rFonts w:ascii="Times New Roman" w:hAnsi="Times New Roman"/>
          <w:b w:val="0"/>
          <w:bCs/>
          <w:sz w:val="24"/>
          <w:szCs w:val="24"/>
        </w:rPr>
        <w:t>-fractie</w:t>
      </w:r>
      <w:r w:rsidRPr="008E71EF">
        <w:rPr>
          <w:rFonts w:ascii="Times New Roman" w:hAnsi="Times New Roman"/>
          <w:b w:val="0"/>
          <w:bCs/>
          <w:sz w:val="24"/>
          <w:szCs w:val="24"/>
        </w:rPr>
        <w:t xml:space="preserve"> vragen hoe de regering concreet van plan is de doelstelling van 39% hernieuwbare energie in 2030 te halen</w:t>
      </w:r>
      <w:r w:rsidR="00326D40">
        <w:rPr>
          <w:rFonts w:ascii="Times New Roman" w:hAnsi="Times New Roman"/>
          <w:b w:val="0"/>
          <w:bCs/>
          <w:sz w:val="24"/>
          <w:szCs w:val="24"/>
        </w:rPr>
        <w:t>.</w:t>
      </w:r>
    </w:p>
    <w:p w:rsidR="005D1717" w:rsidP="008E71EF" w:rsidRDefault="005D1717" w14:paraId="4996F6B0" w14:textId="77777777">
      <w:pPr>
        <w:rPr>
          <w:rFonts w:ascii="Times New Roman" w:hAnsi="Times New Roman"/>
          <w:b w:val="0"/>
          <w:bCs/>
          <w:sz w:val="24"/>
          <w:szCs w:val="24"/>
        </w:rPr>
      </w:pPr>
    </w:p>
    <w:p w:rsidR="005D1717" w:rsidP="008E71EF" w:rsidRDefault="00E80A89" w14:paraId="1027FD6B" w14:textId="41A91820">
      <w:pPr>
        <w:rPr>
          <w:rFonts w:ascii="Times New Roman" w:hAnsi="Times New Roman"/>
          <w:b w:val="0"/>
          <w:bCs/>
          <w:sz w:val="24"/>
          <w:szCs w:val="24"/>
        </w:rPr>
      </w:pPr>
      <w:r>
        <w:rPr>
          <w:rFonts w:ascii="Times New Roman" w:hAnsi="Times New Roman"/>
          <w:b w:val="0"/>
          <w:bCs/>
          <w:sz w:val="24"/>
          <w:szCs w:val="24"/>
        </w:rPr>
        <w:t>De leden van de JA21-fractie</w:t>
      </w:r>
      <w:r w:rsidRPr="005D1717" w:rsidR="005D1717">
        <w:rPr>
          <w:rFonts w:ascii="Times New Roman" w:hAnsi="Times New Roman"/>
          <w:b w:val="0"/>
          <w:bCs/>
          <w:sz w:val="24"/>
          <w:szCs w:val="24"/>
        </w:rPr>
        <w:t xml:space="preserve"> vragen de regering om kwantitatief te onderbouwen welke versnelling dit wetsvoorstel in Nederland nog daadwerkelijk oplevert, nu de regering zelf aangeeft dat het Nederlandse stelsel al grotendeels aan de maximale termijnen uit REDIII voldoet en dat de bijdrage van REDIII aan versnelling beperkt is.</w:t>
      </w:r>
    </w:p>
    <w:p w:rsidR="008E71EF" w:rsidP="008E71EF" w:rsidRDefault="008E71EF" w14:paraId="46E63429" w14:textId="77777777">
      <w:pPr>
        <w:rPr>
          <w:rFonts w:ascii="Times New Roman" w:hAnsi="Times New Roman"/>
          <w:b w:val="0"/>
          <w:bCs/>
          <w:sz w:val="24"/>
          <w:szCs w:val="24"/>
        </w:rPr>
      </w:pPr>
    </w:p>
    <w:p w:rsidRPr="008E71EF" w:rsidR="008E71EF" w:rsidP="008E71EF" w:rsidRDefault="008E71EF" w14:paraId="75B90626" w14:textId="26904B93">
      <w:pPr>
        <w:spacing w:after="160" w:line="276" w:lineRule="auto"/>
        <w:rPr>
          <w:rFonts w:ascii="Times New Roman" w:hAnsi="Times New Roman"/>
          <w:b w:val="0"/>
          <w:bCs/>
          <w:sz w:val="24"/>
          <w:szCs w:val="24"/>
        </w:rPr>
      </w:pPr>
      <w:r>
        <w:rPr>
          <w:rFonts w:ascii="Times New Roman" w:hAnsi="Times New Roman"/>
          <w:b w:val="0"/>
          <w:bCs/>
          <w:sz w:val="24"/>
          <w:szCs w:val="24"/>
        </w:rPr>
        <w:t>De leden van de SGP-fractie hebben met belangstelling kennisgenomen van het voorliggende wetsvoorstel. Zij hebben nog enkele vragen.</w:t>
      </w:r>
    </w:p>
    <w:p w:rsidR="50F26D45" w:rsidP="50F26D45" w:rsidRDefault="00422708" w14:paraId="007801E3" w14:textId="4DE565F7">
      <w:pPr>
        <w:rPr>
          <w:rFonts w:ascii="Times New Roman" w:hAnsi="Times New Roman"/>
          <w:sz w:val="24"/>
          <w:szCs w:val="24"/>
        </w:rPr>
      </w:pPr>
      <w:r w:rsidRPr="50F26D45">
        <w:rPr>
          <w:rFonts w:ascii="Times New Roman" w:hAnsi="Times New Roman"/>
          <w:sz w:val="24"/>
          <w:szCs w:val="24"/>
        </w:rPr>
        <w:t>2. Hoofdlijnen van het voorstel</w:t>
      </w:r>
    </w:p>
    <w:p w:rsidR="007D0EBD" w:rsidP="00730B68" w:rsidRDefault="007D0EBD" w14:paraId="4C413C6F" w14:textId="7D125B89">
      <w:pPr>
        <w:rPr>
          <w:rFonts w:ascii="Times New Roman" w:hAnsi="Times New Roman"/>
          <w:sz w:val="24"/>
          <w:szCs w:val="24"/>
        </w:rPr>
      </w:pPr>
      <w:r w:rsidRPr="007D0EBD">
        <w:rPr>
          <w:rFonts w:ascii="Times New Roman" w:hAnsi="Times New Roman"/>
          <w:sz w:val="24"/>
          <w:szCs w:val="24"/>
        </w:rPr>
        <w:t>2.1 Aanleiding, doelstellingen en noodzaak</w:t>
      </w:r>
    </w:p>
    <w:p w:rsidR="008E71EF" w:rsidP="008E71EF" w:rsidRDefault="008E71EF" w14:paraId="2A224B42" w14:textId="77777777">
      <w:pPr>
        <w:rPr>
          <w:rFonts w:ascii="Times New Roman" w:hAnsi="Times New Roman"/>
          <w:b w:val="0"/>
          <w:sz w:val="24"/>
          <w:szCs w:val="24"/>
        </w:rPr>
      </w:pPr>
      <w:r w:rsidRPr="00D74B90">
        <w:rPr>
          <w:rFonts w:ascii="Times New Roman" w:hAnsi="Times New Roman"/>
          <w:b w:val="0"/>
          <w:sz w:val="24"/>
          <w:szCs w:val="24"/>
        </w:rPr>
        <w:t>De leden van de D66-fractie ondersteunen de doelstellingen van de RED III, die voorziet in een ruime verdubbeling van het aandeel hernieuwbare energie in de aankomende zes jaar, van 19,8% in 2024 naar 42,5% in 2030. Zij achten een voortvarende aanpak van deze transitie van groot belang voor het behalen van de klimaatdoelen.</w:t>
      </w:r>
    </w:p>
    <w:p w:rsidRPr="00D74B90" w:rsidR="008E71EF" w:rsidP="008E71EF" w:rsidRDefault="008E71EF" w14:paraId="00ADFC72" w14:textId="77777777">
      <w:pPr>
        <w:rPr>
          <w:rFonts w:ascii="Times New Roman" w:hAnsi="Times New Roman"/>
          <w:b w:val="0"/>
          <w:sz w:val="24"/>
          <w:szCs w:val="24"/>
        </w:rPr>
      </w:pPr>
    </w:p>
    <w:p w:rsidRPr="00D74B90" w:rsidR="008E71EF" w:rsidP="008E71EF" w:rsidRDefault="008E71EF" w14:paraId="2DBA503F" w14:textId="2BB395A4">
      <w:pPr>
        <w:rPr>
          <w:rFonts w:ascii="Times New Roman" w:hAnsi="Times New Roman"/>
          <w:b w:val="0"/>
          <w:sz w:val="24"/>
          <w:szCs w:val="24"/>
        </w:rPr>
      </w:pPr>
      <w:r w:rsidRPr="50F26D45">
        <w:rPr>
          <w:rFonts w:ascii="Times New Roman" w:hAnsi="Times New Roman"/>
          <w:b w:val="0"/>
          <w:sz w:val="24"/>
          <w:szCs w:val="24"/>
        </w:rPr>
        <w:lastRenderedPageBreak/>
        <w:t xml:space="preserve">De leden van de D66-fractie vragen in navolging van de </w:t>
      </w:r>
      <w:r w:rsidRPr="00395B5D" w:rsidR="00395B5D">
        <w:rPr>
          <w:rFonts w:ascii="Times New Roman" w:hAnsi="Times New Roman"/>
          <w:b w:val="0"/>
          <w:bCs/>
          <w:sz w:val="24"/>
          <w:szCs w:val="24"/>
        </w:rPr>
        <w:t>Commissie voor de milieueffectrapportage</w:t>
      </w:r>
      <w:r w:rsidR="00395B5D">
        <w:rPr>
          <w:rFonts w:ascii="Times New Roman" w:hAnsi="Times New Roman"/>
          <w:b w:val="0"/>
          <w:bCs/>
          <w:sz w:val="24"/>
          <w:szCs w:val="24"/>
        </w:rPr>
        <w:t xml:space="preserve"> (</w:t>
      </w:r>
      <w:proofErr w:type="spellStart"/>
      <w:r w:rsidR="00395B5D">
        <w:rPr>
          <w:rFonts w:ascii="Times New Roman" w:hAnsi="Times New Roman"/>
          <w:b w:val="0"/>
          <w:bCs/>
          <w:sz w:val="24"/>
          <w:szCs w:val="24"/>
        </w:rPr>
        <w:t>mer</w:t>
      </w:r>
      <w:proofErr w:type="spellEnd"/>
      <w:r w:rsidR="00395B5D">
        <w:rPr>
          <w:rFonts w:ascii="Times New Roman" w:hAnsi="Times New Roman"/>
          <w:b w:val="0"/>
          <w:bCs/>
          <w:sz w:val="24"/>
          <w:szCs w:val="24"/>
        </w:rPr>
        <w:t>)</w:t>
      </w:r>
      <w:r w:rsidRPr="50F26D45" w:rsidR="00E36E81">
        <w:rPr>
          <w:rFonts w:ascii="Times New Roman" w:hAnsi="Times New Roman"/>
          <w:b w:val="0"/>
          <w:sz w:val="24"/>
          <w:szCs w:val="24"/>
        </w:rPr>
        <w:t xml:space="preserve"> </w:t>
      </w:r>
      <w:r w:rsidRPr="50F26D45">
        <w:rPr>
          <w:rFonts w:ascii="Times New Roman" w:hAnsi="Times New Roman"/>
          <w:b w:val="0"/>
          <w:sz w:val="24"/>
          <w:szCs w:val="24"/>
        </w:rPr>
        <w:t>en de Nederlandse Vereniging van Duurzame Energie in hoeverre de voorgestelde wijzigingen daadwerkelijk tijdswinst zullen opleveren. Dat vragen zij met het oog op het feit dat er extra stappen in het proces komen voordat een project kan beginnen en ook nieuwe beroepsmogelijkheden ontstaan. Zij vragen welke concrete veranderingen ten opzichte van de reguliere planvorming de regering een versnelling verwacht, zodat overheden, projectontwikkelaars en andere belanghebbenden hun verwachtingen daarop kunnen aanpassen? Daarnaast vragen de</w:t>
      </w:r>
      <w:r w:rsidRPr="50F26D45" w:rsidR="00F260AD">
        <w:rPr>
          <w:rFonts w:ascii="Times New Roman" w:hAnsi="Times New Roman"/>
          <w:b w:val="0"/>
          <w:sz w:val="24"/>
          <w:szCs w:val="24"/>
        </w:rPr>
        <w:t>ze</w:t>
      </w:r>
      <w:r w:rsidRPr="50F26D45">
        <w:rPr>
          <w:rFonts w:ascii="Times New Roman" w:hAnsi="Times New Roman"/>
          <w:b w:val="0"/>
          <w:sz w:val="24"/>
          <w:szCs w:val="24"/>
        </w:rPr>
        <w:t xml:space="preserve"> leden hoeveel maanden versnelling de regering concreet per project verwacht. Tot slot vragen de</w:t>
      </w:r>
      <w:r w:rsidRPr="50F26D45" w:rsidR="00B245AE">
        <w:rPr>
          <w:rFonts w:ascii="Times New Roman" w:hAnsi="Times New Roman"/>
          <w:b w:val="0"/>
          <w:sz w:val="24"/>
          <w:szCs w:val="24"/>
        </w:rPr>
        <w:t>ze</w:t>
      </w:r>
      <w:r w:rsidRPr="50F26D45">
        <w:rPr>
          <w:rFonts w:ascii="Times New Roman" w:hAnsi="Times New Roman"/>
          <w:b w:val="0"/>
          <w:sz w:val="24"/>
          <w:szCs w:val="24"/>
        </w:rPr>
        <w:t xml:space="preserve"> leden hoe regering voorkomt dat vrijstelling van project-</w:t>
      </w:r>
      <w:proofErr w:type="spellStart"/>
      <w:r w:rsidRPr="50F26D45">
        <w:rPr>
          <w:rFonts w:ascii="Times New Roman" w:hAnsi="Times New Roman"/>
          <w:b w:val="0"/>
          <w:sz w:val="24"/>
          <w:szCs w:val="24"/>
        </w:rPr>
        <w:t>MER's</w:t>
      </w:r>
      <w:proofErr w:type="spellEnd"/>
      <w:r w:rsidRPr="50F26D45">
        <w:rPr>
          <w:rFonts w:ascii="Times New Roman" w:hAnsi="Times New Roman"/>
          <w:b w:val="0"/>
          <w:sz w:val="24"/>
          <w:szCs w:val="24"/>
        </w:rPr>
        <w:t xml:space="preserve"> en natuurtoetsen leidt tot grotere juridische risico's en daarmee tot vertraging.</w:t>
      </w:r>
    </w:p>
    <w:p w:rsidRPr="00D74B90" w:rsidR="008E71EF" w:rsidP="008E71EF" w:rsidRDefault="008E71EF" w14:paraId="5FA54885" w14:textId="77777777">
      <w:pPr>
        <w:rPr>
          <w:rFonts w:ascii="Times New Roman" w:hAnsi="Times New Roman"/>
          <w:b w:val="0"/>
          <w:sz w:val="24"/>
          <w:szCs w:val="24"/>
        </w:rPr>
      </w:pPr>
    </w:p>
    <w:p w:rsidRPr="00D74B90" w:rsidR="008E71EF" w:rsidP="008E71EF" w:rsidRDefault="00B245AE" w14:paraId="62DBEE2B" w14:textId="51F642C6">
      <w:pPr>
        <w:rPr>
          <w:rFonts w:ascii="Times New Roman" w:hAnsi="Times New Roman"/>
          <w:b w:val="0"/>
          <w:sz w:val="24"/>
          <w:szCs w:val="24"/>
        </w:rPr>
      </w:pPr>
      <w:r w:rsidRPr="50F26D45">
        <w:rPr>
          <w:rFonts w:ascii="Times New Roman" w:hAnsi="Times New Roman"/>
          <w:b w:val="0"/>
          <w:sz w:val="24"/>
          <w:szCs w:val="24"/>
        </w:rPr>
        <w:t xml:space="preserve">De leden van de D66-fractie vragen </w:t>
      </w:r>
      <w:r w:rsidRPr="50F26D45" w:rsidR="008E71EF">
        <w:rPr>
          <w:rFonts w:ascii="Times New Roman" w:hAnsi="Times New Roman"/>
          <w:b w:val="0"/>
          <w:sz w:val="24"/>
          <w:szCs w:val="24"/>
        </w:rPr>
        <w:t>of dit wetsvoorstel de vergunningssystematiek wel daadwerkelijk versimpelt. De</w:t>
      </w:r>
      <w:r w:rsidRPr="50F26D45" w:rsidR="00F76D1A">
        <w:rPr>
          <w:rFonts w:ascii="Times New Roman" w:hAnsi="Times New Roman"/>
          <w:b w:val="0"/>
          <w:sz w:val="24"/>
          <w:szCs w:val="24"/>
        </w:rPr>
        <w:t>ze</w:t>
      </w:r>
      <w:r w:rsidRPr="50F26D45" w:rsidR="008E71EF">
        <w:rPr>
          <w:rFonts w:ascii="Times New Roman" w:hAnsi="Times New Roman"/>
          <w:b w:val="0"/>
          <w:sz w:val="24"/>
          <w:szCs w:val="24"/>
        </w:rPr>
        <w:t xml:space="preserve"> leden constateren namelijk dat in plaats van de project-MER een screening zal worden gedaan. Ook constateren de</w:t>
      </w:r>
      <w:r w:rsidRPr="50F26D45" w:rsidR="00F76D1A">
        <w:rPr>
          <w:rFonts w:ascii="Times New Roman" w:hAnsi="Times New Roman"/>
          <w:b w:val="0"/>
          <w:sz w:val="24"/>
          <w:szCs w:val="24"/>
        </w:rPr>
        <w:t>ze</w:t>
      </w:r>
      <w:r w:rsidRPr="50F26D45" w:rsidR="008E71EF">
        <w:rPr>
          <w:rFonts w:ascii="Times New Roman" w:hAnsi="Times New Roman"/>
          <w:b w:val="0"/>
          <w:sz w:val="24"/>
          <w:szCs w:val="24"/>
        </w:rPr>
        <w:t xml:space="preserve"> leden dat deze screening een nieuw instrument is binnen de Omgevingswet. De</w:t>
      </w:r>
      <w:r w:rsidRPr="50F26D45" w:rsidR="00F76D1A">
        <w:rPr>
          <w:rFonts w:ascii="Times New Roman" w:hAnsi="Times New Roman"/>
          <w:b w:val="0"/>
          <w:sz w:val="24"/>
          <w:szCs w:val="24"/>
        </w:rPr>
        <w:t>ze</w:t>
      </w:r>
      <w:r w:rsidRPr="50F26D45" w:rsidR="008E71EF">
        <w:rPr>
          <w:rFonts w:ascii="Times New Roman" w:hAnsi="Times New Roman"/>
          <w:b w:val="0"/>
          <w:sz w:val="24"/>
          <w:szCs w:val="24"/>
        </w:rPr>
        <w:t xml:space="preserve"> leden vragen de regering waarom zij hiervoor kiest, terwijl de Omgevingswet bedoeld is om procedures te versimpelen. Daarnaast vragen de</w:t>
      </w:r>
      <w:r w:rsidRPr="50F26D45" w:rsidR="00F76D1A">
        <w:rPr>
          <w:rFonts w:ascii="Times New Roman" w:hAnsi="Times New Roman"/>
          <w:b w:val="0"/>
          <w:sz w:val="24"/>
          <w:szCs w:val="24"/>
        </w:rPr>
        <w:t>ze</w:t>
      </w:r>
      <w:r w:rsidRPr="50F26D45" w:rsidR="008E71EF">
        <w:rPr>
          <w:rFonts w:ascii="Times New Roman" w:hAnsi="Times New Roman"/>
          <w:b w:val="0"/>
          <w:sz w:val="24"/>
          <w:szCs w:val="24"/>
        </w:rPr>
        <w:t xml:space="preserve"> leden waarom de regering kiest voor een verschillende beoordelingstermijnen voor verschillende projecten. Is dit verschil volgens de regering strikt noodzakelijk, gezien de ambitie van dit kabinet om regels te versimpelen</w:t>
      </w:r>
      <w:r w:rsidRPr="50F26D45" w:rsidR="00F76D1A">
        <w:rPr>
          <w:rFonts w:ascii="Times New Roman" w:hAnsi="Times New Roman"/>
          <w:b w:val="0"/>
          <w:sz w:val="24"/>
          <w:szCs w:val="24"/>
        </w:rPr>
        <w:t>?</w:t>
      </w:r>
      <w:r w:rsidRPr="50F26D45" w:rsidR="008E71EF">
        <w:rPr>
          <w:rFonts w:ascii="Times New Roman" w:hAnsi="Times New Roman"/>
          <w:b w:val="0"/>
          <w:sz w:val="24"/>
          <w:szCs w:val="24"/>
        </w:rPr>
        <w:t xml:space="preserve"> </w:t>
      </w:r>
    </w:p>
    <w:p w:rsidR="008E71EF" w:rsidP="00146BC1" w:rsidRDefault="008E71EF" w14:paraId="528A3799" w14:textId="1B83CB7D">
      <w:pPr>
        <w:pStyle w:val="Geenafstand"/>
        <w:rPr>
          <w:rFonts w:ascii="Times New Roman" w:hAnsi="Times New Roman" w:cs="Times New Roman"/>
        </w:rPr>
      </w:pPr>
    </w:p>
    <w:p w:rsidR="00146BC1" w:rsidP="00146BC1" w:rsidRDefault="00146BC1" w14:paraId="37EF60B4" w14:textId="3A1BAB5F">
      <w:pPr>
        <w:pStyle w:val="Geenafstand"/>
        <w:rPr>
          <w:rFonts w:ascii="Times New Roman" w:hAnsi="Times New Roman" w:cs="Times New Roman"/>
        </w:rPr>
      </w:pPr>
      <w:r w:rsidRPr="00B958E4">
        <w:rPr>
          <w:rFonts w:ascii="Times New Roman" w:hAnsi="Times New Roman" w:cs="Times New Roman"/>
        </w:rPr>
        <w:t xml:space="preserve">De leden van de VVD-fractie lezen dat de maximale termijnen voor vergunningverlening van specifieke bodemenergiesystemen en zonnepanelen beperkt korter worden door de implementatie van REDIII. Kan de regering concreet toelichten op welke manier deze maximale termijnen korter worden door de implementatie? </w:t>
      </w:r>
    </w:p>
    <w:p w:rsidR="005D1717" w:rsidP="00146BC1" w:rsidRDefault="005D1717" w14:paraId="2672A3C7" w14:textId="77777777">
      <w:pPr>
        <w:pStyle w:val="Geenafstand"/>
        <w:rPr>
          <w:rFonts w:ascii="Times New Roman" w:hAnsi="Times New Roman" w:cs="Times New Roman"/>
        </w:rPr>
      </w:pPr>
    </w:p>
    <w:p w:rsidRPr="00B958E4" w:rsidR="005D1717" w:rsidP="00146BC1" w:rsidRDefault="00E80A89" w14:paraId="3A8B0E08" w14:textId="4A55F294">
      <w:pPr>
        <w:pStyle w:val="Geenafstand"/>
        <w:rPr>
          <w:rFonts w:ascii="Times New Roman" w:hAnsi="Times New Roman" w:cs="Times New Roman"/>
        </w:rPr>
      </w:pPr>
      <w:r>
        <w:rPr>
          <w:rFonts w:ascii="Times New Roman" w:hAnsi="Times New Roman" w:cs="Times New Roman"/>
        </w:rPr>
        <w:t>De leden van de JA21-fractie</w:t>
      </w:r>
      <w:r w:rsidRPr="005D1717" w:rsidR="005D1717">
        <w:rPr>
          <w:rFonts w:ascii="Times New Roman" w:hAnsi="Times New Roman" w:cs="Times New Roman"/>
        </w:rPr>
        <w:t xml:space="preserve"> vragen de regering welke concrete knelpunten in de Nederlandse </w:t>
      </w:r>
      <w:proofErr w:type="spellStart"/>
      <w:r w:rsidRPr="005D1717" w:rsidR="005D1717">
        <w:rPr>
          <w:rFonts w:ascii="Times New Roman" w:hAnsi="Times New Roman" w:cs="Times New Roman"/>
        </w:rPr>
        <w:t>vergunningpraktijk</w:t>
      </w:r>
      <w:proofErr w:type="spellEnd"/>
      <w:r w:rsidRPr="005D1717" w:rsidR="005D1717">
        <w:rPr>
          <w:rFonts w:ascii="Times New Roman" w:hAnsi="Times New Roman" w:cs="Times New Roman"/>
        </w:rPr>
        <w:t xml:space="preserve"> met dit wetsvoorstel worden opgelost. Kan de regering per type project (wind, zon, net- en opslaginfrastructuur; op land en op zee) aangeven welke stap in de keten nu tijd kost en hoe de voorgestelde wijzigingen die stap verkorten?</w:t>
      </w:r>
    </w:p>
    <w:p w:rsidR="00146BC1" w:rsidP="00730B68" w:rsidRDefault="00146BC1" w14:paraId="3DA9D8CF" w14:textId="77777777">
      <w:pPr>
        <w:rPr>
          <w:rFonts w:ascii="Times New Roman" w:hAnsi="Times New Roman"/>
          <w:sz w:val="24"/>
          <w:szCs w:val="24"/>
        </w:rPr>
      </w:pPr>
    </w:p>
    <w:p w:rsidR="007D0EBD" w:rsidP="00730B68" w:rsidRDefault="007D0EBD" w14:paraId="416968D2" w14:textId="4B4A430A">
      <w:pPr>
        <w:rPr>
          <w:rFonts w:ascii="Times New Roman" w:hAnsi="Times New Roman"/>
          <w:sz w:val="24"/>
          <w:szCs w:val="24"/>
        </w:rPr>
      </w:pPr>
      <w:r w:rsidRPr="007D0EBD">
        <w:rPr>
          <w:rFonts w:ascii="Times New Roman" w:hAnsi="Times New Roman"/>
          <w:sz w:val="24"/>
          <w:szCs w:val="24"/>
        </w:rPr>
        <w:t>2.2 Strekking van het voorstel</w:t>
      </w:r>
    </w:p>
    <w:p w:rsidR="00146BC1" w:rsidP="00146BC1" w:rsidRDefault="00146BC1" w14:paraId="4ED6A853" w14:textId="0549F49D">
      <w:pPr>
        <w:pStyle w:val="Geenafstand"/>
        <w:rPr>
          <w:rFonts w:ascii="Times New Roman" w:hAnsi="Times New Roman" w:cs="Times New Roman"/>
        </w:rPr>
      </w:pPr>
      <w:r w:rsidRPr="50F26D45">
        <w:rPr>
          <w:rFonts w:ascii="Times New Roman" w:hAnsi="Times New Roman" w:cs="Times New Roman"/>
        </w:rPr>
        <w:t xml:space="preserve">De leden van de VVD-fractie zijn tevreden met het stroomlijnen van de vergunningsprocedures en verkorten van de beroepsprocedure. De regering geeft aan te verwachten dat er geen veranderingen zullen optreden in het aantal rechtszaken dat tegen besluiten op aanvragen voor hernieuwbare-energieprojecten. Waarop is deze verwachting gebaseerd? De </w:t>
      </w:r>
      <w:r w:rsidRPr="50F26D45" w:rsidR="02152C5D">
        <w:rPr>
          <w:rFonts w:ascii="Times New Roman" w:hAnsi="Times New Roman" w:cs="Times New Roman"/>
        </w:rPr>
        <w:t xml:space="preserve">Afdeling advisering van de </w:t>
      </w:r>
      <w:r w:rsidRPr="50F26D45">
        <w:rPr>
          <w:rFonts w:ascii="Times New Roman" w:hAnsi="Times New Roman" w:cs="Times New Roman"/>
        </w:rPr>
        <w:t xml:space="preserve">Raad van State geeft aan dat de gevolgen voor de werkbelasting van de Afdeling bestuursrechtspraak op voorhand niet zijn in te schatten. </w:t>
      </w:r>
    </w:p>
    <w:p w:rsidR="008E71EF" w:rsidP="00146BC1" w:rsidRDefault="008E71EF" w14:paraId="4C928409" w14:textId="77777777">
      <w:pPr>
        <w:pStyle w:val="Geenafstand"/>
        <w:rPr>
          <w:rFonts w:ascii="Times New Roman" w:hAnsi="Times New Roman" w:cs="Times New Roman"/>
        </w:rPr>
      </w:pPr>
    </w:p>
    <w:p w:rsidR="008E71EF" w:rsidP="50F26D45" w:rsidRDefault="008E71EF" w14:paraId="51D328A3" w14:textId="68F040F1">
      <w:pPr>
        <w:rPr>
          <w:rFonts w:ascii="Times New Roman" w:hAnsi="Times New Roman"/>
          <w:b w:val="0"/>
          <w:sz w:val="24"/>
          <w:szCs w:val="24"/>
        </w:rPr>
      </w:pPr>
      <w:r w:rsidRPr="50F26D45">
        <w:rPr>
          <w:rFonts w:ascii="Times New Roman" w:hAnsi="Times New Roman"/>
          <w:b w:val="0"/>
          <w:sz w:val="24"/>
          <w:szCs w:val="24"/>
        </w:rPr>
        <w:t>De leden van de GroenLinks-PvdA</w:t>
      </w:r>
      <w:r w:rsidRPr="50F26D45" w:rsidR="002D6E82">
        <w:rPr>
          <w:rFonts w:ascii="Times New Roman" w:hAnsi="Times New Roman"/>
          <w:b w:val="0"/>
          <w:sz w:val="24"/>
          <w:szCs w:val="24"/>
        </w:rPr>
        <w:t>-fractie</w:t>
      </w:r>
      <w:r w:rsidRPr="50F26D45">
        <w:rPr>
          <w:rFonts w:ascii="Times New Roman" w:hAnsi="Times New Roman"/>
          <w:b w:val="0"/>
          <w:sz w:val="24"/>
          <w:szCs w:val="24"/>
        </w:rPr>
        <w:t xml:space="preserve"> vragen hoe de regering zal garanderen dat alternatieve locaties met minder natuur- en milieu</w:t>
      </w:r>
      <w:r w:rsidR="0042226F">
        <w:rPr>
          <w:rFonts w:ascii="Times New Roman" w:hAnsi="Times New Roman"/>
          <w:b w:val="0"/>
          <w:sz w:val="24"/>
          <w:szCs w:val="24"/>
        </w:rPr>
        <w:t>-</w:t>
      </w:r>
      <w:r w:rsidRPr="50F26D45">
        <w:rPr>
          <w:rFonts w:ascii="Times New Roman" w:hAnsi="Times New Roman"/>
          <w:b w:val="0"/>
          <w:sz w:val="24"/>
          <w:szCs w:val="24"/>
        </w:rPr>
        <w:t>impact steeds gekozen worden om de infrastructuur te plaatsen</w:t>
      </w:r>
      <w:r w:rsidRPr="50F26D45" w:rsidR="311F0FBA">
        <w:rPr>
          <w:rFonts w:ascii="Times New Roman" w:hAnsi="Times New Roman"/>
          <w:b w:val="0"/>
          <w:sz w:val="24"/>
          <w:szCs w:val="24"/>
        </w:rPr>
        <w:t>.</w:t>
      </w:r>
      <w:r w:rsidRPr="50F26D45">
        <w:rPr>
          <w:rFonts w:ascii="Times New Roman" w:hAnsi="Times New Roman"/>
          <w:b w:val="0"/>
          <w:sz w:val="24"/>
          <w:szCs w:val="24"/>
        </w:rPr>
        <w:t xml:space="preserve"> Onder welke voorwaarden denkt de regering toch afwijkingen toe te staan, waarbij locaties of projecten met meer natuur- of milieu</w:t>
      </w:r>
      <w:r w:rsidR="0042226F">
        <w:rPr>
          <w:rFonts w:ascii="Times New Roman" w:hAnsi="Times New Roman"/>
          <w:b w:val="0"/>
          <w:sz w:val="24"/>
          <w:szCs w:val="24"/>
        </w:rPr>
        <w:t>-</w:t>
      </w:r>
      <w:r w:rsidRPr="50F26D45">
        <w:rPr>
          <w:rFonts w:ascii="Times New Roman" w:hAnsi="Times New Roman"/>
          <w:b w:val="0"/>
          <w:sz w:val="24"/>
          <w:szCs w:val="24"/>
        </w:rPr>
        <w:t>impact aangewezen worden ondanks de mogelijkheid van een minder vervuilend of milieubelastend alternatief?</w:t>
      </w:r>
    </w:p>
    <w:p w:rsidR="00146BC1" w:rsidP="00551761" w:rsidRDefault="00146BC1" w14:paraId="6D2C0A8C" w14:textId="77777777">
      <w:pPr>
        <w:rPr>
          <w:rFonts w:ascii="Times New Roman" w:hAnsi="Times New Roman"/>
          <w:b w:val="0"/>
          <w:bCs/>
          <w:sz w:val="24"/>
          <w:szCs w:val="24"/>
        </w:rPr>
      </w:pPr>
    </w:p>
    <w:p w:rsidR="00551761" w:rsidP="50F26D45" w:rsidRDefault="00551761" w14:paraId="2F3D6669" w14:textId="13FE53F4">
      <w:pPr>
        <w:rPr>
          <w:rFonts w:ascii="Times New Roman" w:hAnsi="Times New Roman"/>
          <w:b w:val="0"/>
          <w:sz w:val="24"/>
          <w:szCs w:val="24"/>
        </w:rPr>
      </w:pPr>
      <w:r w:rsidRPr="50F26D45">
        <w:rPr>
          <w:rFonts w:ascii="Times New Roman" w:hAnsi="Times New Roman"/>
          <w:b w:val="0"/>
          <w:sz w:val="24"/>
          <w:szCs w:val="24"/>
        </w:rPr>
        <w:t>De leden van de PVV-fractie constateren dat het voorliggende wetsvoorstel primair draait om het versnellen – oftewel doordrukken – van nieuwe hernieuwbare-energieprojecten en het belang van omwonenden daarin geen plaats heeft gekregen. Deze leden lezen dat termen als ‘afstand’, ‘normen’, ‘afstandsnormen’, ‘tiphoogte’ e</w:t>
      </w:r>
      <w:r w:rsidRPr="50F26D45" w:rsidR="28C223B1">
        <w:rPr>
          <w:rFonts w:ascii="Times New Roman" w:hAnsi="Times New Roman"/>
          <w:b w:val="0"/>
          <w:sz w:val="24"/>
          <w:szCs w:val="24"/>
        </w:rPr>
        <w:t>n dergelijke</w:t>
      </w:r>
      <w:r w:rsidRPr="50F26D45">
        <w:rPr>
          <w:rFonts w:ascii="Times New Roman" w:hAnsi="Times New Roman"/>
          <w:b w:val="0"/>
          <w:sz w:val="24"/>
          <w:szCs w:val="24"/>
        </w:rPr>
        <w:t xml:space="preserve"> in de memorie van toelichting noch in het wetsvoorstel voorkomen en er aldus met geen woord wordt gerept over </w:t>
      </w:r>
      <w:r w:rsidRPr="50F26D45">
        <w:rPr>
          <w:rFonts w:ascii="Times New Roman" w:hAnsi="Times New Roman"/>
          <w:b w:val="0"/>
          <w:sz w:val="24"/>
          <w:szCs w:val="24"/>
        </w:rPr>
        <w:lastRenderedPageBreak/>
        <w:t xml:space="preserve">de noodzakelijke, deugdelijke afstandsnormen tussen windturbines en omwonenden. Zij vragen de regering te erkennen dat windturbines omwonenden letterlijk ziek kunnen maken en waar die afstandsnormen blijven (bij voorkeur een afstand van pakweg tien kilometer). </w:t>
      </w:r>
    </w:p>
    <w:p w:rsidR="00993D1A" w:rsidP="00551761" w:rsidRDefault="00993D1A" w14:paraId="2F82B259" w14:textId="77777777">
      <w:pPr>
        <w:rPr>
          <w:rFonts w:ascii="Times New Roman" w:hAnsi="Times New Roman"/>
          <w:b w:val="0"/>
          <w:bCs/>
          <w:sz w:val="24"/>
          <w:szCs w:val="24"/>
        </w:rPr>
      </w:pPr>
    </w:p>
    <w:p w:rsidRPr="005D1717" w:rsidR="00D30A4C" w:rsidP="00D30A4C" w:rsidRDefault="00D30A4C" w14:paraId="5627E4E1" w14:textId="77777777">
      <w:pPr>
        <w:rPr>
          <w:rFonts w:ascii="Times New Roman" w:hAnsi="Times New Roman"/>
          <w:b w:val="0"/>
          <w:bCs/>
          <w:sz w:val="24"/>
          <w:szCs w:val="24"/>
        </w:rPr>
      </w:pPr>
      <w:r>
        <w:rPr>
          <w:rFonts w:ascii="Times New Roman" w:hAnsi="Times New Roman"/>
          <w:b w:val="0"/>
          <w:bCs/>
          <w:sz w:val="24"/>
          <w:szCs w:val="24"/>
        </w:rPr>
        <w:t>De leden van de JA21-fractie</w:t>
      </w:r>
      <w:r w:rsidRPr="005D1717">
        <w:rPr>
          <w:rFonts w:ascii="Times New Roman" w:hAnsi="Times New Roman"/>
          <w:b w:val="0"/>
          <w:bCs/>
          <w:sz w:val="24"/>
          <w:szCs w:val="24"/>
        </w:rPr>
        <w:t xml:space="preserve"> verzoeken de regering om scherp af te bakenen welke besluiten en vergunningen onder de voorgestelde ‘stroomlijning’ vallen. Kan de regering aangeven welke activiteiten precies worden bedoeld met ‘energie-infrastructuur voor hernieuwbare energie’ en hoe dit zich verhoudt tot bijvoorbeeld netverzwaringen, converterstations, batterijopslag en andere systeemcomponenten?</w:t>
      </w:r>
    </w:p>
    <w:p w:rsidRPr="00D30A4C" w:rsidR="00D30A4C" w:rsidP="00993D1A" w:rsidRDefault="00D30A4C" w14:paraId="08BA268A" w14:textId="3CCD28F6">
      <w:pPr>
        <w:rPr>
          <w:rFonts w:ascii="Times New Roman" w:hAnsi="Times New Roman"/>
          <w:b w:val="0"/>
          <w:sz w:val="24"/>
          <w:szCs w:val="24"/>
        </w:rPr>
      </w:pPr>
      <w:r w:rsidRPr="50F26D45">
        <w:rPr>
          <w:rFonts w:ascii="Times New Roman" w:hAnsi="Times New Roman"/>
          <w:b w:val="0"/>
          <w:sz w:val="24"/>
          <w:szCs w:val="24"/>
        </w:rPr>
        <w:t>De leden van de JA21-fractie vragen de regering hoe de rol van de minister van Klimaat en Groene Groei bij het vaststellen van een projectbesluit (in overeenstemming met de minister van Binnenlandse Zaken en Koninkrijksrelaties) wordt begrensd, en hoe wordt geborgd dat decentrale afwegingen in het kader van de fysieke leefomgeving voldoende worden meegewogen.</w:t>
      </w:r>
    </w:p>
    <w:p w:rsidR="00D30A4C" w:rsidP="00993D1A" w:rsidRDefault="00D30A4C" w14:paraId="0A901FFD" w14:textId="77777777">
      <w:pPr>
        <w:rPr>
          <w:rFonts w:ascii="Times New Roman" w:hAnsi="Times New Roman"/>
          <w:b w:val="0"/>
          <w:bCs/>
          <w:sz w:val="24"/>
          <w:szCs w:val="24"/>
        </w:rPr>
      </w:pPr>
    </w:p>
    <w:p w:rsidR="00993D1A" w:rsidP="00993D1A" w:rsidRDefault="00993D1A" w14:paraId="1340A437" w14:textId="6865202C">
      <w:pPr>
        <w:rPr>
          <w:rFonts w:ascii="Times New Roman" w:hAnsi="Times New Roman"/>
          <w:b w:val="0"/>
          <w:bCs/>
          <w:sz w:val="24"/>
          <w:szCs w:val="24"/>
        </w:rPr>
      </w:pPr>
      <w:r>
        <w:rPr>
          <w:rFonts w:ascii="Times New Roman" w:hAnsi="Times New Roman"/>
          <w:b w:val="0"/>
          <w:bCs/>
          <w:sz w:val="24"/>
          <w:szCs w:val="24"/>
        </w:rPr>
        <w:t>De leden van de SGP-fractie constateren dat het voorliggende voorstel nog geen concreet perspectief biedt voor het stikstofvraagstuk bij duurzame energie en energie infrastructuurprojecten. De regering heeft eerder aangegeven dat gewerkt wordt aan een ADC-toets voor deze projecten (Kamerstukken 29 826 nr. 217 en 30 196 nr. 849). Deze leden horen graag wat de stand van zaken is.</w:t>
      </w:r>
    </w:p>
    <w:p w:rsidR="00993D1A" w:rsidP="00993D1A" w:rsidRDefault="00993D1A" w14:paraId="31E88ED3" w14:textId="77777777">
      <w:pPr>
        <w:rPr>
          <w:rFonts w:ascii="Times New Roman" w:hAnsi="Times New Roman"/>
          <w:b w:val="0"/>
          <w:bCs/>
          <w:sz w:val="24"/>
          <w:szCs w:val="24"/>
        </w:rPr>
      </w:pPr>
    </w:p>
    <w:p w:rsidR="00993D1A" w:rsidP="00993D1A" w:rsidRDefault="00993D1A" w14:paraId="41BBFB03" w14:textId="77777777">
      <w:pPr>
        <w:rPr>
          <w:rFonts w:ascii="Times New Roman" w:hAnsi="Times New Roman"/>
          <w:b w:val="0"/>
          <w:bCs/>
          <w:sz w:val="24"/>
          <w:szCs w:val="24"/>
        </w:rPr>
      </w:pPr>
      <w:r>
        <w:rPr>
          <w:rFonts w:ascii="Times New Roman" w:hAnsi="Times New Roman"/>
          <w:b w:val="0"/>
          <w:bCs/>
          <w:sz w:val="24"/>
          <w:szCs w:val="24"/>
        </w:rPr>
        <w:t>De leden van de SGP-fractie constateren dat een ADC-toets binnen de huidige nationale regelgeving niet toegepast kan worden op programmaniveau, omdat het Besluit activiteiten leefomgeving (Bal) alleen ruimte geeft voor een passende beoordeling</w:t>
      </w:r>
      <w:r>
        <w:rPr>
          <w:rStyle w:val="Voetnootmarkering"/>
          <w:rFonts w:ascii="Times New Roman" w:hAnsi="Times New Roman"/>
          <w:b w:val="0"/>
          <w:bCs/>
          <w:sz w:val="24"/>
          <w:szCs w:val="24"/>
        </w:rPr>
        <w:footnoteReference w:id="1"/>
      </w:r>
      <w:r>
        <w:rPr>
          <w:rFonts w:ascii="Times New Roman" w:hAnsi="Times New Roman"/>
          <w:b w:val="0"/>
          <w:bCs/>
          <w:sz w:val="24"/>
          <w:szCs w:val="24"/>
        </w:rPr>
        <w:t>. Is de veronderstelling juist dat de Habitatrichtlijn, inclusief de Europese interpretatie daarvan, wel ruimte geeft voor een ADC-toets op programmaniveau? Is de regering bereid de Omgevingswet en het Bal indien nodig zo aan te passen dat ruimte gegeven wordt voor een ADC-toets op het niveau van een programma, zoals het voorgestelde versnellingsgebiedsplan?</w:t>
      </w:r>
    </w:p>
    <w:p w:rsidR="00551761" w:rsidP="00730B68" w:rsidRDefault="00551761" w14:paraId="75EFD618" w14:textId="77777777">
      <w:pPr>
        <w:rPr>
          <w:rFonts w:ascii="Times New Roman" w:hAnsi="Times New Roman"/>
          <w:sz w:val="24"/>
          <w:szCs w:val="24"/>
        </w:rPr>
      </w:pPr>
    </w:p>
    <w:p w:rsidR="007D0EBD" w:rsidP="00730B68" w:rsidRDefault="007D0EBD" w14:paraId="7274BA43" w14:textId="3785E771">
      <w:pPr>
        <w:rPr>
          <w:rFonts w:ascii="Times New Roman" w:hAnsi="Times New Roman"/>
          <w:sz w:val="24"/>
          <w:szCs w:val="24"/>
        </w:rPr>
      </w:pPr>
      <w:r w:rsidRPr="007D0EBD">
        <w:rPr>
          <w:rFonts w:ascii="Times New Roman" w:hAnsi="Times New Roman"/>
          <w:sz w:val="24"/>
          <w:szCs w:val="24"/>
        </w:rPr>
        <w:t>2.3 Gebieden voor versnelde uitrol van hernieuwbare energie</w:t>
      </w:r>
    </w:p>
    <w:p w:rsidRPr="00D74B90" w:rsidR="008E71EF" w:rsidP="008E71EF" w:rsidRDefault="008E71EF" w14:paraId="78DDE6CF" w14:textId="77CE9F57">
      <w:pPr>
        <w:rPr>
          <w:rFonts w:ascii="Times New Roman" w:hAnsi="Times New Roman"/>
          <w:b w:val="0"/>
          <w:sz w:val="24"/>
          <w:szCs w:val="24"/>
        </w:rPr>
      </w:pPr>
      <w:r w:rsidRPr="50F26D45">
        <w:rPr>
          <w:rFonts w:ascii="Times New Roman" w:hAnsi="Times New Roman"/>
          <w:b w:val="0"/>
          <w:sz w:val="24"/>
          <w:szCs w:val="24"/>
        </w:rPr>
        <w:t>De leden van de D66-fractie constateren dat de regering ervoor kiest om de versnelde uitrol mogelijk te maken voor projecten in gebieden waar deze projecten geen aanzienlijke milieueffecten zullen hebben. Zij</w:t>
      </w:r>
      <w:r w:rsidR="00C71C1B">
        <w:rPr>
          <w:rFonts w:ascii="Times New Roman" w:hAnsi="Times New Roman"/>
          <w:b w:val="0"/>
          <w:sz w:val="24"/>
          <w:szCs w:val="24"/>
        </w:rPr>
        <w:t xml:space="preserve"> onderschrijven</w:t>
      </w:r>
      <w:r w:rsidRPr="50F26D45">
        <w:rPr>
          <w:rFonts w:ascii="Times New Roman" w:hAnsi="Times New Roman"/>
          <w:b w:val="0"/>
          <w:sz w:val="24"/>
          <w:szCs w:val="24"/>
        </w:rPr>
        <w:t xml:space="preserve"> </w:t>
      </w:r>
      <w:r w:rsidR="00C71C1B">
        <w:rPr>
          <w:rFonts w:ascii="Times New Roman" w:hAnsi="Times New Roman"/>
          <w:b w:val="0"/>
          <w:sz w:val="24"/>
          <w:szCs w:val="24"/>
        </w:rPr>
        <w:t>d</w:t>
      </w:r>
      <w:r w:rsidRPr="50F26D45">
        <w:rPr>
          <w:rFonts w:ascii="Times New Roman" w:hAnsi="Times New Roman"/>
          <w:b w:val="0"/>
          <w:sz w:val="24"/>
          <w:szCs w:val="24"/>
        </w:rPr>
        <w:t>at kunstmatige en bebouwde oppervlakken voorkeursposities zijn en dat Natura 2000-gebieden en gebieden die onder nationale beschermingsregelingen voor natuur- en biodiversiteitsbehoud vallen, worden vermeden. Om een goede inschatting te maken van de effecten van dit uitgangspunt, vragen de</w:t>
      </w:r>
      <w:r w:rsidRPr="50F26D45" w:rsidR="00327302">
        <w:rPr>
          <w:rFonts w:ascii="Times New Roman" w:hAnsi="Times New Roman"/>
          <w:b w:val="0"/>
          <w:sz w:val="24"/>
          <w:szCs w:val="24"/>
        </w:rPr>
        <w:t>ze</w:t>
      </w:r>
      <w:r w:rsidRPr="50F26D45">
        <w:rPr>
          <w:rFonts w:ascii="Times New Roman" w:hAnsi="Times New Roman"/>
          <w:b w:val="0"/>
          <w:sz w:val="24"/>
          <w:szCs w:val="24"/>
        </w:rPr>
        <w:t xml:space="preserve"> leden de regering een inschatting te maken van hoeveel projecten dit wetsvoorstel eigenlijk gaat. Ook vragen de</w:t>
      </w:r>
      <w:r w:rsidRPr="50F26D45" w:rsidR="004A0AA0">
        <w:rPr>
          <w:rFonts w:ascii="Times New Roman" w:hAnsi="Times New Roman"/>
          <w:b w:val="0"/>
          <w:sz w:val="24"/>
          <w:szCs w:val="24"/>
        </w:rPr>
        <w:t>ze</w:t>
      </w:r>
      <w:r w:rsidRPr="50F26D45">
        <w:rPr>
          <w:rFonts w:ascii="Times New Roman" w:hAnsi="Times New Roman"/>
          <w:b w:val="0"/>
          <w:sz w:val="24"/>
          <w:szCs w:val="24"/>
        </w:rPr>
        <w:t xml:space="preserve"> leden de regering een inschatting te maken hoeveel projecten er niet binnen de scope van het wetsvoorstel passen doordat zij binnen Natura-2000 gebieden vallen. </w:t>
      </w:r>
    </w:p>
    <w:p w:rsidR="008E71EF" w:rsidP="008E71EF" w:rsidRDefault="008E71EF" w14:paraId="73EC963F" w14:textId="77777777">
      <w:pPr>
        <w:rPr>
          <w:rFonts w:ascii="Times New Roman" w:hAnsi="Times New Roman"/>
          <w:b w:val="0"/>
          <w:sz w:val="24"/>
          <w:szCs w:val="24"/>
        </w:rPr>
      </w:pPr>
    </w:p>
    <w:p w:rsidRPr="00D74B90" w:rsidR="008E71EF" w:rsidP="008E71EF" w:rsidRDefault="008E71EF" w14:paraId="564CE340" w14:textId="143E5C05">
      <w:pPr>
        <w:rPr>
          <w:rFonts w:ascii="Times New Roman" w:hAnsi="Times New Roman"/>
          <w:b w:val="0"/>
          <w:sz w:val="24"/>
          <w:szCs w:val="24"/>
        </w:rPr>
      </w:pPr>
      <w:r w:rsidRPr="50F26D45">
        <w:rPr>
          <w:rFonts w:ascii="Times New Roman" w:hAnsi="Times New Roman"/>
          <w:b w:val="0"/>
          <w:sz w:val="24"/>
          <w:szCs w:val="24"/>
        </w:rPr>
        <w:t>De leden van de D66-fractie constateren dat de implementatie van REDIII en de Natuurherstelwet niet synchroon lopen. Daarom vragen de</w:t>
      </w:r>
      <w:r w:rsidRPr="50F26D45" w:rsidR="004A0AA0">
        <w:rPr>
          <w:rFonts w:ascii="Times New Roman" w:hAnsi="Times New Roman"/>
          <w:b w:val="0"/>
          <w:sz w:val="24"/>
          <w:szCs w:val="24"/>
        </w:rPr>
        <w:t>ze</w:t>
      </w:r>
      <w:r w:rsidRPr="50F26D45">
        <w:rPr>
          <w:rFonts w:ascii="Times New Roman" w:hAnsi="Times New Roman"/>
          <w:b w:val="0"/>
          <w:sz w:val="24"/>
          <w:szCs w:val="24"/>
        </w:rPr>
        <w:t xml:space="preserve"> leden hoe de regering gaat voorkomen dat versnellingsgebieden gaan conflicteren met gebiedsaanwijzingen onder de Natuurherstelwet? Is de regering bereid om de aanwijzing van versnellingsgebieden af te stemmen op de planning van het Nationaal Natuurherstelplan, zodat overlap en juridische risico’s kunnen worden voorkomen</w:t>
      </w:r>
      <w:r w:rsidR="00A34FAC">
        <w:rPr>
          <w:rFonts w:ascii="Times New Roman" w:hAnsi="Times New Roman"/>
          <w:b w:val="0"/>
          <w:sz w:val="24"/>
          <w:szCs w:val="24"/>
        </w:rPr>
        <w:t>?</w:t>
      </w:r>
      <w:r w:rsidRPr="50F26D45">
        <w:rPr>
          <w:rFonts w:ascii="Times New Roman" w:hAnsi="Times New Roman"/>
          <w:b w:val="0"/>
          <w:sz w:val="24"/>
          <w:szCs w:val="24"/>
        </w:rPr>
        <w:t xml:space="preserve"> </w:t>
      </w:r>
      <w:r w:rsidRPr="50F26D45" w:rsidR="045147B2">
        <w:rPr>
          <w:rFonts w:ascii="Times New Roman" w:hAnsi="Times New Roman"/>
          <w:b w:val="0"/>
          <w:sz w:val="24"/>
          <w:szCs w:val="24"/>
        </w:rPr>
        <w:t>Ook</w:t>
      </w:r>
      <w:r w:rsidR="003D285C">
        <w:rPr>
          <w:rFonts w:ascii="Times New Roman" w:hAnsi="Times New Roman"/>
          <w:b w:val="0"/>
          <w:sz w:val="24"/>
          <w:szCs w:val="24"/>
        </w:rPr>
        <w:t xml:space="preserve"> </w:t>
      </w:r>
      <w:r w:rsidRPr="50F26D45">
        <w:rPr>
          <w:rFonts w:ascii="Times New Roman" w:hAnsi="Times New Roman"/>
          <w:b w:val="0"/>
          <w:sz w:val="24"/>
          <w:szCs w:val="24"/>
        </w:rPr>
        <w:t>vragen de</w:t>
      </w:r>
      <w:r w:rsidRPr="50F26D45" w:rsidR="004A0AA0">
        <w:rPr>
          <w:rFonts w:ascii="Times New Roman" w:hAnsi="Times New Roman"/>
          <w:b w:val="0"/>
          <w:sz w:val="24"/>
          <w:szCs w:val="24"/>
        </w:rPr>
        <w:t>ze</w:t>
      </w:r>
      <w:r w:rsidRPr="50F26D45">
        <w:rPr>
          <w:rFonts w:ascii="Times New Roman" w:hAnsi="Times New Roman"/>
          <w:b w:val="0"/>
          <w:sz w:val="24"/>
          <w:szCs w:val="24"/>
        </w:rPr>
        <w:t xml:space="preserve"> leden de regering of zij heeft overwogen naast Natura-2000 gebieden ook KRM-, NNN-gebieden en primaire trekroutes voor vogels en zeezoogdieren uit te sluiten als versnellingsgebied.</w:t>
      </w:r>
    </w:p>
    <w:p w:rsidRPr="00D74B90" w:rsidR="008E71EF" w:rsidP="008E71EF" w:rsidRDefault="008E71EF" w14:paraId="5EB6EB89" w14:textId="77777777">
      <w:pPr>
        <w:rPr>
          <w:rFonts w:ascii="Times New Roman" w:hAnsi="Times New Roman"/>
          <w:b w:val="0"/>
          <w:sz w:val="24"/>
          <w:szCs w:val="24"/>
        </w:rPr>
      </w:pPr>
    </w:p>
    <w:p w:rsidR="008E71EF" w:rsidP="008E71EF" w:rsidRDefault="008E71EF" w14:paraId="2A76C614" w14:textId="308178D7">
      <w:pPr>
        <w:rPr>
          <w:rFonts w:ascii="Times New Roman" w:hAnsi="Times New Roman"/>
          <w:b w:val="0"/>
          <w:sz w:val="24"/>
          <w:szCs w:val="24"/>
        </w:rPr>
      </w:pPr>
      <w:r>
        <w:rPr>
          <w:rFonts w:ascii="Times New Roman" w:hAnsi="Times New Roman"/>
          <w:b w:val="0"/>
          <w:sz w:val="24"/>
          <w:szCs w:val="24"/>
        </w:rPr>
        <w:t xml:space="preserve">De leden </w:t>
      </w:r>
      <w:r w:rsidR="008D4E0B">
        <w:rPr>
          <w:rFonts w:ascii="Times New Roman" w:hAnsi="Times New Roman"/>
          <w:b w:val="0"/>
          <w:sz w:val="24"/>
          <w:szCs w:val="24"/>
        </w:rPr>
        <w:t xml:space="preserve">van de D66-fractie </w:t>
      </w:r>
      <w:r>
        <w:rPr>
          <w:rFonts w:ascii="Times New Roman" w:hAnsi="Times New Roman"/>
          <w:b w:val="0"/>
          <w:sz w:val="24"/>
          <w:szCs w:val="24"/>
        </w:rPr>
        <w:t xml:space="preserve">constateren dat de wet ruimte geeft voor versnelling van </w:t>
      </w:r>
      <w:r w:rsidRPr="00D74B90">
        <w:rPr>
          <w:rFonts w:ascii="Times New Roman" w:hAnsi="Times New Roman"/>
          <w:b w:val="0"/>
          <w:sz w:val="24"/>
          <w:szCs w:val="24"/>
        </w:rPr>
        <w:t>de ontwikkeling van netwerk- en opslaginfrastructuur. De</w:t>
      </w:r>
      <w:r w:rsidR="008D4E0B">
        <w:rPr>
          <w:rFonts w:ascii="Times New Roman" w:hAnsi="Times New Roman"/>
          <w:b w:val="0"/>
          <w:sz w:val="24"/>
          <w:szCs w:val="24"/>
        </w:rPr>
        <w:t>ze</w:t>
      </w:r>
      <w:r w:rsidRPr="00D74B90">
        <w:rPr>
          <w:rFonts w:ascii="Times New Roman" w:hAnsi="Times New Roman"/>
          <w:b w:val="0"/>
          <w:sz w:val="24"/>
          <w:szCs w:val="24"/>
        </w:rPr>
        <w:t xml:space="preserve"> leden constateren dat hiervoor aanzienlijk minder eisen gelden</w:t>
      </w:r>
      <w:r>
        <w:rPr>
          <w:rFonts w:ascii="Times New Roman" w:hAnsi="Times New Roman"/>
          <w:b w:val="0"/>
          <w:sz w:val="24"/>
          <w:szCs w:val="24"/>
        </w:rPr>
        <w:t xml:space="preserve"> dan voor projecten voor hernieuwbare energie</w:t>
      </w:r>
      <w:r w:rsidRPr="00D74B90">
        <w:rPr>
          <w:rFonts w:ascii="Times New Roman" w:hAnsi="Times New Roman"/>
          <w:b w:val="0"/>
          <w:sz w:val="24"/>
          <w:szCs w:val="24"/>
        </w:rPr>
        <w:t xml:space="preserve">. Zij vragen de regering </w:t>
      </w:r>
      <w:r>
        <w:rPr>
          <w:rFonts w:ascii="Times New Roman" w:hAnsi="Times New Roman"/>
          <w:b w:val="0"/>
          <w:sz w:val="24"/>
          <w:szCs w:val="24"/>
        </w:rPr>
        <w:t xml:space="preserve">duidelijker toe te lichten welke precieze milieu eisen en processtappen er wel overeind blijven voor dergelijke projecten. Betekent dit dat </w:t>
      </w:r>
      <w:r w:rsidRPr="00D74B90">
        <w:rPr>
          <w:rFonts w:ascii="Times New Roman" w:hAnsi="Times New Roman"/>
          <w:b w:val="0"/>
          <w:sz w:val="24"/>
          <w:szCs w:val="24"/>
        </w:rPr>
        <w:t>er voor deze infrastructuur geen pla</w:t>
      </w:r>
      <w:r>
        <w:rPr>
          <w:rFonts w:ascii="Times New Roman" w:hAnsi="Times New Roman"/>
          <w:b w:val="0"/>
          <w:sz w:val="24"/>
          <w:szCs w:val="24"/>
        </w:rPr>
        <w:t>n MER</w:t>
      </w:r>
      <w:r w:rsidRPr="00D74B90">
        <w:rPr>
          <w:rFonts w:ascii="Times New Roman" w:hAnsi="Times New Roman"/>
          <w:b w:val="0"/>
          <w:sz w:val="24"/>
          <w:szCs w:val="24"/>
        </w:rPr>
        <w:t xml:space="preserve">, beoordeling van effecten op Natura 2000-gebieden of soortenbeschermingstoets </w:t>
      </w:r>
      <w:r>
        <w:rPr>
          <w:rFonts w:ascii="Times New Roman" w:hAnsi="Times New Roman"/>
          <w:b w:val="0"/>
          <w:sz w:val="24"/>
          <w:szCs w:val="24"/>
        </w:rPr>
        <w:t>plaats gaat vinden</w:t>
      </w:r>
      <w:r w:rsidR="00D13CF0">
        <w:rPr>
          <w:rFonts w:ascii="Times New Roman" w:hAnsi="Times New Roman"/>
          <w:b w:val="0"/>
          <w:sz w:val="24"/>
          <w:szCs w:val="24"/>
        </w:rPr>
        <w:t>?</w:t>
      </w:r>
      <w:r>
        <w:rPr>
          <w:rFonts w:ascii="Times New Roman" w:hAnsi="Times New Roman"/>
          <w:b w:val="0"/>
          <w:sz w:val="24"/>
          <w:szCs w:val="24"/>
        </w:rPr>
        <w:t xml:space="preserve"> Ook verzoeken</w:t>
      </w:r>
      <w:r w:rsidRPr="00D74B90">
        <w:rPr>
          <w:rFonts w:ascii="Times New Roman" w:hAnsi="Times New Roman"/>
          <w:b w:val="0"/>
          <w:sz w:val="24"/>
          <w:szCs w:val="24"/>
        </w:rPr>
        <w:t xml:space="preserve"> zij de regering concreet aan te geven over hoeveel projecten het hier naar verwachting gaat.</w:t>
      </w:r>
    </w:p>
    <w:p w:rsidR="008E71EF" w:rsidP="008E71EF" w:rsidRDefault="008E71EF" w14:paraId="2999C8E8" w14:textId="77777777">
      <w:pPr>
        <w:rPr>
          <w:rFonts w:ascii="Times New Roman" w:hAnsi="Times New Roman"/>
          <w:b w:val="0"/>
          <w:sz w:val="24"/>
          <w:szCs w:val="24"/>
        </w:rPr>
      </w:pPr>
    </w:p>
    <w:p w:rsidRPr="00D74B90" w:rsidR="008E71EF" w:rsidP="008E71EF" w:rsidRDefault="008E71EF" w14:paraId="0BBD2561" w14:textId="049B452C">
      <w:pPr>
        <w:rPr>
          <w:rFonts w:ascii="Times New Roman" w:hAnsi="Times New Roman"/>
          <w:b w:val="0"/>
          <w:sz w:val="24"/>
          <w:szCs w:val="24"/>
        </w:rPr>
      </w:pPr>
      <w:r w:rsidRPr="000B3D16">
        <w:rPr>
          <w:rFonts w:ascii="Times New Roman" w:hAnsi="Times New Roman"/>
          <w:b w:val="0"/>
          <w:sz w:val="24"/>
          <w:szCs w:val="24"/>
        </w:rPr>
        <w:t>De</w:t>
      </w:r>
      <w:r>
        <w:rPr>
          <w:rFonts w:ascii="Times New Roman" w:hAnsi="Times New Roman"/>
          <w:b w:val="0"/>
          <w:sz w:val="24"/>
          <w:szCs w:val="24"/>
        </w:rPr>
        <w:t xml:space="preserve"> leden</w:t>
      </w:r>
      <w:r w:rsidR="008D4E0B">
        <w:rPr>
          <w:rFonts w:ascii="Times New Roman" w:hAnsi="Times New Roman"/>
          <w:b w:val="0"/>
          <w:sz w:val="24"/>
          <w:szCs w:val="24"/>
        </w:rPr>
        <w:t xml:space="preserve"> van de D66-fractie</w:t>
      </w:r>
      <w:r>
        <w:rPr>
          <w:rFonts w:ascii="Times New Roman" w:hAnsi="Times New Roman"/>
          <w:b w:val="0"/>
          <w:sz w:val="24"/>
          <w:szCs w:val="24"/>
        </w:rPr>
        <w:t xml:space="preserve"> constateren dat de</w:t>
      </w:r>
      <w:r w:rsidRPr="000B3D16">
        <w:rPr>
          <w:rFonts w:ascii="Times New Roman" w:hAnsi="Times New Roman"/>
          <w:b w:val="0"/>
          <w:sz w:val="24"/>
          <w:szCs w:val="24"/>
        </w:rPr>
        <w:t xml:space="preserve"> richtlijn</w:t>
      </w:r>
      <w:r>
        <w:rPr>
          <w:rFonts w:ascii="Times New Roman" w:hAnsi="Times New Roman"/>
          <w:b w:val="0"/>
          <w:sz w:val="24"/>
          <w:szCs w:val="24"/>
        </w:rPr>
        <w:t xml:space="preserve"> het mogelijk maakt om</w:t>
      </w:r>
      <w:r w:rsidRPr="000B3D16">
        <w:rPr>
          <w:rFonts w:ascii="Times New Roman" w:hAnsi="Times New Roman"/>
          <w:b w:val="0"/>
          <w:sz w:val="24"/>
          <w:szCs w:val="24"/>
        </w:rPr>
        <w:t xml:space="preserve"> financiële compensatie v</w:t>
      </w:r>
      <w:r>
        <w:rPr>
          <w:rFonts w:ascii="Times New Roman" w:hAnsi="Times New Roman"/>
          <w:b w:val="0"/>
          <w:sz w:val="24"/>
          <w:szCs w:val="24"/>
        </w:rPr>
        <w:t>oor natuureffecten te bieden</w:t>
      </w:r>
      <w:r w:rsidRPr="000B3D16">
        <w:rPr>
          <w:rFonts w:ascii="Times New Roman" w:hAnsi="Times New Roman"/>
          <w:b w:val="0"/>
          <w:sz w:val="24"/>
          <w:szCs w:val="24"/>
        </w:rPr>
        <w:t>.</w:t>
      </w:r>
      <w:r>
        <w:rPr>
          <w:rFonts w:ascii="Times New Roman" w:hAnsi="Times New Roman"/>
          <w:b w:val="0"/>
          <w:sz w:val="24"/>
          <w:szCs w:val="24"/>
        </w:rPr>
        <w:t xml:space="preserve"> De</w:t>
      </w:r>
      <w:r w:rsidR="008D4E0B">
        <w:rPr>
          <w:rFonts w:ascii="Times New Roman" w:hAnsi="Times New Roman"/>
          <w:b w:val="0"/>
          <w:sz w:val="24"/>
          <w:szCs w:val="24"/>
        </w:rPr>
        <w:t>ze</w:t>
      </w:r>
      <w:r>
        <w:rPr>
          <w:rFonts w:ascii="Times New Roman" w:hAnsi="Times New Roman"/>
          <w:b w:val="0"/>
          <w:sz w:val="24"/>
          <w:szCs w:val="24"/>
        </w:rPr>
        <w:t xml:space="preserve"> leden vragen de regering hoe zij ervoor gaat zorgen </w:t>
      </w:r>
      <w:r w:rsidRPr="000B3D16">
        <w:rPr>
          <w:rFonts w:ascii="Times New Roman" w:hAnsi="Times New Roman"/>
          <w:b w:val="0"/>
          <w:sz w:val="24"/>
          <w:szCs w:val="24"/>
        </w:rPr>
        <w:t>dat compensatie in kwetsbare natuurgebieden</w:t>
      </w:r>
      <w:r>
        <w:rPr>
          <w:rFonts w:ascii="Times New Roman" w:hAnsi="Times New Roman"/>
          <w:b w:val="0"/>
          <w:sz w:val="24"/>
          <w:szCs w:val="24"/>
        </w:rPr>
        <w:t xml:space="preserve"> tijdig en volledig gaat realiseren.</w:t>
      </w:r>
    </w:p>
    <w:p w:rsidR="008E71EF" w:rsidP="00146BC1" w:rsidRDefault="008E71EF" w14:paraId="7108C797" w14:textId="77777777">
      <w:pPr>
        <w:pStyle w:val="Geenafstand"/>
        <w:rPr>
          <w:rFonts w:ascii="Times New Roman" w:hAnsi="Times New Roman" w:cs="Times New Roman"/>
        </w:rPr>
      </w:pPr>
    </w:p>
    <w:p w:rsidR="00146BC1" w:rsidP="50F26D45" w:rsidRDefault="00146BC1" w14:paraId="022D9B74" w14:textId="17CE1BDD">
      <w:pPr>
        <w:pStyle w:val="Geenafstand"/>
        <w:rPr>
          <w:rFonts w:ascii="Times New Roman" w:hAnsi="Times New Roman" w:cs="Times New Roman"/>
        </w:rPr>
      </w:pPr>
      <w:r w:rsidRPr="50F26D45">
        <w:rPr>
          <w:rFonts w:ascii="Times New Roman" w:hAnsi="Times New Roman" w:cs="Times New Roman"/>
        </w:rPr>
        <w:t>De leden van de VVD-fractie lezen dat door het samenspel van de regels voor vergunningverlening binnen het versnellingsgebied met de milieuwetgeving het risico bestaat op vertraging. Voor de</w:t>
      </w:r>
      <w:r w:rsidRPr="50F26D45" w:rsidR="00B709FC">
        <w:rPr>
          <w:rFonts w:ascii="Times New Roman" w:hAnsi="Times New Roman" w:cs="Times New Roman"/>
        </w:rPr>
        <w:t>ze leden</w:t>
      </w:r>
      <w:r w:rsidRPr="50F26D45">
        <w:rPr>
          <w:rFonts w:ascii="Times New Roman" w:hAnsi="Times New Roman" w:cs="Times New Roman"/>
        </w:rPr>
        <w:t xml:space="preserve"> is het essentieel dat de implementatie niet leidt tot vertraging. Kan de regering toelichten of er mogelijkheden zijn onderzocht om dit risico op vertraging weg te nemen? </w:t>
      </w:r>
    </w:p>
    <w:p w:rsidR="00146BC1" w:rsidP="00146BC1" w:rsidRDefault="00146BC1" w14:paraId="3246D825" w14:textId="2BDDE89E">
      <w:pPr>
        <w:pStyle w:val="Geenafstand"/>
        <w:rPr>
          <w:rFonts w:ascii="Times New Roman" w:hAnsi="Times New Roman" w:cs="Times New Roman"/>
        </w:rPr>
      </w:pPr>
      <w:r w:rsidRPr="50F26D45">
        <w:rPr>
          <w:rFonts w:ascii="Times New Roman" w:hAnsi="Times New Roman" w:cs="Times New Roman"/>
        </w:rPr>
        <w:t xml:space="preserve">De regering geeft aan dat het aan het bevoegd gezag is om te bepalen of het aanwijzen van een versnellingsgebied toegevoegde waarde heeft. Het is dus ook aan het bevoegd gezag om af te wegen of zij het risico op vertraging nemen. De regering geeft aan hierover praktische informatie ter beschikking te stellen op de website van </w:t>
      </w:r>
      <w:r w:rsidRPr="50F26D45" w:rsidR="006B04C7">
        <w:rPr>
          <w:rFonts w:ascii="Times New Roman" w:hAnsi="Times New Roman" w:cs="Times New Roman"/>
        </w:rPr>
        <w:t>Rijksdienst voor Ondernemend Nederland (</w:t>
      </w:r>
      <w:r w:rsidRPr="50F26D45">
        <w:rPr>
          <w:rFonts w:ascii="Times New Roman" w:hAnsi="Times New Roman" w:cs="Times New Roman"/>
        </w:rPr>
        <w:t>RVO</w:t>
      </w:r>
      <w:r w:rsidRPr="50F26D45" w:rsidR="006B04C7">
        <w:rPr>
          <w:rFonts w:ascii="Times New Roman" w:hAnsi="Times New Roman" w:cs="Times New Roman"/>
        </w:rPr>
        <w:t>)</w:t>
      </w:r>
      <w:r w:rsidRPr="50F26D45">
        <w:rPr>
          <w:rFonts w:ascii="Times New Roman" w:hAnsi="Times New Roman" w:cs="Times New Roman"/>
        </w:rPr>
        <w:t xml:space="preserve">. Acht de regering die mitigerende maatregel als afdoende? </w:t>
      </w:r>
    </w:p>
    <w:p w:rsidR="008E71EF" w:rsidP="00146BC1" w:rsidRDefault="008E71EF" w14:paraId="7F46442E" w14:textId="77777777">
      <w:pPr>
        <w:pStyle w:val="Geenafstand"/>
        <w:rPr>
          <w:rFonts w:ascii="Times New Roman" w:hAnsi="Times New Roman" w:cs="Times New Roman"/>
        </w:rPr>
      </w:pPr>
    </w:p>
    <w:p w:rsidR="008E71EF" w:rsidP="50F26D45" w:rsidRDefault="008E71EF" w14:paraId="43CC1B91" w14:textId="1C3A2119">
      <w:pPr>
        <w:rPr>
          <w:rFonts w:ascii="Times New Roman" w:hAnsi="Times New Roman"/>
          <w:b w:val="0"/>
          <w:sz w:val="24"/>
          <w:szCs w:val="24"/>
        </w:rPr>
      </w:pPr>
      <w:r w:rsidRPr="50F26D45">
        <w:rPr>
          <w:rFonts w:ascii="Times New Roman" w:hAnsi="Times New Roman"/>
          <w:b w:val="0"/>
          <w:sz w:val="24"/>
          <w:szCs w:val="24"/>
        </w:rPr>
        <w:t>De leden van de GroenLinks-PvdA</w:t>
      </w:r>
      <w:r w:rsidRPr="50F26D45" w:rsidR="002D6E82">
        <w:rPr>
          <w:rFonts w:ascii="Times New Roman" w:hAnsi="Times New Roman"/>
          <w:b w:val="0"/>
          <w:sz w:val="24"/>
          <w:szCs w:val="24"/>
        </w:rPr>
        <w:t>-fractie</w:t>
      </w:r>
      <w:r w:rsidRPr="50F26D45">
        <w:rPr>
          <w:rFonts w:ascii="Times New Roman" w:hAnsi="Times New Roman"/>
          <w:b w:val="0"/>
          <w:sz w:val="24"/>
          <w:szCs w:val="24"/>
        </w:rPr>
        <w:t xml:space="preserve"> lezen dat de vrijstellingen van de project-</w:t>
      </w:r>
      <w:r w:rsidR="00835306">
        <w:rPr>
          <w:rFonts w:ascii="Times New Roman" w:hAnsi="Times New Roman"/>
          <w:b w:val="0"/>
          <w:sz w:val="24"/>
          <w:szCs w:val="24"/>
        </w:rPr>
        <w:t>MER</w:t>
      </w:r>
      <w:r w:rsidRPr="50F26D45">
        <w:rPr>
          <w:rFonts w:ascii="Times New Roman" w:hAnsi="Times New Roman"/>
          <w:b w:val="0"/>
          <w:sz w:val="24"/>
          <w:szCs w:val="24"/>
        </w:rPr>
        <w:t>-(</w:t>
      </w:r>
      <w:proofErr w:type="spellStart"/>
      <w:r w:rsidRPr="50F26D45">
        <w:rPr>
          <w:rFonts w:ascii="Times New Roman" w:hAnsi="Times New Roman"/>
          <w:b w:val="0"/>
          <w:sz w:val="24"/>
          <w:szCs w:val="24"/>
        </w:rPr>
        <w:t>beoordelings</w:t>
      </w:r>
      <w:proofErr w:type="spellEnd"/>
      <w:r w:rsidRPr="50F26D45">
        <w:rPr>
          <w:rFonts w:ascii="Times New Roman" w:hAnsi="Times New Roman"/>
          <w:b w:val="0"/>
          <w:sz w:val="24"/>
          <w:szCs w:val="24"/>
        </w:rPr>
        <w:t>)plicht en natuurtoetsen niet gelden als het gaat om projecten die vermoedelijk aanzienlijke grensoverschrijdende milieueffecten hebben en dat het aan het bevoegd gezag is om op basis van de door de initiatiefnemers verstrekte gegevens vast te stellen of daarvan sprake is. Z</w:t>
      </w:r>
      <w:r w:rsidRPr="50F26D45" w:rsidR="002D6E82">
        <w:rPr>
          <w:rFonts w:ascii="Times New Roman" w:hAnsi="Times New Roman"/>
          <w:b w:val="0"/>
          <w:sz w:val="24"/>
          <w:szCs w:val="24"/>
        </w:rPr>
        <w:t>ij</w:t>
      </w:r>
      <w:r w:rsidRPr="50F26D45">
        <w:rPr>
          <w:rFonts w:ascii="Times New Roman" w:hAnsi="Times New Roman"/>
          <w:b w:val="0"/>
          <w:sz w:val="24"/>
          <w:szCs w:val="24"/>
        </w:rPr>
        <w:t xml:space="preserve"> vragen hoe het bevoegd gezag zal garanderen dat de door initiatiefnemers verstrekte gegevens volledig zijn</w:t>
      </w:r>
      <w:r w:rsidRPr="50F26D45" w:rsidR="002D6E82">
        <w:rPr>
          <w:rFonts w:ascii="Times New Roman" w:hAnsi="Times New Roman"/>
          <w:b w:val="0"/>
          <w:sz w:val="24"/>
          <w:szCs w:val="24"/>
        </w:rPr>
        <w:t>.</w:t>
      </w:r>
      <w:r w:rsidRPr="50F26D45">
        <w:rPr>
          <w:rFonts w:ascii="Times New Roman" w:hAnsi="Times New Roman"/>
          <w:b w:val="0"/>
          <w:sz w:val="24"/>
          <w:szCs w:val="24"/>
        </w:rPr>
        <w:t xml:space="preserve"> </w:t>
      </w:r>
      <w:r w:rsidRPr="50F26D45" w:rsidR="02B1534A">
        <w:rPr>
          <w:rFonts w:ascii="Times New Roman" w:hAnsi="Times New Roman"/>
          <w:b w:val="0"/>
          <w:sz w:val="24"/>
          <w:szCs w:val="24"/>
        </w:rPr>
        <w:t xml:space="preserve">Zal </w:t>
      </w:r>
      <w:r w:rsidRPr="50F26D45">
        <w:rPr>
          <w:rFonts w:ascii="Times New Roman" w:hAnsi="Times New Roman"/>
          <w:b w:val="0"/>
          <w:sz w:val="24"/>
          <w:szCs w:val="24"/>
        </w:rPr>
        <w:t>het bevoegd gezag ook andere relevante gegevens, die niet door de initiatiefnemers zijn aangeleverd, in overweging nemen?</w:t>
      </w:r>
    </w:p>
    <w:p w:rsidR="003C7C61" w:rsidP="00730B68" w:rsidRDefault="003C7C61" w14:paraId="498D2B56" w14:textId="77777777">
      <w:pPr>
        <w:rPr>
          <w:rFonts w:ascii="Times New Roman" w:hAnsi="Times New Roman"/>
          <w:sz w:val="24"/>
          <w:szCs w:val="24"/>
        </w:rPr>
      </w:pPr>
    </w:p>
    <w:p w:rsidRPr="008C37E7" w:rsidR="007C5068" w:rsidP="007C5068" w:rsidRDefault="008C37E7" w14:paraId="646B8D63" w14:textId="40564461">
      <w:pPr>
        <w:rPr>
          <w:rFonts w:ascii="Times New Roman" w:hAnsi="Times New Roman"/>
          <w:b w:val="0"/>
          <w:bCs/>
          <w:sz w:val="24"/>
          <w:szCs w:val="24"/>
        </w:rPr>
      </w:pPr>
      <w:r w:rsidRPr="50F26D45">
        <w:rPr>
          <w:rFonts w:ascii="Times New Roman" w:hAnsi="Times New Roman"/>
          <w:b w:val="0"/>
          <w:sz w:val="24"/>
          <w:szCs w:val="24"/>
        </w:rPr>
        <w:t>De leden van de PVV-fractie lezen</w:t>
      </w:r>
      <w:r w:rsidRPr="50F26D45" w:rsidR="42195DE9">
        <w:rPr>
          <w:rFonts w:ascii="Times New Roman" w:hAnsi="Times New Roman"/>
          <w:b w:val="0"/>
          <w:sz w:val="24"/>
          <w:szCs w:val="24"/>
        </w:rPr>
        <w:t xml:space="preserve"> het volgend</w:t>
      </w:r>
      <w:r w:rsidR="000558AD">
        <w:rPr>
          <w:rFonts w:ascii="Times New Roman" w:hAnsi="Times New Roman"/>
          <w:b w:val="0"/>
          <w:sz w:val="24"/>
          <w:szCs w:val="24"/>
        </w:rPr>
        <w:t>e</w:t>
      </w:r>
      <w:r w:rsidRPr="50F26D45">
        <w:rPr>
          <w:rFonts w:ascii="Times New Roman" w:hAnsi="Times New Roman"/>
          <w:b w:val="0"/>
          <w:sz w:val="24"/>
          <w:szCs w:val="24"/>
        </w:rPr>
        <w:t>: “Een versnellingsgebied kan alleen worden aangewezen, wanneer het onderdeel is van de gecoördineerde inventarisatie</w:t>
      </w:r>
      <w:r w:rsidRPr="50F26D45" w:rsidR="00F62922">
        <w:rPr>
          <w:rFonts w:ascii="Times New Roman" w:hAnsi="Times New Roman"/>
          <w:b w:val="0"/>
          <w:sz w:val="24"/>
          <w:szCs w:val="24"/>
        </w:rPr>
        <w:t xml:space="preserve"> van potentiële versnellingsgebieden, ook wel ‘</w:t>
      </w:r>
      <w:proofErr w:type="spellStart"/>
      <w:r w:rsidRPr="50F26D45" w:rsidR="00F62922">
        <w:rPr>
          <w:rFonts w:ascii="Times New Roman" w:hAnsi="Times New Roman"/>
          <w:b w:val="0"/>
          <w:sz w:val="24"/>
          <w:szCs w:val="24"/>
        </w:rPr>
        <w:t>mapping</w:t>
      </w:r>
      <w:proofErr w:type="spellEnd"/>
      <w:r w:rsidRPr="50F26D45" w:rsidR="00F62922">
        <w:rPr>
          <w:rFonts w:ascii="Times New Roman" w:hAnsi="Times New Roman"/>
          <w:b w:val="0"/>
          <w:sz w:val="24"/>
          <w:szCs w:val="24"/>
        </w:rPr>
        <w:t xml:space="preserve">’ genoemd. […] </w:t>
      </w:r>
      <w:r w:rsidRPr="50F26D45" w:rsidR="007C5068">
        <w:rPr>
          <w:rFonts w:ascii="Times New Roman" w:hAnsi="Times New Roman"/>
          <w:b w:val="0"/>
          <w:sz w:val="24"/>
          <w:szCs w:val="24"/>
        </w:rPr>
        <w:t xml:space="preserve">Er is voor gekozen de inventarisatie breed op te zetten, om het risico te verkleinen dat er potentiële versnellingsgebieden gemist worden die dan later niet als versnellingsgebied kunnen worden aangewezen.” </w:t>
      </w:r>
      <w:r w:rsidR="007C5068">
        <w:rPr>
          <w:rFonts w:ascii="Times New Roman" w:hAnsi="Times New Roman"/>
          <w:b w:val="0"/>
          <w:bCs/>
          <w:sz w:val="24"/>
          <w:szCs w:val="24"/>
        </w:rPr>
        <w:t xml:space="preserve">Deze leden </w:t>
      </w:r>
      <w:r w:rsidR="00380030">
        <w:rPr>
          <w:rFonts w:ascii="Times New Roman" w:hAnsi="Times New Roman"/>
          <w:b w:val="0"/>
          <w:bCs/>
          <w:sz w:val="24"/>
          <w:szCs w:val="24"/>
        </w:rPr>
        <w:t xml:space="preserve">constateren </w:t>
      </w:r>
      <w:r w:rsidR="007C5068">
        <w:rPr>
          <w:rFonts w:ascii="Times New Roman" w:hAnsi="Times New Roman"/>
          <w:b w:val="0"/>
          <w:bCs/>
          <w:sz w:val="24"/>
          <w:szCs w:val="24"/>
        </w:rPr>
        <w:t>dat de in het ‘</w:t>
      </w:r>
      <w:r w:rsidRPr="007C5068" w:rsidR="007C5068">
        <w:rPr>
          <w:rFonts w:ascii="Times New Roman" w:hAnsi="Times New Roman"/>
          <w:b w:val="0"/>
          <w:bCs/>
          <w:sz w:val="24"/>
          <w:szCs w:val="24"/>
        </w:rPr>
        <w:t xml:space="preserve">Overzicht </w:t>
      </w:r>
      <w:proofErr w:type="spellStart"/>
      <w:r w:rsidRPr="007C5068" w:rsidR="007C5068">
        <w:rPr>
          <w:rFonts w:ascii="Times New Roman" w:hAnsi="Times New Roman"/>
          <w:b w:val="0"/>
          <w:bCs/>
          <w:sz w:val="24"/>
          <w:szCs w:val="24"/>
        </w:rPr>
        <w:t>mapping</w:t>
      </w:r>
      <w:proofErr w:type="spellEnd"/>
      <w:r w:rsidRPr="007C5068" w:rsidR="007C5068">
        <w:rPr>
          <w:rFonts w:ascii="Times New Roman" w:hAnsi="Times New Roman"/>
          <w:b w:val="0"/>
          <w:bCs/>
          <w:sz w:val="24"/>
          <w:szCs w:val="24"/>
        </w:rPr>
        <w:t xml:space="preserve"> REDIII</w:t>
      </w:r>
      <w:r w:rsidR="007C5068">
        <w:rPr>
          <w:rFonts w:ascii="Times New Roman" w:hAnsi="Times New Roman"/>
          <w:b w:val="0"/>
          <w:bCs/>
          <w:sz w:val="24"/>
          <w:szCs w:val="24"/>
        </w:rPr>
        <w:t xml:space="preserve">’ genoemde gebieden / regio’s zo’n beetje heel Nederland beslaan en vragen of dit betekent dat in de praktijk </w:t>
      </w:r>
      <w:r w:rsidR="00380030">
        <w:rPr>
          <w:rFonts w:ascii="Times New Roman" w:hAnsi="Times New Roman"/>
          <w:b w:val="0"/>
          <w:bCs/>
          <w:sz w:val="24"/>
          <w:szCs w:val="24"/>
        </w:rPr>
        <w:t xml:space="preserve">vrijwel </w:t>
      </w:r>
      <w:r w:rsidR="007C5068">
        <w:rPr>
          <w:rFonts w:ascii="Times New Roman" w:hAnsi="Times New Roman"/>
          <w:b w:val="0"/>
          <w:bCs/>
          <w:sz w:val="24"/>
          <w:szCs w:val="24"/>
        </w:rPr>
        <w:t>het hele land als versnellingsgebied kan worden aangewezen.</w:t>
      </w:r>
    </w:p>
    <w:p w:rsidR="008C37E7" w:rsidP="00730B68" w:rsidRDefault="008C37E7" w14:paraId="43E815E0" w14:textId="77777777">
      <w:pPr>
        <w:rPr>
          <w:rFonts w:ascii="Times New Roman" w:hAnsi="Times New Roman"/>
          <w:sz w:val="24"/>
          <w:szCs w:val="24"/>
        </w:rPr>
      </w:pPr>
    </w:p>
    <w:p w:rsidRPr="00855213" w:rsidR="003C7C61" w:rsidP="50F26D45" w:rsidRDefault="003C7C61" w14:paraId="314BE1E4" w14:textId="154D09B4">
      <w:pPr>
        <w:rPr>
          <w:rFonts w:ascii="Times New Roman" w:hAnsi="Times New Roman"/>
          <w:b w:val="0"/>
          <w:sz w:val="24"/>
          <w:szCs w:val="24"/>
        </w:rPr>
      </w:pPr>
      <w:r w:rsidRPr="50F26D45">
        <w:rPr>
          <w:rFonts w:ascii="Times New Roman" w:hAnsi="Times New Roman"/>
          <w:b w:val="0"/>
          <w:sz w:val="24"/>
          <w:szCs w:val="24"/>
        </w:rPr>
        <w:t>De leden van de PVV-fractie lezen</w:t>
      </w:r>
      <w:r w:rsidRPr="50F26D45" w:rsidR="08B0C74E">
        <w:rPr>
          <w:rFonts w:ascii="Times New Roman" w:hAnsi="Times New Roman"/>
          <w:b w:val="0"/>
          <w:sz w:val="24"/>
          <w:szCs w:val="24"/>
        </w:rPr>
        <w:t xml:space="preserve"> dat </w:t>
      </w:r>
      <w:r w:rsidRPr="50F26D45" w:rsidR="0ED584FE">
        <w:rPr>
          <w:rFonts w:ascii="Times New Roman" w:hAnsi="Times New Roman"/>
          <w:b w:val="0"/>
          <w:sz w:val="24"/>
          <w:szCs w:val="24"/>
        </w:rPr>
        <w:t>v</w:t>
      </w:r>
      <w:r w:rsidRPr="50F26D45">
        <w:rPr>
          <w:rFonts w:ascii="Times New Roman" w:hAnsi="Times New Roman"/>
          <w:b w:val="0"/>
          <w:sz w:val="24"/>
          <w:szCs w:val="24"/>
        </w:rPr>
        <w:t>oorrang wordt gegeven aan kunstmatige en bebouwde oppervlakken.</w:t>
      </w:r>
      <w:r w:rsidR="00024551">
        <w:rPr>
          <w:rFonts w:ascii="Times New Roman" w:hAnsi="Times New Roman"/>
          <w:b w:val="0"/>
          <w:sz w:val="24"/>
          <w:szCs w:val="24"/>
        </w:rPr>
        <w:t xml:space="preserve"> </w:t>
      </w:r>
      <w:r w:rsidRPr="50F26D45">
        <w:rPr>
          <w:rFonts w:ascii="Times New Roman" w:hAnsi="Times New Roman"/>
          <w:b w:val="0"/>
          <w:sz w:val="24"/>
          <w:szCs w:val="24"/>
        </w:rPr>
        <w:t xml:space="preserve">Deze leden vragen de regering hoe ‘kunstmatige oppervlakken’ en ‘bebouwde oppervlakken’ worden gedefinieerd. Zij vragen of onder ‘bebouwde oppervlakken’ bewoonde gebieden / woonwijken worden verstaan – en, zo ja, hoe omwonenden </w:t>
      </w:r>
      <w:r w:rsidRPr="50F26D45" w:rsidR="77BB6997">
        <w:rPr>
          <w:rFonts w:ascii="Times New Roman" w:hAnsi="Times New Roman"/>
          <w:b w:val="0"/>
          <w:sz w:val="24"/>
          <w:szCs w:val="24"/>
        </w:rPr>
        <w:t>door mi</w:t>
      </w:r>
      <w:r w:rsidR="00024551">
        <w:rPr>
          <w:rFonts w:ascii="Times New Roman" w:hAnsi="Times New Roman"/>
          <w:b w:val="0"/>
          <w:sz w:val="24"/>
          <w:szCs w:val="24"/>
        </w:rPr>
        <w:t>d</w:t>
      </w:r>
      <w:r w:rsidRPr="50F26D45" w:rsidR="77BB6997">
        <w:rPr>
          <w:rFonts w:ascii="Times New Roman" w:hAnsi="Times New Roman"/>
          <w:b w:val="0"/>
          <w:sz w:val="24"/>
          <w:szCs w:val="24"/>
        </w:rPr>
        <w:t xml:space="preserve">del van </w:t>
      </w:r>
      <w:r w:rsidRPr="50F26D45">
        <w:rPr>
          <w:rFonts w:ascii="Times New Roman" w:hAnsi="Times New Roman"/>
          <w:b w:val="0"/>
          <w:sz w:val="24"/>
          <w:szCs w:val="24"/>
        </w:rPr>
        <w:t xml:space="preserve">dit wetsvoorstel tegen de gezondheidsschadelijke effecten van windturbineparken worden beschermd, temeer omdat ‘voorrang aan bebouwde oppervlakken’ wordt gegeven. </w:t>
      </w:r>
    </w:p>
    <w:p w:rsidR="003C7C61" w:rsidP="00730B68" w:rsidRDefault="003C7C61" w14:paraId="50DCDC85" w14:textId="77777777">
      <w:pPr>
        <w:rPr>
          <w:rFonts w:ascii="Times New Roman" w:hAnsi="Times New Roman"/>
          <w:sz w:val="24"/>
          <w:szCs w:val="24"/>
        </w:rPr>
      </w:pPr>
    </w:p>
    <w:p w:rsidR="003C3B89" w:rsidP="008E71EF" w:rsidRDefault="003C3B89" w14:paraId="6D55042A" w14:textId="77777777">
      <w:pPr>
        <w:rPr>
          <w:rFonts w:ascii="Times New Roman" w:hAnsi="Times New Roman"/>
          <w:sz w:val="24"/>
          <w:szCs w:val="24"/>
        </w:rPr>
      </w:pPr>
    </w:p>
    <w:p w:rsidR="003C3B89" w:rsidP="008E71EF" w:rsidRDefault="007D0EBD" w14:paraId="10C21037" w14:textId="7FF4CC78">
      <w:pPr>
        <w:rPr>
          <w:rFonts w:ascii="Times New Roman" w:hAnsi="Times New Roman"/>
          <w:sz w:val="24"/>
          <w:szCs w:val="24"/>
        </w:rPr>
      </w:pPr>
      <w:r w:rsidRPr="007D0EBD">
        <w:rPr>
          <w:rFonts w:ascii="Times New Roman" w:hAnsi="Times New Roman"/>
          <w:sz w:val="24"/>
          <w:szCs w:val="24"/>
        </w:rPr>
        <w:lastRenderedPageBreak/>
        <w:t>2.4 Stroomlijnen vergunningsprocedures</w:t>
      </w:r>
    </w:p>
    <w:p w:rsidRPr="003C3B89" w:rsidR="008E71EF" w:rsidP="008E71EF" w:rsidRDefault="008E71EF" w14:paraId="0A643AD7" w14:textId="56CCFAE5">
      <w:pPr>
        <w:rPr>
          <w:rFonts w:ascii="Times New Roman" w:hAnsi="Times New Roman"/>
          <w:sz w:val="24"/>
          <w:szCs w:val="24"/>
        </w:rPr>
      </w:pPr>
      <w:r w:rsidRPr="00DE6812">
        <w:rPr>
          <w:rFonts w:ascii="Times New Roman" w:hAnsi="Times New Roman"/>
          <w:b w:val="0"/>
          <w:bCs/>
          <w:sz w:val="24"/>
          <w:szCs w:val="24"/>
        </w:rPr>
        <w:t xml:space="preserve">De leden van de D66-fractie spreken hun waardering uit voor het feit dat Nederland voldoet aan de gestelde maximumtermijnen voor vergunningverlening. </w:t>
      </w:r>
      <w:r>
        <w:rPr>
          <w:rFonts w:ascii="Times New Roman" w:hAnsi="Times New Roman"/>
          <w:b w:val="0"/>
          <w:bCs/>
          <w:sz w:val="24"/>
          <w:szCs w:val="24"/>
        </w:rPr>
        <w:t>De</w:t>
      </w:r>
      <w:r w:rsidR="00310227">
        <w:rPr>
          <w:rFonts w:ascii="Times New Roman" w:hAnsi="Times New Roman"/>
          <w:b w:val="0"/>
          <w:bCs/>
          <w:sz w:val="24"/>
          <w:szCs w:val="24"/>
        </w:rPr>
        <w:t>ze</w:t>
      </w:r>
      <w:r>
        <w:rPr>
          <w:rFonts w:ascii="Times New Roman" w:hAnsi="Times New Roman"/>
          <w:b w:val="0"/>
          <w:bCs/>
          <w:sz w:val="24"/>
          <w:szCs w:val="24"/>
        </w:rPr>
        <w:t xml:space="preserve"> leden vragen de regering in hoeverre het bevoegd gezag zich op dit moment</w:t>
      </w:r>
      <w:r w:rsidRPr="007E40D0">
        <w:rPr>
          <w:rFonts w:ascii="Times New Roman" w:hAnsi="Times New Roman"/>
          <w:b w:val="0"/>
          <w:bCs/>
          <w:sz w:val="24"/>
          <w:szCs w:val="24"/>
        </w:rPr>
        <w:t xml:space="preserve"> houdt aan bestaande maximale termijnen</w:t>
      </w:r>
      <w:r>
        <w:rPr>
          <w:rFonts w:ascii="Times New Roman" w:hAnsi="Times New Roman"/>
          <w:b w:val="0"/>
          <w:bCs/>
          <w:sz w:val="24"/>
          <w:szCs w:val="24"/>
        </w:rPr>
        <w:t xml:space="preserve">. </w:t>
      </w:r>
    </w:p>
    <w:p w:rsidRPr="00DE6812" w:rsidR="008E71EF" w:rsidP="50F26D45" w:rsidRDefault="008E71EF" w14:paraId="423202C0" w14:textId="4BD3AA6F">
      <w:pPr>
        <w:rPr>
          <w:rFonts w:ascii="Times New Roman" w:hAnsi="Times New Roman"/>
          <w:b w:val="0"/>
          <w:sz w:val="24"/>
          <w:szCs w:val="24"/>
        </w:rPr>
      </w:pPr>
      <w:r w:rsidRPr="50F26D45">
        <w:rPr>
          <w:rFonts w:ascii="Times New Roman" w:hAnsi="Times New Roman"/>
          <w:b w:val="0"/>
          <w:sz w:val="24"/>
          <w:szCs w:val="24"/>
        </w:rPr>
        <w:t>De</w:t>
      </w:r>
      <w:r w:rsidRPr="50F26D45" w:rsidR="00CE0579">
        <w:rPr>
          <w:rFonts w:ascii="Times New Roman" w:hAnsi="Times New Roman"/>
          <w:b w:val="0"/>
          <w:sz w:val="24"/>
          <w:szCs w:val="24"/>
        </w:rPr>
        <w:t>ze</w:t>
      </w:r>
      <w:r w:rsidRPr="50F26D45">
        <w:rPr>
          <w:rFonts w:ascii="Times New Roman" w:hAnsi="Times New Roman"/>
          <w:b w:val="0"/>
          <w:sz w:val="24"/>
          <w:szCs w:val="24"/>
        </w:rPr>
        <w:t xml:space="preserve"> leden constateren dat de regering voorstelt om voor hernieuwbare-energieprojecten als eerste en enige instantie beroep bij de Afdeling bestuursrechtspraak van de Raad van State voorstelt. Zij vragen  of </w:t>
      </w:r>
      <w:r w:rsidRPr="50F26D45" w:rsidR="00CE0579">
        <w:rPr>
          <w:rFonts w:ascii="Times New Roman" w:hAnsi="Times New Roman"/>
          <w:b w:val="0"/>
          <w:sz w:val="24"/>
          <w:szCs w:val="24"/>
        </w:rPr>
        <w:t xml:space="preserve">de regering </w:t>
      </w:r>
      <w:r w:rsidRPr="50F26D45">
        <w:rPr>
          <w:rFonts w:ascii="Times New Roman" w:hAnsi="Times New Roman"/>
          <w:b w:val="0"/>
          <w:sz w:val="24"/>
          <w:szCs w:val="24"/>
        </w:rPr>
        <w:t xml:space="preserve">de uitvoeringskracht bij de </w:t>
      </w:r>
      <w:r w:rsidRPr="50F26D45" w:rsidR="25AE4D67">
        <w:rPr>
          <w:rFonts w:ascii="Times New Roman" w:hAnsi="Times New Roman"/>
          <w:b w:val="0"/>
          <w:sz w:val="24"/>
          <w:szCs w:val="24"/>
        </w:rPr>
        <w:t>Afdeling bestuursrechtspraak van de Raad van State</w:t>
      </w:r>
      <w:r w:rsidRPr="50F26D45">
        <w:rPr>
          <w:rFonts w:ascii="Times New Roman" w:hAnsi="Times New Roman"/>
          <w:b w:val="0"/>
          <w:sz w:val="24"/>
          <w:szCs w:val="24"/>
        </w:rPr>
        <w:t xml:space="preserve"> voldoende acht om deze taakverzwaring op te vangen en zo niet wat de regering daaraan gaat doen. </w:t>
      </w:r>
    </w:p>
    <w:p w:rsidRPr="00D74B90" w:rsidR="008E71EF" w:rsidP="008E71EF" w:rsidRDefault="008E71EF" w14:paraId="13A065E1" w14:textId="77777777">
      <w:pPr>
        <w:rPr>
          <w:rFonts w:ascii="Times New Roman" w:hAnsi="Times New Roman"/>
          <w:b w:val="0"/>
          <w:bCs/>
          <w:sz w:val="24"/>
          <w:szCs w:val="24"/>
        </w:rPr>
      </w:pPr>
    </w:p>
    <w:p w:rsidRPr="00E32ED8" w:rsidR="008E71EF" w:rsidP="50F26D45" w:rsidRDefault="008E71EF" w14:paraId="0B713252" w14:textId="22C709F5">
      <w:pPr>
        <w:rPr>
          <w:rFonts w:ascii="Times New Roman" w:hAnsi="Times New Roman"/>
          <w:b w:val="0"/>
          <w:sz w:val="24"/>
          <w:szCs w:val="24"/>
        </w:rPr>
      </w:pPr>
      <w:r w:rsidRPr="50F26D45">
        <w:rPr>
          <w:rFonts w:ascii="Times New Roman" w:hAnsi="Times New Roman"/>
          <w:b w:val="0"/>
          <w:sz w:val="24"/>
          <w:szCs w:val="24"/>
        </w:rPr>
        <w:t xml:space="preserve">Ook constateren de leden van de D66-fractie dat de </w:t>
      </w:r>
      <w:r w:rsidRPr="50F26D45" w:rsidR="379E349A">
        <w:rPr>
          <w:rFonts w:ascii="Times New Roman" w:hAnsi="Times New Roman"/>
          <w:b w:val="0"/>
          <w:sz w:val="24"/>
          <w:szCs w:val="24"/>
        </w:rPr>
        <w:t>m</w:t>
      </w:r>
      <w:r w:rsidRPr="50F26D45">
        <w:rPr>
          <w:rFonts w:ascii="Times New Roman" w:hAnsi="Times New Roman"/>
          <w:b w:val="0"/>
          <w:sz w:val="24"/>
          <w:szCs w:val="24"/>
        </w:rPr>
        <w:t xml:space="preserve">inister van Klimaat en Groene Groei het contactpunt is voor projecten die onder de rijksprojectprocedure vallen. Zij vragen de regering of de </w:t>
      </w:r>
      <w:r w:rsidRPr="50F26D45" w:rsidR="5E15AD68">
        <w:rPr>
          <w:rFonts w:ascii="Times New Roman" w:hAnsi="Times New Roman"/>
          <w:b w:val="0"/>
          <w:sz w:val="24"/>
          <w:szCs w:val="24"/>
        </w:rPr>
        <w:t>m</w:t>
      </w:r>
      <w:r w:rsidRPr="50F26D45">
        <w:rPr>
          <w:rFonts w:ascii="Times New Roman" w:hAnsi="Times New Roman"/>
          <w:b w:val="0"/>
          <w:sz w:val="24"/>
          <w:szCs w:val="24"/>
        </w:rPr>
        <w:t xml:space="preserve">inister van </w:t>
      </w:r>
      <w:r w:rsidRPr="50F26D45" w:rsidR="0069449A">
        <w:rPr>
          <w:rFonts w:ascii="Times New Roman" w:hAnsi="Times New Roman"/>
          <w:b w:val="0"/>
          <w:sz w:val="24"/>
          <w:szCs w:val="24"/>
        </w:rPr>
        <w:t xml:space="preserve">Klimaat en Groene Groei </w:t>
      </w:r>
      <w:r w:rsidRPr="50F26D45">
        <w:rPr>
          <w:rFonts w:ascii="Times New Roman" w:hAnsi="Times New Roman"/>
          <w:b w:val="0"/>
          <w:sz w:val="24"/>
          <w:szCs w:val="24"/>
        </w:rPr>
        <w:t>ook in het nieuwe kabinet aangewezen blijft als het centrale aanspreekpunt voor deze hernieuwbare-energieprojecten.</w:t>
      </w:r>
    </w:p>
    <w:p w:rsidR="008E71EF" w:rsidP="00730B68" w:rsidRDefault="008E71EF" w14:paraId="5DA47D35" w14:textId="77777777">
      <w:pPr>
        <w:rPr>
          <w:rFonts w:ascii="Times New Roman" w:hAnsi="Times New Roman"/>
          <w:sz w:val="24"/>
          <w:szCs w:val="24"/>
        </w:rPr>
      </w:pPr>
    </w:p>
    <w:p w:rsidR="00422708" w:rsidP="00730B68" w:rsidRDefault="00422708" w14:paraId="1FD81E79" w14:textId="660B7006">
      <w:pPr>
        <w:rPr>
          <w:rFonts w:ascii="Times New Roman" w:hAnsi="Times New Roman"/>
          <w:sz w:val="24"/>
          <w:szCs w:val="24"/>
        </w:rPr>
      </w:pPr>
      <w:r w:rsidRPr="00422708">
        <w:rPr>
          <w:rFonts w:ascii="Times New Roman" w:hAnsi="Times New Roman"/>
          <w:sz w:val="24"/>
          <w:szCs w:val="24"/>
        </w:rPr>
        <w:t>3. Verhouding tot hoger recht</w:t>
      </w:r>
    </w:p>
    <w:p w:rsidRPr="005D1717" w:rsidR="005D1717" w:rsidP="005D1717" w:rsidRDefault="00E80A89" w14:paraId="5C5CE305" w14:textId="44B8A48A">
      <w:pPr>
        <w:rPr>
          <w:rFonts w:ascii="Times New Roman" w:hAnsi="Times New Roman"/>
          <w:b w:val="0"/>
          <w:bCs/>
          <w:sz w:val="24"/>
          <w:szCs w:val="24"/>
        </w:rPr>
      </w:pPr>
      <w:r>
        <w:rPr>
          <w:rFonts w:ascii="Times New Roman" w:hAnsi="Times New Roman"/>
          <w:b w:val="0"/>
          <w:bCs/>
          <w:sz w:val="24"/>
          <w:szCs w:val="24"/>
        </w:rPr>
        <w:t>De leden van de JA21-fractie</w:t>
      </w:r>
      <w:r w:rsidRPr="005D1717" w:rsidR="005D1717">
        <w:rPr>
          <w:rFonts w:ascii="Times New Roman" w:hAnsi="Times New Roman"/>
          <w:b w:val="0"/>
          <w:bCs/>
          <w:sz w:val="24"/>
          <w:szCs w:val="24"/>
        </w:rPr>
        <w:t xml:space="preserve"> vragen de regering om te onderbouwen hoe artikel 16.53c, derde lid, Omgevingswet (afzien van passende beoordeling) precies binnen de kaders van artikel 6, derde lid, Habitatrichtlijn en de afwijkingsmogelijkheden die REDIII biedt, blijft. Kan de regering toelichten welke waarborgen in lagere regelgeving worden opgenomen om strijd met Europees recht te voorkomen?</w:t>
      </w:r>
    </w:p>
    <w:p w:rsidR="005D1717" w:rsidP="005D1717" w:rsidRDefault="00E80A89" w14:paraId="0ACDE91D" w14:textId="319A73D3">
      <w:pPr>
        <w:rPr>
          <w:rFonts w:ascii="Times New Roman" w:hAnsi="Times New Roman"/>
          <w:b w:val="0"/>
          <w:bCs/>
          <w:sz w:val="24"/>
          <w:szCs w:val="24"/>
        </w:rPr>
      </w:pPr>
      <w:r>
        <w:rPr>
          <w:rFonts w:ascii="Times New Roman" w:hAnsi="Times New Roman"/>
          <w:b w:val="0"/>
          <w:bCs/>
          <w:sz w:val="24"/>
          <w:szCs w:val="24"/>
        </w:rPr>
        <w:t>De leden van de JA21-fractie</w:t>
      </w:r>
      <w:r w:rsidRPr="005D1717" w:rsidR="005D1717">
        <w:rPr>
          <w:rFonts w:ascii="Times New Roman" w:hAnsi="Times New Roman"/>
          <w:b w:val="0"/>
          <w:bCs/>
          <w:sz w:val="24"/>
          <w:szCs w:val="24"/>
        </w:rPr>
        <w:t xml:space="preserve"> vragen de regering hoe wordt geborgd dat grensoverschrijdende milieueffecten (Verdrag van Espoo) niet buiten beeld raken bij toepassing van de screening, mede gelet op artikel 16.53d, derde lid, Omgevingswet.</w:t>
      </w:r>
    </w:p>
    <w:p w:rsidRPr="005D1717" w:rsidR="005D1717" w:rsidP="005D1717" w:rsidRDefault="005D1717" w14:paraId="217D7B6A" w14:textId="77777777">
      <w:pPr>
        <w:rPr>
          <w:rFonts w:ascii="Times New Roman" w:hAnsi="Times New Roman"/>
          <w:b w:val="0"/>
          <w:bCs/>
          <w:sz w:val="24"/>
          <w:szCs w:val="24"/>
        </w:rPr>
      </w:pPr>
    </w:p>
    <w:p w:rsidR="00422708" w:rsidP="00730B68" w:rsidRDefault="00422708" w14:paraId="4367AF05" w14:textId="3382AB95">
      <w:pPr>
        <w:rPr>
          <w:rFonts w:ascii="Times New Roman" w:hAnsi="Times New Roman"/>
          <w:sz w:val="24"/>
          <w:szCs w:val="24"/>
        </w:rPr>
      </w:pPr>
      <w:r w:rsidRPr="50F26D45">
        <w:rPr>
          <w:rFonts w:ascii="Times New Roman" w:hAnsi="Times New Roman"/>
          <w:sz w:val="24"/>
          <w:szCs w:val="24"/>
        </w:rPr>
        <w:t>4. Verhouding tot nationale regelgeving</w:t>
      </w:r>
    </w:p>
    <w:p w:rsidR="007D0EBD" w:rsidP="00730B68" w:rsidRDefault="007D0EBD" w14:paraId="2A515248" w14:textId="4C9AEBB2">
      <w:pPr>
        <w:rPr>
          <w:rFonts w:ascii="Times New Roman" w:hAnsi="Times New Roman"/>
          <w:sz w:val="24"/>
          <w:szCs w:val="24"/>
        </w:rPr>
      </w:pPr>
      <w:r w:rsidRPr="007D0EBD">
        <w:rPr>
          <w:rFonts w:ascii="Times New Roman" w:hAnsi="Times New Roman"/>
          <w:sz w:val="24"/>
          <w:szCs w:val="24"/>
        </w:rPr>
        <w:t xml:space="preserve">4.1 </w:t>
      </w:r>
      <w:r w:rsidRPr="007D0EBD" w:rsidR="00523B65">
        <w:rPr>
          <w:rFonts w:ascii="Times New Roman" w:hAnsi="Times New Roman"/>
          <w:sz w:val="24"/>
          <w:szCs w:val="24"/>
        </w:rPr>
        <w:t>Raakvlakken met bestaande wet- en regelgeving</w:t>
      </w:r>
    </w:p>
    <w:p w:rsidR="00146BC1" w:rsidP="00146BC1" w:rsidRDefault="00146BC1" w14:paraId="6E33C733" w14:textId="000BE1E0">
      <w:pPr>
        <w:rPr>
          <w:rFonts w:ascii="Times New Roman" w:hAnsi="Times New Roman"/>
          <w:b w:val="0"/>
          <w:bCs/>
          <w:sz w:val="24"/>
          <w:szCs w:val="24"/>
        </w:rPr>
      </w:pPr>
      <w:r w:rsidRPr="00B958E4">
        <w:rPr>
          <w:rFonts w:ascii="Times New Roman" w:hAnsi="Times New Roman"/>
          <w:b w:val="0"/>
          <w:bCs/>
          <w:sz w:val="24"/>
          <w:szCs w:val="24"/>
        </w:rPr>
        <w:t>De leden van de VVD-fractie lezen dat de regering verwacht dat de toevoeging van een nieuw instrument niet tot een (aanzienlijke) versnelling zal leiden in de aanleg van windpark</w:t>
      </w:r>
      <w:r>
        <w:rPr>
          <w:rFonts w:ascii="Times New Roman" w:hAnsi="Times New Roman"/>
          <w:b w:val="0"/>
          <w:bCs/>
          <w:sz w:val="24"/>
          <w:szCs w:val="24"/>
        </w:rPr>
        <w:t>en</w:t>
      </w:r>
      <w:r w:rsidRPr="00B958E4">
        <w:rPr>
          <w:rFonts w:ascii="Times New Roman" w:hAnsi="Times New Roman"/>
          <w:b w:val="0"/>
          <w:bCs/>
          <w:sz w:val="24"/>
          <w:szCs w:val="24"/>
        </w:rPr>
        <w:t>. Kan de regering nader toelichting geven waardoor dit het geval is? Het valt de</w:t>
      </w:r>
      <w:r w:rsidR="00BB7A09">
        <w:rPr>
          <w:rFonts w:ascii="Times New Roman" w:hAnsi="Times New Roman"/>
          <w:b w:val="0"/>
          <w:bCs/>
          <w:sz w:val="24"/>
          <w:szCs w:val="24"/>
        </w:rPr>
        <w:t>ze</w:t>
      </w:r>
      <w:r w:rsidRPr="00B958E4">
        <w:rPr>
          <w:rFonts w:ascii="Times New Roman" w:hAnsi="Times New Roman"/>
          <w:b w:val="0"/>
          <w:bCs/>
          <w:sz w:val="24"/>
          <w:szCs w:val="24"/>
        </w:rPr>
        <w:t xml:space="preserve"> leden op dat de regering aangeeft dat bij projecten voor netwerk- en opslaginfrastructuur er wel een versnelling zou kunnen worden verwacht. Waarin zit het verschil tussen de aanleg van windpark</w:t>
      </w:r>
      <w:r>
        <w:rPr>
          <w:rFonts w:ascii="Times New Roman" w:hAnsi="Times New Roman"/>
          <w:b w:val="0"/>
          <w:bCs/>
          <w:sz w:val="24"/>
          <w:szCs w:val="24"/>
        </w:rPr>
        <w:t>en</w:t>
      </w:r>
      <w:r w:rsidRPr="00B958E4">
        <w:rPr>
          <w:rFonts w:ascii="Times New Roman" w:hAnsi="Times New Roman"/>
          <w:b w:val="0"/>
          <w:bCs/>
          <w:sz w:val="24"/>
          <w:szCs w:val="24"/>
        </w:rPr>
        <w:t xml:space="preserve"> en netwerk- en opslaginfrastructuur</w:t>
      </w:r>
      <w:r>
        <w:rPr>
          <w:rFonts w:ascii="Times New Roman" w:hAnsi="Times New Roman"/>
          <w:b w:val="0"/>
          <w:bCs/>
          <w:sz w:val="24"/>
          <w:szCs w:val="24"/>
        </w:rPr>
        <w:t xml:space="preserve"> al het gaat om mogelijke versnelling</w:t>
      </w:r>
      <w:r w:rsidRPr="00B958E4">
        <w:rPr>
          <w:rFonts w:ascii="Times New Roman" w:hAnsi="Times New Roman"/>
          <w:b w:val="0"/>
          <w:bCs/>
          <w:sz w:val="24"/>
          <w:szCs w:val="24"/>
        </w:rPr>
        <w:t>?</w:t>
      </w:r>
    </w:p>
    <w:p w:rsidR="005D1717" w:rsidP="00146BC1" w:rsidRDefault="005D1717" w14:paraId="1F292C49" w14:textId="77777777">
      <w:pPr>
        <w:rPr>
          <w:rFonts w:ascii="Times New Roman" w:hAnsi="Times New Roman"/>
          <w:b w:val="0"/>
          <w:bCs/>
          <w:sz w:val="24"/>
          <w:szCs w:val="24"/>
        </w:rPr>
      </w:pPr>
    </w:p>
    <w:p w:rsidRPr="005D1717" w:rsidR="005D1717" w:rsidP="50F26D45" w:rsidRDefault="00E80A89" w14:paraId="176CA6F1" w14:textId="55C94D12">
      <w:pPr>
        <w:rPr>
          <w:rFonts w:ascii="Times New Roman" w:hAnsi="Times New Roman"/>
          <w:b w:val="0"/>
          <w:sz w:val="24"/>
          <w:szCs w:val="24"/>
        </w:rPr>
      </w:pPr>
      <w:r w:rsidRPr="50F26D45">
        <w:rPr>
          <w:rFonts w:ascii="Times New Roman" w:hAnsi="Times New Roman"/>
          <w:b w:val="0"/>
          <w:sz w:val="24"/>
          <w:szCs w:val="24"/>
        </w:rPr>
        <w:t>De leden van de JA21-fractie</w:t>
      </w:r>
      <w:r w:rsidRPr="50F26D45" w:rsidR="005D1717">
        <w:rPr>
          <w:rFonts w:ascii="Times New Roman" w:hAnsi="Times New Roman"/>
          <w:b w:val="0"/>
          <w:sz w:val="24"/>
          <w:szCs w:val="24"/>
        </w:rPr>
        <w:t xml:space="preserve"> vragen de regering waarom het wenselijk is een nieuw instrument ‘screening hernieuwbare energie’ te introduceren naast bestaande instrumenten (</w:t>
      </w:r>
      <w:r w:rsidR="00B85C53">
        <w:rPr>
          <w:rFonts w:ascii="Times New Roman" w:hAnsi="Times New Roman"/>
          <w:b w:val="0"/>
          <w:sz w:val="24"/>
          <w:szCs w:val="24"/>
        </w:rPr>
        <w:t>MER</w:t>
      </w:r>
      <w:r w:rsidRPr="50F26D45" w:rsidR="005D1717">
        <w:rPr>
          <w:rFonts w:ascii="Times New Roman" w:hAnsi="Times New Roman"/>
          <w:b w:val="0"/>
          <w:sz w:val="24"/>
          <w:szCs w:val="24"/>
        </w:rPr>
        <w:t>-beoordeling, omgevingsplanregels, vergunningvoorschriften), mede gelet op het streven van de Omgevingswet naar een beperkt aantal kerninstrumenten.</w:t>
      </w:r>
    </w:p>
    <w:p w:rsidRPr="00B958E4" w:rsidR="005D1717" w:rsidP="50F26D45" w:rsidRDefault="00E80A89" w14:paraId="298AE01E" w14:textId="13ABCC18">
      <w:pPr>
        <w:rPr>
          <w:rFonts w:ascii="Times New Roman" w:hAnsi="Times New Roman"/>
          <w:b w:val="0"/>
          <w:sz w:val="24"/>
          <w:szCs w:val="24"/>
        </w:rPr>
      </w:pPr>
      <w:r w:rsidRPr="50F26D45">
        <w:rPr>
          <w:rFonts w:ascii="Times New Roman" w:hAnsi="Times New Roman"/>
          <w:b w:val="0"/>
          <w:sz w:val="24"/>
          <w:szCs w:val="24"/>
        </w:rPr>
        <w:t>De leden van de JA21-fractie</w:t>
      </w:r>
      <w:r w:rsidRPr="50F26D45" w:rsidR="005D1717">
        <w:rPr>
          <w:rFonts w:ascii="Times New Roman" w:hAnsi="Times New Roman"/>
          <w:b w:val="0"/>
          <w:sz w:val="24"/>
          <w:szCs w:val="24"/>
        </w:rPr>
        <w:t xml:space="preserve"> vragen de regering of zij verwacht dat de verschuiving van beroepszaken naar één instantie leidt tot kortere doorlooptijden of juist tot zwaardere, complexere procedures bij de Afdeling bestuursrechtspraak</w:t>
      </w:r>
      <w:r w:rsidRPr="50F26D45" w:rsidR="4A0A5C7C">
        <w:rPr>
          <w:rFonts w:ascii="Times New Roman" w:hAnsi="Times New Roman"/>
          <w:b w:val="0"/>
          <w:sz w:val="24"/>
          <w:szCs w:val="24"/>
        </w:rPr>
        <w:t xml:space="preserve"> van de Raad van State</w:t>
      </w:r>
      <w:r w:rsidRPr="50F26D45" w:rsidR="005D1717">
        <w:rPr>
          <w:rFonts w:ascii="Times New Roman" w:hAnsi="Times New Roman"/>
          <w:b w:val="0"/>
          <w:sz w:val="24"/>
          <w:szCs w:val="24"/>
        </w:rPr>
        <w:t>. Kan de regering dit onderbouwen met scenario’s of ervaringscijfers uit vergelijkbare stelsels?</w:t>
      </w:r>
    </w:p>
    <w:p w:rsidR="00146BC1" w:rsidP="00730B68" w:rsidRDefault="00146BC1" w14:paraId="779D7238" w14:textId="77777777">
      <w:pPr>
        <w:rPr>
          <w:rFonts w:ascii="Times New Roman" w:hAnsi="Times New Roman"/>
          <w:sz w:val="24"/>
          <w:szCs w:val="24"/>
        </w:rPr>
      </w:pPr>
    </w:p>
    <w:p w:rsidR="00422708" w:rsidP="00730B68" w:rsidRDefault="00422708" w14:paraId="73AC3D84" w14:textId="247C840F">
      <w:pPr>
        <w:rPr>
          <w:rFonts w:ascii="Times New Roman" w:hAnsi="Times New Roman"/>
          <w:sz w:val="24"/>
          <w:szCs w:val="24"/>
        </w:rPr>
      </w:pPr>
      <w:r w:rsidRPr="00422708">
        <w:rPr>
          <w:rFonts w:ascii="Times New Roman" w:hAnsi="Times New Roman"/>
          <w:sz w:val="24"/>
          <w:szCs w:val="24"/>
        </w:rPr>
        <w:t>5. Gevolgen (m.u.v. financiële gevolgen)</w:t>
      </w:r>
    </w:p>
    <w:p w:rsidR="00146BC1" w:rsidP="00146BC1" w:rsidRDefault="00146BC1" w14:paraId="05D37C0E" w14:textId="77777777">
      <w:pPr>
        <w:rPr>
          <w:rFonts w:ascii="Times New Roman" w:hAnsi="Times New Roman"/>
          <w:b w:val="0"/>
          <w:bCs/>
          <w:sz w:val="24"/>
          <w:szCs w:val="24"/>
        </w:rPr>
      </w:pPr>
      <w:r>
        <w:rPr>
          <w:rFonts w:ascii="Times New Roman" w:hAnsi="Times New Roman"/>
          <w:b w:val="0"/>
          <w:bCs/>
          <w:sz w:val="24"/>
          <w:szCs w:val="24"/>
        </w:rPr>
        <w:t>De leden van de VVD-fractie lezen dat de regering heeft gekozen voor een zuivere en lastenluwe implementatie van de EU-richtlijn. De regering geeft aan dat de implementatie de regeldruk voor initiatiefnemers van hernieuwbare-energieprojecten over het algemeen niet zal veranderen en in specifieke gevallen juist zal verlagen. Kan de regering nader toelichten in welke gevallen de regeldruk wordt verlaagd?</w:t>
      </w:r>
    </w:p>
    <w:p w:rsidR="005D1717" w:rsidP="00146BC1" w:rsidRDefault="005D1717" w14:paraId="024EBE08" w14:textId="77777777">
      <w:pPr>
        <w:rPr>
          <w:rFonts w:ascii="Times New Roman" w:hAnsi="Times New Roman"/>
          <w:b w:val="0"/>
          <w:bCs/>
          <w:sz w:val="24"/>
          <w:szCs w:val="24"/>
        </w:rPr>
      </w:pPr>
    </w:p>
    <w:p w:rsidRPr="005D1717" w:rsidR="005D1717" w:rsidP="005D1717" w:rsidRDefault="00E80A89" w14:paraId="79434409" w14:textId="68804051">
      <w:pPr>
        <w:rPr>
          <w:rFonts w:ascii="Times New Roman" w:hAnsi="Times New Roman"/>
          <w:b w:val="0"/>
          <w:bCs/>
          <w:sz w:val="24"/>
          <w:szCs w:val="24"/>
        </w:rPr>
      </w:pPr>
      <w:r>
        <w:rPr>
          <w:rFonts w:ascii="Times New Roman" w:hAnsi="Times New Roman"/>
          <w:b w:val="0"/>
          <w:bCs/>
          <w:sz w:val="24"/>
          <w:szCs w:val="24"/>
        </w:rPr>
        <w:lastRenderedPageBreak/>
        <w:t>De leden van de JA21-fractie</w:t>
      </w:r>
      <w:r w:rsidRPr="005D1717" w:rsidR="005D1717">
        <w:rPr>
          <w:rFonts w:ascii="Times New Roman" w:hAnsi="Times New Roman"/>
          <w:b w:val="0"/>
          <w:bCs/>
          <w:sz w:val="24"/>
          <w:szCs w:val="24"/>
        </w:rPr>
        <w:t xml:space="preserve"> vragen de regering om de administratieve lasten voor medeoverheden (planvorming, plan-</w:t>
      </w:r>
      <w:r w:rsidR="007B6318">
        <w:rPr>
          <w:rFonts w:ascii="Times New Roman" w:hAnsi="Times New Roman"/>
          <w:b w:val="0"/>
          <w:bCs/>
          <w:sz w:val="24"/>
          <w:szCs w:val="24"/>
        </w:rPr>
        <w:t>MER</w:t>
      </w:r>
      <w:r w:rsidRPr="005D1717" w:rsidR="005D1717">
        <w:rPr>
          <w:rFonts w:ascii="Times New Roman" w:hAnsi="Times New Roman"/>
          <w:b w:val="0"/>
          <w:bCs/>
          <w:sz w:val="24"/>
          <w:szCs w:val="24"/>
        </w:rPr>
        <w:t>, screening, motivering, monitoring) inzichtelijk te maken en aan te geven hoe deze lasten zich verhouden tot de beoogde versnelling.</w:t>
      </w:r>
    </w:p>
    <w:p w:rsidRPr="00B958E4" w:rsidR="005D1717" w:rsidP="005D1717" w:rsidRDefault="00E80A89" w14:paraId="32DE235B" w14:textId="4D93D695">
      <w:pPr>
        <w:rPr>
          <w:rFonts w:ascii="Times New Roman" w:hAnsi="Times New Roman"/>
          <w:b w:val="0"/>
          <w:bCs/>
          <w:sz w:val="24"/>
          <w:szCs w:val="24"/>
        </w:rPr>
      </w:pPr>
      <w:r>
        <w:rPr>
          <w:rFonts w:ascii="Times New Roman" w:hAnsi="Times New Roman"/>
          <w:b w:val="0"/>
          <w:bCs/>
          <w:sz w:val="24"/>
          <w:szCs w:val="24"/>
        </w:rPr>
        <w:t>De leden van de JA21-fractie</w:t>
      </w:r>
      <w:r w:rsidRPr="005D1717" w:rsidR="005D1717">
        <w:rPr>
          <w:rFonts w:ascii="Times New Roman" w:hAnsi="Times New Roman"/>
          <w:b w:val="0"/>
          <w:bCs/>
          <w:sz w:val="24"/>
          <w:szCs w:val="24"/>
        </w:rPr>
        <w:t xml:space="preserve"> vragen de regering om te verduidelijken hoe initiatiefnemers duidelijkheid krijgen over de eisen en doorlooptijden, en hoe wordt voorkomen dat onzekerheid over (financiële) compensatie de investeringsbereidheid beperkt.</w:t>
      </w:r>
    </w:p>
    <w:p w:rsidR="00146BC1" w:rsidP="00730B68" w:rsidRDefault="00146BC1" w14:paraId="26FE536E" w14:textId="77777777">
      <w:pPr>
        <w:rPr>
          <w:rFonts w:ascii="Times New Roman" w:hAnsi="Times New Roman"/>
          <w:sz w:val="24"/>
          <w:szCs w:val="24"/>
        </w:rPr>
      </w:pPr>
    </w:p>
    <w:p w:rsidR="00422708" w:rsidP="00730B68" w:rsidRDefault="00422708" w14:paraId="48DA4798" w14:textId="72BA8A12">
      <w:pPr>
        <w:rPr>
          <w:rFonts w:ascii="Times New Roman" w:hAnsi="Times New Roman"/>
          <w:sz w:val="24"/>
          <w:szCs w:val="24"/>
        </w:rPr>
      </w:pPr>
      <w:r w:rsidRPr="50F26D45">
        <w:rPr>
          <w:rFonts w:ascii="Times New Roman" w:hAnsi="Times New Roman"/>
          <w:sz w:val="24"/>
          <w:szCs w:val="24"/>
        </w:rPr>
        <w:t>6. Uitvoering</w:t>
      </w:r>
    </w:p>
    <w:p w:rsidR="00146BC1" w:rsidP="50F26D45" w:rsidRDefault="00146BC1" w14:paraId="007B0B1A" w14:textId="1A8D4C57">
      <w:pPr>
        <w:rPr>
          <w:rFonts w:ascii="Times New Roman" w:hAnsi="Times New Roman"/>
          <w:b w:val="0"/>
          <w:sz w:val="24"/>
          <w:szCs w:val="24"/>
        </w:rPr>
      </w:pPr>
      <w:r w:rsidRPr="50F26D45">
        <w:rPr>
          <w:rFonts w:ascii="Times New Roman" w:hAnsi="Times New Roman"/>
          <w:b w:val="0"/>
          <w:sz w:val="24"/>
          <w:szCs w:val="24"/>
        </w:rPr>
        <w:t xml:space="preserve">De leden van de VVD-fractie lezen dat de implementatie van REDIII zal zorgen voor een verschuiving in de werklast van de Commissie </w:t>
      </w:r>
      <w:proofErr w:type="spellStart"/>
      <w:r w:rsidR="00735DB0">
        <w:rPr>
          <w:rFonts w:ascii="Times New Roman" w:hAnsi="Times New Roman"/>
          <w:b w:val="0"/>
          <w:sz w:val="24"/>
          <w:szCs w:val="24"/>
        </w:rPr>
        <w:t>mer</w:t>
      </w:r>
      <w:proofErr w:type="spellEnd"/>
      <w:r w:rsidRPr="50F26D45">
        <w:rPr>
          <w:rFonts w:ascii="Times New Roman" w:hAnsi="Times New Roman"/>
          <w:b w:val="0"/>
          <w:sz w:val="24"/>
          <w:szCs w:val="24"/>
        </w:rPr>
        <w:t xml:space="preserve">. Welke gevolgen ziet de regering voor de werklast van de Commissie </w:t>
      </w:r>
      <w:proofErr w:type="spellStart"/>
      <w:r w:rsidR="0070517B">
        <w:rPr>
          <w:rFonts w:ascii="Times New Roman" w:hAnsi="Times New Roman"/>
          <w:b w:val="0"/>
          <w:sz w:val="24"/>
          <w:szCs w:val="24"/>
        </w:rPr>
        <w:t>mer</w:t>
      </w:r>
      <w:proofErr w:type="spellEnd"/>
      <w:r w:rsidRPr="50F26D45">
        <w:rPr>
          <w:rFonts w:ascii="Times New Roman" w:hAnsi="Times New Roman"/>
          <w:b w:val="0"/>
          <w:sz w:val="24"/>
          <w:szCs w:val="24"/>
        </w:rPr>
        <w:t xml:space="preserve"> door de uitgebreidere plan-MER? Ziet de regering hier mogelijk knelpunten met de maximale beslistermijn? De leden van de VVD-fractie lezen dat de uitvoering van de compensatie van de initiatiefnemer naar het bevoegd gezag verschuift. Welke gevolgen zal deze verschuiving hebben voor de uitvoering van een initiatiefvoorstel? </w:t>
      </w:r>
    </w:p>
    <w:p w:rsidR="00146BC1" w:rsidP="00146BC1" w:rsidRDefault="00146BC1" w14:paraId="0B658EA2" w14:textId="77777777">
      <w:pPr>
        <w:rPr>
          <w:rFonts w:ascii="Times New Roman" w:hAnsi="Times New Roman"/>
          <w:b w:val="0"/>
          <w:bCs/>
          <w:sz w:val="24"/>
          <w:szCs w:val="24"/>
        </w:rPr>
      </w:pPr>
    </w:p>
    <w:p w:rsidR="00146BC1" w:rsidP="00146BC1" w:rsidRDefault="00146BC1" w14:paraId="521D9A71" w14:textId="44809AD7">
      <w:pPr>
        <w:rPr>
          <w:rFonts w:ascii="Times New Roman" w:hAnsi="Times New Roman"/>
          <w:b w:val="0"/>
          <w:bCs/>
          <w:sz w:val="24"/>
          <w:szCs w:val="24"/>
        </w:rPr>
      </w:pPr>
      <w:r>
        <w:rPr>
          <w:rFonts w:ascii="Times New Roman" w:hAnsi="Times New Roman"/>
          <w:b w:val="0"/>
          <w:bCs/>
          <w:sz w:val="24"/>
          <w:szCs w:val="24"/>
        </w:rPr>
        <w:t xml:space="preserve">Daarnaast lezen de leden van de VVD-fractie dat de regering nog in gesprek is met de decentrale overheden over de gevolgen van de implementatie. </w:t>
      </w:r>
      <w:r w:rsidRPr="00B958E4">
        <w:rPr>
          <w:rFonts w:ascii="Times New Roman" w:hAnsi="Times New Roman"/>
          <w:b w:val="0"/>
          <w:bCs/>
          <w:sz w:val="24"/>
          <w:szCs w:val="24"/>
        </w:rPr>
        <w:t xml:space="preserve">Op welke termijn worden de gevolgen van de herziene richtlijn voor de decentrale overheden duidelijk? </w:t>
      </w:r>
      <w:r>
        <w:rPr>
          <w:rFonts w:ascii="Times New Roman" w:hAnsi="Times New Roman"/>
          <w:b w:val="0"/>
          <w:bCs/>
          <w:sz w:val="24"/>
          <w:szCs w:val="24"/>
        </w:rPr>
        <w:t xml:space="preserve">Wanneer is het streven de </w:t>
      </w:r>
      <w:r w:rsidRPr="0031296F" w:rsidR="0031296F">
        <w:rPr>
          <w:rFonts w:ascii="Times New Roman" w:hAnsi="Times New Roman"/>
          <w:b w:val="0"/>
          <w:bCs/>
          <w:sz w:val="24"/>
          <w:szCs w:val="24"/>
        </w:rPr>
        <w:t xml:space="preserve">Algemene Maatregel van Bestuur </w:t>
      </w:r>
      <w:r w:rsidR="0031296F">
        <w:rPr>
          <w:rFonts w:ascii="Times New Roman" w:hAnsi="Times New Roman"/>
          <w:b w:val="0"/>
          <w:bCs/>
          <w:sz w:val="24"/>
          <w:szCs w:val="24"/>
        </w:rPr>
        <w:t>(</w:t>
      </w:r>
      <w:r>
        <w:rPr>
          <w:rFonts w:ascii="Times New Roman" w:hAnsi="Times New Roman"/>
          <w:b w:val="0"/>
          <w:bCs/>
          <w:sz w:val="24"/>
          <w:szCs w:val="24"/>
        </w:rPr>
        <w:t>AMvB</w:t>
      </w:r>
      <w:r w:rsidR="0031296F">
        <w:rPr>
          <w:rFonts w:ascii="Times New Roman" w:hAnsi="Times New Roman"/>
          <w:b w:val="0"/>
          <w:bCs/>
          <w:sz w:val="24"/>
          <w:szCs w:val="24"/>
        </w:rPr>
        <w:t>)</w:t>
      </w:r>
      <w:r>
        <w:rPr>
          <w:rFonts w:ascii="Times New Roman" w:hAnsi="Times New Roman"/>
          <w:b w:val="0"/>
          <w:bCs/>
          <w:sz w:val="24"/>
          <w:szCs w:val="24"/>
        </w:rPr>
        <w:t xml:space="preserve"> met de Kamer te delen? </w:t>
      </w:r>
    </w:p>
    <w:p w:rsidR="005D1717" w:rsidP="00146BC1" w:rsidRDefault="005D1717" w14:paraId="22F954AE" w14:textId="77777777">
      <w:pPr>
        <w:rPr>
          <w:rFonts w:ascii="Times New Roman" w:hAnsi="Times New Roman"/>
          <w:b w:val="0"/>
          <w:bCs/>
          <w:sz w:val="24"/>
          <w:szCs w:val="24"/>
        </w:rPr>
      </w:pPr>
    </w:p>
    <w:p w:rsidRPr="00B958E4" w:rsidR="005D1717" w:rsidP="00146BC1" w:rsidRDefault="00E80A89" w14:paraId="702E3F2C" w14:textId="32480061">
      <w:pPr>
        <w:rPr>
          <w:rFonts w:ascii="Times New Roman" w:hAnsi="Times New Roman"/>
          <w:b w:val="0"/>
          <w:bCs/>
          <w:sz w:val="24"/>
          <w:szCs w:val="24"/>
        </w:rPr>
      </w:pPr>
      <w:r>
        <w:rPr>
          <w:rFonts w:ascii="Times New Roman" w:hAnsi="Times New Roman"/>
          <w:b w:val="0"/>
          <w:bCs/>
          <w:sz w:val="24"/>
          <w:szCs w:val="24"/>
        </w:rPr>
        <w:t>De leden van de JA21-fractie</w:t>
      </w:r>
      <w:r w:rsidRPr="005D1717" w:rsidR="005D1717">
        <w:rPr>
          <w:rFonts w:ascii="Times New Roman" w:hAnsi="Times New Roman"/>
          <w:b w:val="0"/>
          <w:bCs/>
          <w:sz w:val="24"/>
          <w:szCs w:val="24"/>
        </w:rPr>
        <w:t xml:space="preserve"> vragen de regering hoe het contactpunt hernieuwbare energie organisatorisch wordt ingericht (mandaat, doorzettingsmacht, loketfunctie) en hoe dit in de praktijk bijdraagt aan versnelling als het bevoegd gezag decentraal is.</w:t>
      </w:r>
    </w:p>
    <w:p w:rsidR="00146BC1" w:rsidP="00730B68" w:rsidRDefault="00146BC1" w14:paraId="54880029" w14:textId="77777777">
      <w:pPr>
        <w:rPr>
          <w:rFonts w:ascii="Times New Roman" w:hAnsi="Times New Roman"/>
          <w:sz w:val="24"/>
          <w:szCs w:val="24"/>
        </w:rPr>
      </w:pPr>
    </w:p>
    <w:p w:rsidR="00422708" w:rsidP="00730B68" w:rsidRDefault="00422708" w14:paraId="48046941" w14:textId="3BD7C488">
      <w:pPr>
        <w:rPr>
          <w:rFonts w:ascii="Times New Roman" w:hAnsi="Times New Roman"/>
          <w:sz w:val="24"/>
          <w:szCs w:val="24"/>
        </w:rPr>
      </w:pPr>
      <w:r w:rsidRPr="50F26D45">
        <w:rPr>
          <w:rFonts w:ascii="Times New Roman" w:hAnsi="Times New Roman"/>
          <w:sz w:val="24"/>
          <w:szCs w:val="24"/>
        </w:rPr>
        <w:t xml:space="preserve">7. </w:t>
      </w:r>
      <w:r w:rsidRPr="50F26D45" w:rsidR="00523B65">
        <w:rPr>
          <w:rFonts w:ascii="Times New Roman" w:hAnsi="Times New Roman"/>
          <w:sz w:val="24"/>
          <w:szCs w:val="24"/>
        </w:rPr>
        <w:t>Advies en consultatie</w:t>
      </w:r>
    </w:p>
    <w:p w:rsidR="00146BC1" w:rsidP="00146BC1" w:rsidRDefault="00146BC1" w14:paraId="131E0143" w14:textId="77777777">
      <w:pPr>
        <w:rPr>
          <w:rFonts w:ascii="Times New Roman" w:hAnsi="Times New Roman"/>
          <w:b w:val="0"/>
          <w:bCs/>
          <w:sz w:val="24"/>
          <w:szCs w:val="24"/>
        </w:rPr>
      </w:pPr>
      <w:r w:rsidRPr="00B958E4">
        <w:rPr>
          <w:rFonts w:ascii="Times New Roman" w:hAnsi="Times New Roman"/>
          <w:b w:val="0"/>
          <w:bCs/>
          <w:sz w:val="24"/>
          <w:szCs w:val="24"/>
        </w:rPr>
        <w:t xml:space="preserve">De leden van de VVD-fractie lezen dat de regering naar aanleiding van de internetconsultatie de bevoegdheid voor het aanwijzen van versnellingsgebieden heeft uitgebreid met gemeenten. Welke afweging heeft de regering gemaakt om de gemeenten te betrekken bij deze bevoegdheid die eerst alleen bij het Rijk en de Provincies lag? </w:t>
      </w:r>
    </w:p>
    <w:p w:rsidR="008E71EF" w:rsidP="00146BC1" w:rsidRDefault="008E71EF" w14:paraId="133356F6" w14:textId="77777777">
      <w:pPr>
        <w:rPr>
          <w:rFonts w:ascii="Times New Roman" w:hAnsi="Times New Roman"/>
          <w:b w:val="0"/>
          <w:bCs/>
          <w:sz w:val="24"/>
          <w:szCs w:val="24"/>
        </w:rPr>
      </w:pPr>
    </w:p>
    <w:p w:rsidRPr="002E0300" w:rsidR="008E71EF" w:rsidP="008E71EF" w:rsidRDefault="008E71EF" w14:paraId="1F75F539" w14:textId="47EF483B">
      <w:pPr>
        <w:rPr>
          <w:rFonts w:ascii="Times New Roman" w:hAnsi="Times New Roman"/>
          <w:b w:val="0"/>
          <w:bCs/>
          <w:sz w:val="24"/>
          <w:szCs w:val="24"/>
        </w:rPr>
      </w:pPr>
      <w:r>
        <w:rPr>
          <w:rFonts w:ascii="Times New Roman" w:hAnsi="Times New Roman"/>
          <w:b w:val="0"/>
          <w:bCs/>
          <w:sz w:val="24"/>
          <w:szCs w:val="24"/>
        </w:rPr>
        <w:t>De leden van de GroenLinks-PvdA</w:t>
      </w:r>
      <w:r w:rsidR="0098093F">
        <w:rPr>
          <w:rFonts w:ascii="Times New Roman" w:hAnsi="Times New Roman"/>
          <w:b w:val="0"/>
          <w:bCs/>
          <w:sz w:val="24"/>
          <w:szCs w:val="24"/>
        </w:rPr>
        <w:t>-fractie</w:t>
      </w:r>
      <w:r>
        <w:rPr>
          <w:rFonts w:ascii="Times New Roman" w:hAnsi="Times New Roman"/>
          <w:b w:val="0"/>
          <w:bCs/>
          <w:sz w:val="24"/>
          <w:szCs w:val="24"/>
        </w:rPr>
        <w:t xml:space="preserve"> vragen hoe de regering van mening is te voldoen aan voldoen het de adviezen van de </w:t>
      </w:r>
      <w:r w:rsidRPr="0061047E">
        <w:rPr>
          <w:rFonts w:ascii="Times New Roman" w:hAnsi="Times New Roman"/>
          <w:b w:val="0"/>
          <w:bCs/>
          <w:sz w:val="24"/>
          <w:szCs w:val="24"/>
        </w:rPr>
        <w:t xml:space="preserve">Commissie </w:t>
      </w:r>
      <w:proofErr w:type="spellStart"/>
      <w:r w:rsidR="0070517B">
        <w:rPr>
          <w:rFonts w:ascii="Times New Roman" w:hAnsi="Times New Roman"/>
          <w:b w:val="0"/>
          <w:bCs/>
          <w:sz w:val="24"/>
          <w:szCs w:val="24"/>
        </w:rPr>
        <w:t>mer</w:t>
      </w:r>
      <w:proofErr w:type="spellEnd"/>
      <w:r w:rsidRPr="0061047E">
        <w:rPr>
          <w:rFonts w:ascii="Times New Roman" w:hAnsi="Times New Roman"/>
          <w:b w:val="0"/>
          <w:bCs/>
          <w:sz w:val="24"/>
          <w:szCs w:val="24"/>
        </w:rPr>
        <w:t xml:space="preserve"> </w:t>
      </w:r>
      <w:r>
        <w:rPr>
          <w:rFonts w:ascii="Times New Roman" w:hAnsi="Times New Roman"/>
          <w:b w:val="0"/>
          <w:bCs/>
          <w:sz w:val="24"/>
          <w:szCs w:val="24"/>
        </w:rPr>
        <w:t xml:space="preserve">om </w:t>
      </w:r>
      <w:r w:rsidRPr="002E0300">
        <w:rPr>
          <w:rFonts w:ascii="Times New Roman" w:hAnsi="Times New Roman"/>
          <w:b w:val="0"/>
          <w:bCs/>
          <w:sz w:val="24"/>
          <w:szCs w:val="24"/>
        </w:rPr>
        <w:t>in de planfase voldoende (gedetailleerde en brede) milieuonder</w:t>
      </w:r>
      <w:r w:rsidRPr="00A13967">
        <w:rPr>
          <w:rFonts w:ascii="Times New Roman" w:hAnsi="Times New Roman"/>
          <w:b w:val="0"/>
          <w:bCs/>
          <w:sz w:val="24"/>
          <w:szCs w:val="24"/>
        </w:rPr>
        <w:t xml:space="preserve">zoeken </w:t>
      </w:r>
      <w:r>
        <w:rPr>
          <w:rFonts w:ascii="Times New Roman" w:hAnsi="Times New Roman"/>
          <w:b w:val="0"/>
          <w:bCs/>
          <w:sz w:val="24"/>
          <w:szCs w:val="24"/>
        </w:rPr>
        <w:t>uit te voeren</w:t>
      </w:r>
      <w:r w:rsidRPr="00A13967">
        <w:rPr>
          <w:rFonts w:ascii="Times New Roman" w:hAnsi="Times New Roman"/>
          <w:b w:val="0"/>
          <w:bCs/>
          <w:sz w:val="24"/>
          <w:szCs w:val="24"/>
        </w:rPr>
        <w:t xml:space="preserve">, een afdoende toets </w:t>
      </w:r>
      <w:r>
        <w:rPr>
          <w:rFonts w:ascii="Times New Roman" w:hAnsi="Times New Roman"/>
          <w:b w:val="0"/>
          <w:bCs/>
          <w:sz w:val="24"/>
          <w:szCs w:val="24"/>
        </w:rPr>
        <w:t xml:space="preserve">te laten </w:t>
      </w:r>
      <w:r w:rsidRPr="00A13967">
        <w:rPr>
          <w:rFonts w:ascii="Times New Roman" w:hAnsi="Times New Roman"/>
          <w:b w:val="0"/>
          <w:bCs/>
          <w:sz w:val="24"/>
          <w:szCs w:val="24"/>
        </w:rPr>
        <w:t>plaatsvind</w:t>
      </w:r>
      <w:r>
        <w:rPr>
          <w:rFonts w:ascii="Times New Roman" w:hAnsi="Times New Roman"/>
          <w:b w:val="0"/>
          <w:bCs/>
          <w:sz w:val="24"/>
          <w:szCs w:val="24"/>
        </w:rPr>
        <w:t>en</w:t>
      </w:r>
      <w:r w:rsidRPr="00A13967">
        <w:rPr>
          <w:rFonts w:ascii="Times New Roman" w:hAnsi="Times New Roman"/>
          <w:b w:val="0"/>
          <w:bCs/>
          <w:sz w:val="24"/>
          <w:szCs w:val="24"/>
        </w:rPr>
        <w:t xml:space="preserve"> of het</w:t>
      </w:r>
      <w:r>
        <w:rPr>
          <w:rFonts w:ascii="Times New Roman" w:hAnsi="Times New Roman"/>
          <w:b w:val="0"/>
          <w:bCs/>
          <w:sz w:val="24"/>
          <w:szCs w:val="24"/>
        </w:rPr>
        <w:t xml:space="preserve"> </w:t>
      </w:r>
      <w:r w:rsidRPr="00A13967">
        <w:rPr>
          <w:rFonts w:ascii="Times New Roman" w:hAnsi="Times New Roman"/>
          <w:b w:val="0"/>
          <w:bCs/>
          <w:sz w:val="24"/>
          <w:szCs w:val="24"/>
        </w:rPr>
        <w:t>specifieke project past binnen de kaders van het plan en</w:t>
      </w:r>
      <w:r>
        <w:rPr>
          <w:rFonts w:ascii="Times New Roman" w:hAnsi="Times New Roman"/>
          <w:b w:val="0"/>
          <w:bCs/>
          <w:sz w:val="24"/>
          <w:szCs w:val="24"/>
        </w:rPr>
        <w:t xml:space="preserve"> </w:t>
      </w:r>
      <w:r w:rsidRPr="00A13967">
        <w:rPr>
          <w:rFonts w:ascii="Times New Roman" w:hAnsi="Times New Roman"/>
          <w:b w:val="0"/>
          <w:bCs/>
          <w:sz w:val="24"/>
          <w:szCs w:val="24"/>
        </w:rPr>
        <w:t>plan-milieueffectrapport (MER) en vereiste mitigerende maatregelen</w:t>
      </w:r>
      <w:r>
        <w:rPr>
          <w:rFonts w:ascii="Times New Roman" w:hAnsi="Times New Roman"/>
          <w:b w:val="0"/>
          <w:bCs/>
          <w:sz w:val="24"/>
          <w:szCs w:val="24"/>
        </w:rPr>
        <w:t xml:space="preserve"> te borgen? Ze vragen de regering om in een helder overzicht aan te geven aan welke van deze aanbevelingen wel voldaan is en aan welke niet, en in het laatste geval waarom niet?</w:t>
      </w:r>
    </w:p>
    <w:p w:rsidR="008E71EF" w:rsidP="008E71EF" w:rsidRDefault="008E71EF" w14:paraId="0B4D5810" w14:textId="77777777">
      <w:pPr>
        <w:rPr>
          <w:rFonts w:ascii="Times New Roman" w:hAnsi="Times New Roman"/>
          <w:b w:val="0"/>
          <w:bCs/>
          <w:sz w:val="24"/>
          <w:szCs w:val="24"/>
        </w:rPr>
      </w:pPr>
    </w:p>
    <w:p w:rsidR="008E71EF" w:rsidP="008E71EF" w:rsidRDefault="008E71EF" w14:paraId="313814D0" w14:textId="666E5892">
      <w:pPr>
        <w:rPr>
          <w:rFonts w:ascii="Times New Roman" w:hAnsi="Times New Roman"/>
          <w:b w:val="0"/>
          <w:bCs/>
          <w:sz w:val="24"/>
          <w:szCs w:val="24"/>
        </w:rPr>
      </w:pPr>
      <w:r>
        <w:rPr>
          <w:rFonts w:ascii="Times New Roman" w:hAnsi="Times New Roman"/>
          <w:b w:val="0"/>
          <w:bCs/>
          <w:sz w:val="24"/>
          <w:szCs w:val="24"/>
        </w:rPr>
        <w:t>De leden van de GroenLinks-PvdA</w:t>
      </w:r>
      <w:r w:rsidR="0098093F">
        <w:rPr>
          <w:rFonts w:ascii="Times New Roman" w:hAnsi="Times New Roman"/>
          <w:b w:val="0"/>
          <w:bCs/>
          <w:sz w:val="24"/>
          <w:szCs w:val="24"/>
        </w:rPr>
        <w:t>-fractie</w:t>
      </w:r>
      <w:r>
        <w:rPr>
          <w:rFonts w:ascii="Times New Roman" w:hAnsi="Times New Roman"/>
          <w:b w:val="0"/>
          <w:bCs/>
          <w:sz w:val="24"/>
          <w:szCs w:val="24"/>
        </w:rPr>
        <w:t xml:space="preserve"> lezen dat </w:t>
      </w:r>
      <w:r w:rsidRPr="00B30A07">
        <w:rPr>
          <w:rFonts w:ascii="Times New Roman" w:hAnsi="Times New Roman"/>
          <w:b w:val="0"/>
          <w:bCs/>
          <w:sz w:val="24"/>
          <w:szCs w:val="24"/>
        </w:rPr>
        <w:t xml:space="preserve">het voornemen </w:t>
      </w:r>
      <w:r>
        <w:rPr>
          <w:rFonts w:ascii="Times New Roman" w:hAnsi="Times New Roman"/>
          <w:b w:val="0"/>
          <w:bCs/>
          <w:sz w:val="24"/>
          <w:szCs w:val="24"/>
        </w:rPr>
        <w:t xml:space="preserve">is </w:t>
      </w:r>
      <w:r w:rsidRPr="00B30A07">
        <w:rPr>
          <w:rFonts w:ascii="Times New Roman" w:hAnsi="Times New Roman"/>
          <w:b w:val="0"/>
          <w:bCs/>
          <w:sz w:val="24"/>
          <w:szCs w:val="24"/>
        </w:rPr>
        <w:t xml:space="preserve">in een </w:t>
      </w:r>
      <w:r w:rsidRPr="0098093F" w:rsidR="0098093F">
        <w:rPr>
          <w:rFonts w:ascii="Times New Roman" w:hAnsi="Times New Roman"/>
          <w:b w:val="0"/>
          <w:bCs/>
          <w:sz w:val="24"/>
          <w:szCs w:val="24"/>
        </w:rPr>
        <w:t>AMvB</w:t>
      </w:r>
      <w:r w:rsidRPr="0098093F" w:rsidDel="0098093F" w:rsidR="0098093F">
        <w:rPr>
          <w:rFonts w:ascii="Times New Roman" w:hAnsi="Times New Roman"/>
          <w:b w:val="0"/>
          <w:bCs/>
          <w:sz w:val="24"/>
          <w:szCs w:val="24"/>
        </w:rPr>
        <w:t xml:space="preserve"> </w:t>
      </w:r>
      <w:r w:rsidRPr="00B30A07">
        <w:rPr>
          <w:rFonts w:ascii="Times New Roman" w:hAnsi="Times New Roman"/>
          <w:b w:val="0"/>
          <w:bCs/>
          <w:sz w:val="24"/>
          <w:szCs w:val="24"/>
        </w:rPr>
        <w:t>op te</w:t>
      </w:r>
      <w:r>
        <w:rPr>
          <w:rFonts w:ascii="Times New Roman" w:hAnsi="Times New Roman"/>
          <w:b w:val="0"/>
          <w:bCs/>
          <w:sz w:val="24"/>
          <w:szCs w:val="24"/>
        </w:rPr>
        <w:t xml:space="preserve"> </w:t>
      </w:r>
      <w:r w:rsidRPr="00B30A07">
        <w:rPr>
          <w:rFonts w:ascii="Times New Roman" w:hAnsi="Times New Roman"/>
          <w:b w:val="0"/>
          <w:bCs/>
          <w:sz w:val="24"/>
          <w:szCs w:val="24"/>
        </w:rPr>
        <w:t>nemen dat projecten na de screening een natuurvergunning krijgen, in</w:t>
      </w:r>
      <w:r>
        <w:rPr>
          <w:rFonts w:ascii="Times New Roman" w:hAnsi="Times New Roman"/>
          <w:b w:val="0"/>
          <w:bCs/>
          <w:sz w:val="24"/>
          <w:szCs w:val="24"/>
        </w:rPr>
        <w:t xml:space="preserve"> </w:t>
      </w:r>
      <w:r w:rsidRPr="00B30A07">
        <w:rPr>
          <w:rFonts w:ascii="Times New Roman" w:hAnsi="Times New Roman"/>
          <w:b w:val="0"/>
          <w:bCs/>
          <w:sz w:val="24"/>
          <w:szCs w:val="24"/>
        </w:rPr>
        <w:t xml:space="preserve">plaats van </w:t>
      </w:r>
      <w:proofErr w:type="spellStart"/>
      <w:r w:rsidRPr="00B30A07">
        <w:rPr>
          <w:rFonts w:ascii="Times New Roman" w:hAnsi="Times New Roman"/>
          <w:b w:val="0"/>
          <w:bCs/>
          <w:sz w:val="24"/>
          <w:szCs w:val="24"/>
        </w:rPr>
        <w:t>vergunningvrij</w:t>
      </w:r>
      <w:proofErr w:type="spellEnd"/>
      <w:r w:rsidRPr="00B30A07">
        <w:rPr>
          <w:rFonts w:ascii="Times New Roman" w:hAnsi="Times New Roman"/>
          <w:b w:val="0"/>
          <w:bCs/>
          <w:sz w:val="24"/>
          <w:szCs w:val="24"/>
        </w:rPr>
        <w:t xml:space="preserve"> door te mogen</w:t>
      </w:r>
      <w:r>
        <w:rPr>
          <w:rFonts w:ascii="Times New Roman" w:hAnsi="Times New Roman"/>
          <w:b w:val="0"/>
          <w:bCs/>
          <w:sz w:val="24"/>
          <w:szCs w:val="24"/>
        </w:rPr>
        <w:t>, op basis van de input van “d</w:t>
      </w:r>
      <w:r w:rsidRPr="00B30A07">
        <w:rPr>
          <w:rFonts w:ascii="Times New Roman" w:hAnsi="Times New Roman"/>
          <w:b w:val="0"/>
          <w:bCs/>
          <w:sz w:val="24"/>
          <w:szCs w:val="24"/>
        </w:rPr>
        <w:t>iverse respondenten</w:t>
      </w:r>
      <w:r>
        <w:rPr>
          <w:rFonts w:ascii="Times New Roman" w:hAnsi="Times New Roman"/>
          <w:b w:val="0"/>
          <w:bCs/>
          <w:sz w:val="24"/>
          <w:szCs w:val="24"/>
        </w:rPr>
        <w:t>”. Ze vragen de regering een duidelijk overzicht te geven van wie deze respondenten precies zijn.</w:t>
      </w:r>
    </w:p>
    <w:p w:rsidR="008E71EF" w:rsidP="008E71EF" w:rsidRDefault="008E71EF" w14:paraId="4F832F7A" w14:textId="77777777">
      <w:pPr>
        <w:rPr>
          <w:rFonts w:ascii="Times New Roman" w:hAnsi="Times New Roman"/>
          <w:b w:val="0"/>
          <w:bCs/>
          <w:sz w:val="24"/>
          <w:szCs w:val="24"/>
        </w:rPr>
      </w:pPr>
    </w:p>
    <w:p w:rsidR="008E71EF" w:rsidP="008E71EF" w:rsidRDefault="008E71EF" w14:paraId="76C132D5" w14:textId="734F9D19">
      <w:pPr>
        <w:rPr>
          <w:rFonts w:ascii="Times New Roman" w:hAnsi="Times New Roman"/>
          <w:b w:val="0"/>
          <w:bCs/>
          <w:sz w:val="24"/>
          <w:szCs w:val="24"/>
        </w:rPr>
      </w:pPr>
      <w:r>
        <w:rPr>
          <w:rFonts w:ascii="Times New Roman" w:hAnsi="Times New Roman"/>
          <w:b w:val="0"/>
          <w:bCs/>
          <w:sz w:val="24"/>
          <w:szCs w:val="24"/>
        </w:rPr>
        <w:t>De leden van de GroenLinks-PvdA</w:t>
      </w:r>
      <w:r w:rsidR="0031296F">
        <w:rPr>
          <w:rFonts w:ascii="Times New Roman" w:hAnsi="Times New Roman"/>
          <w:b w:val="0"/>
          <w:bCs/>
          <w:sz w:val="24"/>
          <w:szCs w:val="24"/>
        </w:rPr>
        <w:t>-fractie</w:t>
      </w:r>
      <w:r>
        <w:rPr>
          <w:rFonts w:ascii="Times New Roman" w:hAnsi="Times New Roman"/>
          <w:b w:val="0"/>
          <w:bCs/>
          <w:sz w:val="24"/>
          <w:szCs w:val="24"/>
        </w:rPr>
        <w:t xml:space="preserve"> vragen of natuurverenigingen actief betrokken waren bij het opstellen van de handreiking over financiële compensatie</w:t>
      </w:r>
      <w:r w:rsidR="004E6D85">
        <w:rPr>
          <w:rFonts w:ascii="Times New Roman" w:hAnsi="Times New Roman"/>
          <w:b w:val="0"/>
          <w:bCs/>
          <w:sz w:val="24"/>
          <w:szCs w:val="24"/>
        </w:rPr>
        <w:t>.</w:t>
      </w:r>
      <w:r>
        <w:rPr>
          <w:rFonts w:ascii="Times New Roman" w:hAnsi="Times New Roman"/>
          <w:b w:val="0"/>
          <w:bCs/>
          <w:sz w:val="24"/>
          <w:szCs w:val="24"/>
        </w:rPr>
        <w:t xml:space="preserve"> </w:t>
      </w:r>
      <w:r w:rsidR="004E6D85">
        <w:rPr>
          <w:rFonts w:ascii="Times New Roman" w:hAnsi="Times New Roman"/>
          <w:b w:val="0"/>
          <w:bCs/>
          <w:sz w:val="24"/>
          <w:szCs w:val="24"/>
        </w:rPr>
        <w:t>Z</w:t>
      </w:r>
      <w:r>
        <w:rPr>
          <w:rFonts w:ascii="Times New Roman" w:hAnsi="Times New Roman"/>
          <w:b w:val="0"/>
          <w:bCs/>
          <w:sz w:val="24"/>
          <w:szCs w:val="24"/>
        </w:rPr>
        <w:t>o ja, welke verenigingen?</w:t>
      </w:r>
    </w:p>
    <w:p w:rsidR="00422708" w:rsidP="00730B68" w:rsidRDefault="00422708" w14:paraId="10061D68" w14:textId="77777777">
      <w:pPr>
        <w:rPr>
          <w:rFonts w:ascii="Times New Roman" w:hAnsi="Times New Roman"/>
          <w:sz w:val="24"/>
          <w:szCs w:val="24"/>
        </w:rPr>
      </w:pPr>
    </w:p>
    <w:p w:rsidR="003C3B89" w:rsidP="00730B68" w:rsidRDefault="003C3B89" w14:paraId="47D8FF88" w14:textId="77777777">
      <w:pPr>
        <w:rPr>
          <w:rFonts w:ascii="Times New Roman" w:hAnsi="Times New Roman"/>
          <w:sz w:val="24"/>
          <w:szCs w:val="24"/>
        </w:rPr>
      </w:pPr>
    </w:p>
    <w:p w:rsidR="003C3B89" w:rsidP="00730B68" w:rsidRDefault="003C3B89" w14:paraId="448ADD2E" w14:textId="77777777">
      <w:pPr>
        <w:rPr>
          <w:rFonts w:ascii="Times New Roman" w:hAnsi="Times New Roman"/>
          <w:sz w:val="24"/>
          <w:szCs w:val="24"/>
        </w:rPr>
      </w:pPr>
    </w:p>
    <w:p w:rsidR="008E71EF" w:rsidP="00730B68" w:rsidRDefault="00422708" w14:paraId="2EDB71BA" w14:textId="6ACFE4D6">
      <w:pPr>
        <w:rPr>
          <w:rFonts w:ascii="Times New Roman" w:hAnsi="Times New Roman"/>
          <w:sz w:val="24"/>
          <w:szCs w:val="24"/>
        </w:rPr>
      </w:pPr>
      <w:r w:rsidRPr="50F26D45">
        <w:rPr>
          <w:rFonts w:ascii="Times New Roman" w:hAnsi="Times New Roman"/>
          <w:sz w:val="24"/>
          <w:szCs w:val="24"/>
        </w:rPr>
        <w:t xml:space="preserve">II Artikelsgewijze toelichting </w:t>
      </w:r>
    </w:p>
    <w:p w:rsidR="00855213" w:rsidP="00730B68" w:rsidRDefault="00422708" w14:paraId="6CFA2E61" w14:textId="33A6BA7F">
      <w:pPr>
        <w:rPr>
          <w:rFonts w:ascii="Times New Roman" w:hAnsi="Times New Roman"/>
          <w:sz w:val="24"/>
          <w:szCs w:val="24"/>
        </w:rPr>
      </w:pPr>
      <w:r w:rsidRPr="00422708">
        <w:rPr>
          <w:rFonts w:ascii="Times New Roman" w:hAnsi="Times New Roman"/>
          <w:sz w:val="24"/>
          <w:szCs w:val="24"/>
        </w:rPr>
        <w:lastRenderedPageBreak/>
        <w:t>Artikel I (Omgevingswet)</w:t>
      </w:r>
    </w:p>
    <w:p w:rsidR="008E71EF" w:rsidP="008E71EF" w:rsidRDefault="008E71EF" w14:paraId="17F266B8" w14:textId="2502B158">
      <w:pPr>
        <w:rPr>
          <w:rFonts w:ascii="Times New Roman" w:hAnsi="Times New Roman"/>
          <w:b w:val="0"/>
          <w:bCs/>
          <w:sz w:val="24"/>
          <w:szCs w:val="24"/>
        </w:rPr>
      </w:pPr>
      <w:r>
        <w:rPr>
          <w:rFonts w:ascii="Times New Roman" w:hAnsi="Times New Roman"/>
          <w:b w:val="0"/>
          <w:bCs/>
          <w:sz w:val="24"/>
          <w:szCs w:val="24"/>
        </w:rPr>
        <w:t>De leden van de GroenLinks-PvdA</w:t>
      </w:r>
      <w:r w:rsidR="00646D3A">
        <w:rPr>
          <w:rFonts w:ascii="Times New Roman" w:hAnsi="Times New Roman"/>
          <w:b w:val="0"/>
          <w:bCs/>
          <w:sz w:val="24"/>
          <w:szCs w:val="24"/>
        </w:rPr>
        <w:t>-fractie</w:t>
      </w:r>
      <w:r>
        <w:rPr>
          <w:rFonts w:ascii="Times New Roman" w:hAnsi="Times New Roman"/>
          <w:b w:val="0"/>
          <w:bCs/>
          <w:sz w:val="24"/>
          <w:szCs w:val="24"/>
        </w:rPr>
        <w:t xml:space="preserve"> lezen dat h</w:t>
      </w:r>
      <w:r w:rsidRPr="00F848CB">
        <w:rPr>
          <w:rFonts w:ascii="Times New Roman" w:hAnsi="Times New Roman"/>
          <w:b w:val="0"/>
          <w:bCs/>
          <w:sz w:val="24"/>
          <w:szCs w:val="24"/>
        </w:rPr>
        <w:t>oewel de richtlijn compensatie onder verantwoordelijkheid van het</w:t>
      </w:r>
      <w:r>
        <w:rPr>
          <w:rFonts w:ascii="Times New Roman" w:hAnsi="Times New Roman"/>
          <w:b w:val="0"/>
          <w:bCs/>
          <w:sz w:val="24"/>
          <w:szCs w:val="24"/>
        </w:rPr>
        <w:t xml:space="preserve"> </w:t>
      </w:r>
      <w:r w:rsidRPr="00F848CB">
        <w:rPr>
          <w:rFonts w:ascii="Times New Roman" w:hAnsi="Times New Roman"/>
          <w:b w:val="0"/>
          <w:bCs/>
          <w:sz w:val="24"/>
          <w:szCs w:val="24"/>
        </w:rPr>
        <w:t>bevoegd gezag breder mogelijk maakt, namelijk voor het compenseren</w:t>
      </w:r>
      <w:r>
        <w:rPr>
          <w:rFonts w:ascii="Times New Roman" w:hAnsi="Times New Roman"/>
          <w:b w:val="0"/>
          <w:bCs/>
          <w:sz w:val="24"/>
          <w:szCs w:val="24"/>
        </w:rPr>
        <w:t xml:space="preserve"> </w:t>
      </w:r>
      <w:r w:rsidRPr="00F848CB">
        <w:rPr>
          <w:rFonts w:ascii="Times New Roman" w:hAnsi="Times New Roman"/>
          <w:b w:val="0"/>
          <w:bCs/>
          <w:sz w:val="24"/>
          <w:szCs w:val="24"/>
        </w:rPr>
        <w:t>van milieueffecten (waar natuureffecten deel van uitmaken), in dit</w:t>
      </w:r>
      <w:r>
        <w:rPr>
          <w:rFonts w:ascii="Times New Roman" w:hAnsi="Times New Roman"/>
          <w:b w:val="0"/>
          <w:bCs/>
          <w:sz w:val="24"/>
          <w:szCs w:val="24"/>
        </w:rPr>
        <w:t xml:space="preserve"> </w:t>
      </w:r>
      <w:r w:rsidRPr="00F848CB">
        <w:rPr>
          <w:rFonts w:ascii="Times New Roman" w:hAnsi="Times New Roman"/>
          <w:b w:val="0"/>
          <w:bCs/>
          <w:sz w:val="24"/>
          <w:szCs w:val="24"/>
        </w:rPr>
        <w:t xml:space="preserve">wetsvoorstel de toepassing beperkt </w:t>
      </w:r>
      <w:r>
        <w:rPr>
          <w:rFonts w:ascii="Times New Roman" w:hAnsi="Times New Roman"/>
          <w:b w:val="0"/>
          <w:bCs/>
          <w:sz w:val="24"/>
          <w:szCs w:val="24"/>
        </w:rPr>
        <w:t xml:space="preserve">wordt </w:t>
      </w:r>
      <w:r w:rsidRPr="00F848CB">
        <w:rPr>
          <w:rFonts w:ascii="Times New Roman" w:hAnsi="Times New Roman"/>
          <w:b w:val="0"/>
          <w:bCs/>
          <w:sz w:val="24"/>
          <w:szCs w:val="24"/>
        </w:rPr>
        <w:t xml:space="preserve">tot effecten op soorten en </w:t>
      </w:r>
      <w:proofErr w:type="spellStart"/>
      <w:r w:rsidRPr="00F848CB">
        <w:rPr>
          <w:rFonts w:ascii="Times New Roman" w:hAnsi="Times New Roman"/>
          <w:b w:val="0"/>
          <w:bCs/>
          <w:sz w:val="24"/>
          <w:szCs w:val="24"/>
        </w:rPr>
        <w:t>habitats</w:t>
      </w:r>
      <w:proofErr w:type="spellEnd"/>
      <w:r w:rsidRPr="00F848CB">
        <w:rPr>
          <w:rFonts w:ascii="Times New Roman" w:hAnsi="Times New Roman"/>
          <w:b w:val="0"/>
          <w:bCs/>
          <w:sz w:val="24"/>
          <w:szCs w:val="24"/>
        </w:rPr>
        <w:t>.</w:t>
      </w:r>
      <w:r>
        <w:rPr>
          <w:rFonts w:ascii="Times New Roman" w:hAnsi="Times New Roman"/>
          <w:b w:val="0"/>
          <w:bCs/>
          <w:sz w:val="24"/>
          <w:szCs w:val="24"/>
        </w:rPr>
        <w:t xml:space="preserve"> Z</w:t>
      </w:r>
      <w:r w:rsidR="00FD626C">
        <w:rPr>
          <w:rFonts w:ascii="Times New Roman" w:hAnsi="Times New Roman"/>
          <w:b w:val="0"/>
          <w:bCs/>
          <w:sz w:val="24"/>
          <w:szCs w:val="24"/>
        </w:rPr>
        <w:t>ij</w:t>
      </w:r>
      <w:r>
        <w:rPr>
          <w:rFonts w:ascii="Times New Roman" w:hAnsi="Times New Roman"/>
          <w:b w:val="0"/>
          <w:bCs/>
          <w:sz w:val="24"/>
          <w:szCs w:val="24"/>
        </w:rPr>
        <w:t xml:space="preserve"> lezen dat de regering van mening is dat, a</w:t>
      </w:r>
      <w:r w:rsidRPr="00F848CB">
        <w:rPr>
          <w:rFonts w:ascii="Times New Roman" w:hAnsi="Times New Roman"/>
          <w:b w:val="0"/>
          <w:bCs/>
          <w:sz w:val="24"/>
          <w:szCs w:val="24"/>
        </w:rPr>
        <w:t>nders dan milieueffecten</w:t>
      </w:r>
      <w:r>
        <w:rPr>
          <w:rFonts w:ascii="Times New Roman" w:hAnsi="Times New Roman"/>
          <w:b w:val="0"/>
          <w:bCs/>
          <w:sz w:val="24"/>
          <w:szCs w:val="24"/>
        </w:rPr>
        <w:t>,</w:t>
      </w:r>
      <w:r w:rsidRPr="00F848CB">
        <w:rPr>
          <w:rFonts w:ascii="Times New Roman" w:hAnsi="Times New Roman"/>
          <w:b w:val="0"/>
          <w:bCs/>
          <w:sz w:val="24"/>
          <w:szCs w:val="24"/>
        </w:rPr>
        <w:t xml:space="preserve"> deze natuureffecten zich goed </w:t>
      </w:r>
      <w:r>
        <w:rPr>
          <w:rFonts w:ascii="Times New Roman" w:hAnsi="Times New Roman"/>
          <w:b w:val="0"/>
          <w:bCs/>
          <w:sz w:val="24"/>
          <w:szCs w:val="24"/>
        </w:rPr>
        <w:t xml:space="preserve">lenen </w:t>
      </w:r>
      <w:r w:rsidRPr="00F848CB">
        <w:rPr>
          <w:rFonts w:ascii="Times New Roman" w:hAnsi="Times New Roman"/>
          <w:b w:val="0"/>
          <w:bCs/>
          <w:sz w:val="24"/>
          <w:szCs w:val="24"/>
        </w:rPr>
        <w:t>voor</w:t>
      </w:r>
      <w:r>
        <w:rPr>
          <w:rFonts w:ascii="Times New Roman" w:hAnsi="Times New Roman"/>
          <w:b w:val="0"/>
          <w:bCs/>
          <w:sz w:val="24"/>
          <w:szCs w:val="24"/>
        </w:rPr>
        <w:t xml:space="preserve"> </w:t>
      </w:r>
      <w:r w:rsidRPr="00F848CB">
        <w:rPr>
          <w:rFonts w:ascii="Times New Roman" w:hAnsi="Times New Roman"/>
          <w:b w:val="0"/>
          <w:bCs/>
          <w:sz w:val="24"/>
          <w:szCs w:val="24"/>
        </w:rPr>
        <w:t>compensatie buiten het project.</w:t>
      </w:r>
      <w:r>
        <w:rPr>
          <w:rFonts w:ascii="Times New Roman" w:hAnsi="Times New Roman"/>
          <w:b w:val="0"/>
          <w:bCs/>
          <w:sz w:val="24"/>
          <w:szCs w:val="24"/>
        </w:rPr>
        <w:t xml:space="preserve"> De</w:t>
      </w:r>
      <w:r w:rsidR="00FD626C">
        <w:rPr>
          <w:rFonts w:ascii="Times New Roman" w:hAnsi="Times New Roman"/>
          <w:b w:val="0"/>
          <w:bCs/>
          <w:sz w:val="24"/>
          <w:szCs w:val="24"/>
        </w:rPr>
        <w:t>ze</w:t>
      </w:r>
      <w:r>
        <w:rPr>
          <w:rFonts w:ascii="Times New Roman" w:hAnsi="Times New Roman"/>
          <w:b w:val="0"/>
          <w:bCs/>
          <w:sz w:val="24"/>
          <w:szCs w:val="24"/>
        </w:rPr>
        <w:t xml:space="preserve"> leden vragen of de regering hiermee bedoelt dat er bij dergelijke milieueffecten een project mogelijks niet kan doorgaan doordat de mogelijkheid tot compensatie ontbreekt</w:t>
      </w:r>
      <w:r w:rsidR="0038579A">
        <w:rPr>
          <w:rFonts w:ascii="Times New Roman" w:hAnsi="Times New Roman"/>
          <w:b w:val="0"/>
          <w:bCs/>
          <w:sz w:val="24"/>
          <w:szCs w:val="24"/>
        </w:rPr>
        <w:t>.</w:t>
      </w:r>
      <w:r>
        <w:rPr>
          <w:rFonts w:ascii="Times New Roman" w:hAnsi="Times New Roman"/>
          <w:b w:val="0"/>
          <w:bCs/>
          <w:sz w:val="24"/>
          <w:szCs w:val="24"/>
        </w:rPr>
        <w:t xml:space="preserve"> </w:t>
      </w:r>
      <w:r w:rsidR="0038579A">
        <w:rPr>
          <w:rFonts w:ascii="Times New Roman" w:hAnsi="Times New Roman"/>
          <w:b w:val="0"/>
          <w:bCs/>
          <w:sz w:val="24"/>
          <w:szCs w:val="24"/>
        </w:rPr>
        <w:t>O</w:t>
      </w:r>
      <w:r>
        <w:rPr>
          <w:rFonts w:ascii="Times New Roman" w:hAnsi="Times New Roman"/>
          <w:b w:val="0"/>
          <w:bCs/>
          <w:sz w:val="24"/>
          <w:szCs w:val="24"/>
        </w:rPr>
        <w:t>f bedoelt de regering dat er wel met het project en de bijbehorende milieuschade wordt verdergegaan zonder daar enige vorm van compensatie tegenover te zetten?</w:t>
      </w:r>
    </w:p>
    <w:p w:rsidR="008E71EF" w:rsidP="00730B68" w:rsidRDefault="008E71EF" w14:paraId="6101AA62" w14:textId="77777777">
      <w:pPr>
        <w:rPr>
          <w:rFonts w:ascii="Times New Roman" w:hAnsi="Times New Roman"/>
          <w:sz w:val="24"/>
          <w:szCs w:val="24"/>
        </w:rPr>
      </w:pPr>
    </w:p>
    <w:p w:rsidRPr="005D1717" w:rsidR="005D1717" w:rsidP="00730B68" w:rsidRDefault="00E80A89" w14:paraId="4ED2A934" w14:textId="30B4083B">
      <w:pPr>
        <w:rPr>
          <w:rFonts w:ascii="Times New Roman" w:hAnsi="Times New Roman"/>
          <w:b w:val="0"/>
          <w:bCs/>
          <w:sz w:val="24"/>
          <w:szCs w:val="24"/>
        </w:rPr>
      </w:pPr>
      <w:r>
        <w:rPr>
          <w:rFonts w:ascii="Times New Roman" w:hAnsi="Times New Roman"/>
          <w:b w:val="0"/>
          <w:bCs/>
          <w:sz w:val="24"/>
          <w:szCs w:val="24"/>
        </w:rPr>
        <w:t>De leden van de JA21-fractie</w:t>
      </w:r>
      <w:r w:rsidR="0038579A">
        <w:rPr>
          <w:rFonts w:ascii="Times New Roman" w:hAnsi="Times New Roman"/>
          <w:b w:val="0"/>
          <w:bCs/>
          <w:sz w:val="24"/>
          <w:szCs w:val="24"/>
        </w:rPr>
        <w:t>-fractie</w:t>
      </w:r>
      <w:r w:rsidRPr="005D1717" w:rsidR="005D1717">
        <w:rPr>
          <w:rFonts w:ascii="Times New Roman" w:hAnsi="Times New Roman"/>
          <w:b w:val="0"/>
          <w:bCs/>
          <w:sz w:val="24"/>
          <w:szCs w:val="24"/>
        </w:rPr>
        <w:t xml:space="preserve"> vragen de regering om te verduidelijken hoe artikel 2.21b Omgevingswet zich verhoudt tot de taakverdeling uit artikel 2.3 Omgevingswet en in welke gevallen het Rijk (via ministeriële regeling) een versnellingsgebied kan aanwijzen dat normaliter tot de gemeentelijke of provinciale afwegingsruimte behoort.</w:t>
      </w:r>
    </w:p>
    <w:p w:rsidR="005D1717" w:rsidP="00730B68" w:rsidRDefault="005D1717" w14:paraId="04AD4B48" w14:textId="77777777">
      <w:pPr>
        <w:rPr>
          <w:rFonts w:ascii="Times New Roman" w:hAnsi="Times New Roman"/>
          <w:sz w:val="24"/>
          <w:szCs w:val="24"/>
        </w:rPr>
      </w:pPr>
    </w:p>
    <w:p w:rsidR="00422708" w:rsidP="00730B68" w:rsidRDefault="00422708" w14:paraId="733CBCA9" w14:textId="4E51ACC5">
      <w:pPr>
        <w:rPr>
          <w:rFonts w:ascii="Times New Roman" w:hAnsi="Times New Roman"/>
          <w:sz w:val="24"/>
          <w:szCs w:val="24"/>
        </w:rPr>
      </w:pPr>
      <w:r w:rsidRPr="00422708">
        <w:rPr>
          <w:rFonts w:ascii="Times New Roman" w:hAnsi="Times New Roman"/>
          <w:sz w:val="24"/>
          <w:szCs w:val="24"/>
        </w:rPr>
        <w:t>Artikel III (Wet windenergie op zee)</w:t>
      </w:r>
    </w:p>
    <w:p w:rsidR="005D1717" w:rsidP="00730B68" w:rsidRDefault="00E80A89" w14:paraId="6B5F438B" w14:textId="52557A1C">
      <w:pPr>
        <w:rPr>
          <w:rFonts w:ascii="Times New Roman" w:hAnsi="Times New Roman"/>
          <w:b w:val="0"/>
          <w:bCs/>
          <w:sz w:val="24"/>
          <w:szCs w:val="24"/>
        </w:rPr>
      </w:pPr>
      <w:r>
        <w:rPr>
          <w:rFonts w:ascii="Times New Roman" w:hAnsi="Times New Roman"/>
          <w:b w:val="0"/>
          <w:bCs/>
          <w:sz w:val="24"/>
          <w:szCs w:val="24"/>
        </w:rPr>
        <w:t>De leden van de JA21-fractie</w:t>
      </w:r>
      <w:r w:rsidR="0038579A">
        <w:rPr>
          <w:rFonts w:ascii="Times New Roman" w:hAnsi="Times New Roman"/>
          <w:b w:val="0"/>
          <w:bCs/>
          <w:sz w:val="24"/>
          <w:szCs w:val="24"/>
        </w:rPr>
        <w:t>-fractie</w:t>
      </w:r>
      <w:r w:rsidRPr="005D1717" w:rsidR="005D1717">
        <w:rPr>
          <w:rFonts w:ascii="Times New Roman" w:hAnsi="Times New Roman"/>
          <w:b w:val="0"/>
          <w:bCs/>
          <w:sz w:val="24"/>
          <w:szCs w:val="24"/>
        </w:rPr>
        <w:t xml:space="preserve"> vragen de regering om toe te lichten hoe de screening en de kostenheffing in de Wet windenergie op zee (artikel 12a) zich verhouden tot de bestaande plan- en project-</w:t>
      </w:r>
      <w:r w:rsidR="007B6318">
        <w:rPr>
          <w:rFonts w:ascii="Times New Roman" w:hAnsi="Times New Roman"/>
          <w:b w:val="0"/>
          <w:bCs/>
          <w:sz w:val="24"/>
          <w:szCs w:val="24"/>
        </w:rPr>
        <w:t>MER</w:t>
      </w:r>
      <w:r w:rsidRPr="005D1717" w:rsidR="005D1717">
        <w:rPr>
          <w:rFonts w:ascii="Times New Roman" w:hAnsi="Times New Roman"/>
          <w:b w:val="0"/>
          <w:bCs/>
          <w:sz w:val="24"/>
          <w:szCs w:val="24"/>
        </w:rPr>
        <w:t>-systematiek voor het Programma Noordzee, kavelbesluiten en netten op zee.</w:t>
      </w:r>
    </w:p>
    <w:p w:rsidRPr="005D1717" w:rsidR="005D1717" w:rsidP="00730B68" w:rsidRDefault="005D1717" w14:paraId="59010E6E" w14:textId="77777777">
      <w:pPr>
        <w:rPr>
          <w:rFonts w:ascii="Times New Roman" w:hAnsi="Times New Roman"/>
          <w:b w:val="0"/>
          <w:bCs/>
          <w:sz w:val="24"/>
          <w:szCs w:val="24"/>
        </w:rPr>
      </w:pPr>
    </w:p>
    <w:p w:rsidR="002B10E0" w:rsidP="00730B68" w:rsidRDefault="00422708" w14:paraId="1B499B0F" w14:textId="740CCBF4">
      <w:pPr>
        <w:rPr>
          <w:rFonts w:ascii="Times New Roman" w:hAnsi="Times New Roman"/>
          <w:sz w:val="24"/>
          <w:szCs w:val="24"/>
        </w:rPr>
      </w:pPr>
      <w:r w:rsidRPr="00422708">
        <w:rPr>
          <w:rFonts w:ascii="Times New Roman" w:hAnsi="Times New Roman"/>
          <w:sz w:val="24"/>
          <w:szCs w:val="24"/>
        </w:rPr>
        <w:t>Artikelen IV en V</w:t>
      </w:r>
    </w:p>
    <w:p w:rsidR="005D1717" w:rsidP="00730B68" w:rsidRDefault="00E80A89" w14:paraId="7F1F4B79" w14:textId="601199A5">
      <w:pPr>
        <w:rPr>
          <w:rFonts w:ascii="Times New Roman" w:hAnsi="Times New Roman"/>
          <w:b w:val="0"/>
          <w:bCs/>
          <w:sz w:val="24"/>
          <w:szCs w:val="24"/>
        </w:rPr>
      </w:pPr>
      <w:r>
        <w:rPr>
          <w:rFonts w:ascii="Times New Roman" w:hAnsi="Times New Roman"/>
          <w:b w:val="0"/>
          <w:bCs/>
          <w:sz w:val="24"/>
          <w:szCs w:val="24"/>
        </w:rPr>
        <w:t>De leden van de JA21-fractie</w:t>
      </w:r>
      <w:r w:rsidR="00997002">
        <w:rPr>
          <w:rFonts w:ascii="Times New Roman" w:hAnsi="Times New Roman"/>
          <w:b w:val="0"/>
          <w:bCs/>
          <w:sz w:val="24"/>
          <w:szCs w:val="24"/>
        </w:rPr>
        <w:t>-fractie</w:t>
      </w:r>
      <w:r w:rsidRPr="005D1717" w:rsidR="005D1717">
        <w:rPr>
          <w:rFonts w:ascii="Times New Roman" w:hAnsi="Times New Roman"/>
          <w:b w:val="0"/>
          <w:bCs/>
          <w:sz w:val="24"/>
          <w:szCs w:val="24"/>
        </w:rPr>
        <w:t xml:space="preserve"> verzoeken de regering om te verduidelijken of de samenloopbepalingen met de Wet gemeentelijke instrumenten warmtetransitie en de Wet versterking regie volkshuisvesting nog inhoudelijke effecten hebben op de uitvoering van dit wetsvoorstel, of uitsluitend tekstueel van aard zijn.</w:t>
      </w:r>
    </w:p>
    <w:p w:rsidR="005D1717" w:rsidP="00730B68" w:rsidRDefault="005D1717" w14:paraId="42730706" w14:textId="77777777">
      <w:pPr>
        <w:rPr>
          <w:rFonts w:ascii="Times New Roman" w:hAnsi="Times New Roman"/>
          <w:b w:val="0"/>
          <w:bCs/>
          <w:sz w:val="24"/>
          <w:szCs w:val="24"/>
        </w:rPr>
      </w:pPr>
    </w:p>
    <w:p w:rsidRPr="001F3ED2" w:rsidR="005D1717" w:rsidP="005D1717" w:rsidRDefault="005D1717" w14:paraId="022779C8" w14:textId="77777777">
      <w:pPr>
        <w:pStyle w:val="paragraph"/>
        <w:spacing w:before="0" w:beforeAutospacing="0" w:after="0" w:afterAutospacing="0"/>
        <w:textAlignment w:val="baseline"/>
      </w:pPr>
      <w:r w:rsidRPr="001F3ED2">
        <w:t>De fungerend voorzitter van de commissie,  </w:t>
      </w:r>
    </w:p>
    <w:p w:rsidRPr="001F3ED2" w:rsidR="005D1717" w:rsidP="005D1717" w:rsidRDefault="005D1717" w14:paraId="3F77AEEB" w14:textId="77777777">
      <w:pPr>
        <w:pStyle w:val="paragraph"/>
        <w:spacing w:before="0" w:beforeAutospacing="0" w:after="0" w:afterAutospacing="0"/>
        <w:textAlignment w:val="baseline"/>
      </w:pPr>
      <w:r w:rsidRPr="001F3ED2">
        <w:t>Kröger</w:t>
      </w:r>
    </w:p>
    <w:p w:rsidRPr="001F3ED2" w:rsidR="005D1717" w:rsidP="005D1717" w:rsidRDefault="005D1717" w14:paraId="6D7E4F3A" w14:textId="77777777">
      <w:pPr>
        <w:pStyle w:val="paragraph"/>
        <w:spacing w:before="0" w:beforeAutospacing="0" w:after="0" w:afterAutospacing="0"/>
        <w:textAlignment w:val="baseline"/>
      </w:pPr>
    </w:p>
    <w:p w:rsidRPr="001F3ED2" w:rsidR="005D1717" w:rsidP="005D1717" w:rsidRDefault="005D1717" w14:paraId="21B25D75" w14:textId="77777777">
      <w:pPr>
        <w:pStyle w:val="paragraph"/>
        <w:spacing w:before="0" w:beforeAutospacing="0" w:after="0" w:afterAutospacing="0"/>
        <w:textAlignment w:val="baseline"/>
      </w:pPr>
      <w:r w:rsidRPr="001F3ED2">
        <w:t>De adjunct-griffier van de commissie,  </w:t>
      </w:r>
    </w:p>
    <w:p w:rsidRPr="001F3ED2" w:rsidR="005D1717" w:rsidP="005D1717" w:rsidRDefault="005D1717" w14:paraId="52B80EDF" w14:textId="77777777">
      <w:pPr>
        <w:pStyle w:val="paragraph"/>
        <w:spacing w:before="0" w:beforeAutospacing="0" w:after="0" w:afterAutospacing="0"/>
        <w:textAlignment w:val="baseline"/>
      </w:pPr>
      <w:r w:rsidRPr="001F3ED2">
        <w:t>Teske</w:t>
      </w:r>
    </w:p>
    <w:p w:rsidRPr="005D1717" w:rsidR="005D1717" w:rsidP="00730B68" w:rsidRDefault="005D1717" w14:paraId="497E0235" w14:textId="77777777">
      <w:pPr>
        <w:rPr>
          <w:rFonts w:ascii="Times New Roman" w:hAnsi="Times New Roman"/>
          <w:b w:val="0"/>
          <w:bCs/>
          <w:sz w:val="24"/>
          <w:szCs w:val="24"/>
        </w:rPr>
      </w:pPr>
    </w:p>
    <w:p w:rsidRPr="007D0EBD" w:rsidR="005D1717" w:rsidP="00730B68" w:rsidRDefault="005D1717" w14:paraId="73124603" w14:textId="77777777">
      <w:pPr>
        <w:rPr>
          <w:rFonts w:ascii="Times New Roman" w:hAnsi="Times New Roman"/>
          <w:sz w:val="24"/>
          <w:szCs w:val="24"/>
        </w:rPr>
      </w:pPr>
    </w:p>
    <w:sectPr w:rsidRPr="007D0EBD" w:rsidR="005D17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9DE4" w14:textId="77777777" w:rsidR="00AE3DF6" w:rsidRDefault="00AE3DF6" w:rsidP="00021501">
      <w:r>
        <w:separator/>
      </w:r>
    </w:p>
  </w:endnote>
  <w:endnote w:type="continuationSeparator" w:id="0">
    <w:p w14:paraId="2876DB34" w14:textId="77777777" w:rsidR="00AE3DF6" w:rsidRDefault="00AE3DF6"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CC70" w14:textId="77777777" w:rsidR="00AE3DF6" w:rsidRDefault="00AE3DF6" w:rsidP="00021501">
      <w:r>
        <w:separator/>
      </w:r>
    </w:p>
  </w:footnote>
  <w:footnote w:type="continuationSeparator" w:id="0">
    <w:p w14:paraId="2203C5FD" w14:textId="77777777" w:rsidR="00AE3DF6" w:rsidRDefault="00AE3DF6" w:rsidP="00021501">
      <w:r>
        <w:continuationSeparator/>
      </w:r>
    </w:p>
  </w:footnote>
  <w:footnote w:id="1">
    <w:p w14:paraId="63996B11" w14:textId="7DDB72A4" w:rsidR="00993D1A" w:rsidRPr="005514C9" w:rsidRDefault="00993D1A" w:rsidP="00993D1A">
      <w:pPr>
        <w:pStyle w:val="Voetnoottekst"/>
        <w:rPr>
          <w:rFonts w:ascii="Times New Roman" w:hAnsi="Times New Roman" w:cs="Times New Roman"/>
          <w:sz w:val="24"/>
          <w:szCs w:val="24"/>
          <w:lang w:val="nl-NL"/>
        </w:rPr>
      </w:pPr>
      <w:r w:rsidRPr="00EB38C6">
        <w:rPr>
          <w:rStyle w:val="Voetnootmarkering"/>
          <w:rFonts w:ascii="Times New Roman" w:hAnsi="Times New Roman" w:cs="Times New Roman"/>
          <w:sz w:val="22"/>
          <w:szCs w:val="22"/>
        </w:rPr>
        <w:footnoteRef/>
      </w:r>
      <w:r w:rsidRPr="00EB38C6">
        <w:rPr>
          <w:rFonts w:ascii="Times New Roman" w:hAnsi="Times New Roman" w:cs="Times New Roman"/>
          <w:sz w:val="22"/>
          <w:szCs w:val="22"/>
          <w:lang w:val="nl-NL"/>
        </w:rPr>
        <w:t xml:space="preserve"> Zie ook notitie Van </w:t>
      </w:r>
      <w:proofErr w:type="spellStart"/>
      <w:r w:rsidRPr="00EB38C6">
        <w:rPr>
          <w:rFonts w:ascii="Times New Roman" w:hAnsi="Times New Roman" w:cs="Times New Roman"/>
          <w:sz w:val="22"/>
          <w:szCs w:val="22"/>
          <w:lang w:val="nl-NL"/>
        </w:rPr>
        <w:t>Doorne</w:t>
      </w:r>
      <w:proofErr w:type="spellEnd"/>
      <w:r w:rsidRPr="00EB38C6">
        <w:rPr>
          <w:rFonts w:ascii="Times New Roman" w:hAnsi="Times New Roman" w:cs="Times New Roman"/>
          <w:sz w:val="22"/>
          <w:szCs w:val="22"/>
          <w:lang w:val="nl-NL"/>
        </w:rPr>
        <w:t xml:space="preserve">, </w:t>
      </w:r>
      <w:hyperlink r:id="rId1" w:history="1">
        <w:r w:rsidR="00EB38C6" w:rsidRPr="00EB38C6">
          <w:rPr>
            <w:rStyle w:val="Hyperlink"/>
            <w:rFonts w:ascii="Times New Roman" w:hAnsi="Times New Roman" w:cs="Times New Roman"/>
            <w:sz w:val="22"/>
            <w:szCs w:val="22"/>
            <w:lang w:val="nl-NL"/>
          </w:rPr>
          <w:t>https://www.nvde.nl/wp-content/uploads/2025/04/20250328-Notitie-Juridisch-kader-stikstof-duurzame-energieprojecten.pdf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78CB"/>
    <w:multiLevelType w:val="hybridMultilevel"/>
    <w:tmpl w:val="61AEDE34"/>
    <w:lvl w:ilvl="0" w:tplc="9C0C030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58C4224"/>
    <w:multiLevelType w:val="hybridMultilevel"/>
    <w:tmpl w:val="C694A2F2"/>
    <w:lvl w:ilvl="0" w:tplc="2ED02D5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C642C9"/>
    <w:multiLevelType w:val="hybridMultilevel"/>
    <w:tmpl w:val="4F1C4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AB24390"/>
    <w:multiLevelType w:val="hybridMultilevel"/>
    <w:tmpl w:val="2A264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0870223">
    <w:abstractNumId w:val="3"/>
  </w:num>
  <w:num w:numId="2" w16cid:durableId="556860034">
    <w:abstractNumId w:val="1"/>
  </w:num>
  <w:num w:numId="3" w16cid:durableId="112093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107346">
    <w:abstractNumId w:val="4"/>
  </w:num>
  <w:num w:numId="5" w16cid:durableId="1365253126">
    <w:abstractNumId w:val="0"/>
  </w:num>
  <w:num w:numId="6" w16cid:durableId="211843283">
    <w:abstractNumId w:val="6"/>
  </w:num>
  <w:num w:numId="7" w16cid:durableId="1600597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21501"/>
    <w:rsid w:val="00022071"/>
    <w:rsid w:val="00024551"/>
    <w:rsid w:val="00024C9A"/>
    <w:rsid w:val="00027ACE"/>
    <w:rsid w:val="0003736A"/>
    <w:rsid w:val="00037BCE"/>
    <w:rsid w:val="000558AD"/>
    <w:rsid w:val="00067CF5"/>
    <w:rsid w:val="00074C82"/>
    <w:rsid w:val="000B4960"/>
    <w:rsid w:val="000D07AF"/>
    <w:rsid w:val="000F3274"/>
    <w:rsid w:val="00122E4A"/>
    <w:rsid w:val="001345F0"/>
    <w:rsid w:val="0013601D"/>
    <w:rsid w:val="00146BC1"/>
    <w:rsid w:val="0017531A"/>
    <w:rsid w:val="0018494E"/>
    <w:rsid w:val="001925C3"/>
    <w:rsid w:val="001C6E0B"/>
    <w:rsid w:val="002440E2"/>
    <w:rsid w:val="002A4AC3"/>
    <w:rsid w:val="002A4BAF"/>
    <w:rsid w:val="002B10E0"/>
    <w:rsid w:val="002D6E82"/>
    <w:rsid w:val="00310227"/>
    <w:rsid w:val="0031296F"/>
    <w:rsid w:val="00326D40"/>
    <w:rsid w:val="00327302"/>
    <w:rsid w:val="003618B4"/>
    <w:rsid w:val="00375E30"/>
    <w:rsid w:val="00380030"/>
    <w:rsid w:val="0038579A"/>
    <w:rsid w:val="00394773"/>
    <w:rsid w:val="00395B5D"/>
    <w:rsid w:val="003B25F8"/>
    <w:rsid w:val="003C1BA3"/>
    <w:rsid w:val="003C3B89"/>
    <w:rsid w:val="003C3F68"/>
    <w:rsid w:val="003C7C61"/>
    <w:rsid w:val="003D285C"/>
    <w:rsid w:val="003D5AC0"/>
    <w:rsid w:val="003E0D35"/>
    <w:rsid w:val="004044E4"/>
    <w:rsid w:val="0042226F"/>
    <w:rsid w:val="00422708"/>
    <w:rsid w:val="004233A8"/>
    <w:rsid w:val="00446FAF"/>
    <w:rsid w:val="0048006E"/>
    <w:rsid w:val="0048323E"/>
    <w:rsid w:val="004A0AA0"/>
    <w:rsid w:val="004A96E2"/>
    <w:rsid w:val="004C3E1E"/>
    <w:rsid w:val="004D7080"/>
    <w:rsid w:val="004E6D85"/>
    <w:rsid w:val="004F63B2"/>
    <w:rsid w:val="00523B65"/>
    <w:rsid w:val="00551761"/>
    <w:rsid w:val="00572DF2"/>
    <w:rsid w:val="00582933"/>
    <w:rsid w:val="005D1717"/>
    <w:rsid w:val="005D249A"/>
    <w:rsid w:val="00646D3A"/>
    <w:rsid w:val="0065149B"/>
    <w:rsid w:val="0069449A"/>
    <w:rsid w:val="006B04C7"/>
    <w:rsid w:val="006E5283"/>
    <w:rsid w:val="006F550D"/>
    <w:rsid w:val="0070517B"/>
    <w:rsid w:val="00730B68"/>
    <w:rsid w:val="00733D76"/>
    <w:rsid w:val="00735DB0"/>
    <w:rsid w:val="00747851"/>
    <w:rsid w:val="00757509"/>
    <w:rsid w:val="007776A2"/>
    <w:rsid w:val="00783B15"/>
    <w:rsid w:val="00797560"/>
    <w:rsid w:val="007A7AE5"/>
    <w:rsid w:val="007B6318"/>
    <w:rsid w:val="007C5068"/>
    <w:rsid w:val="007D0EBD"/>
    <w:rsid w:val="00820C80"/>
    <w:rsid w:val="00833DC9"/>
    <w:rsid w:val="00835306"/>
    <w:rsid w:val="00855213"/>
    <w:rsid w:val="008654FB"/>
    <w:rsid w:val="0088751D"/>
    <w:rsid w:val="00891137"/>
    <w:rsid w:val="008953C8"/>
    <w:rsid w:val="008A58B6"/>
    <w:rsid w:val="008B1768"/>
    <w:rsid w:val="008C37E7"/>
    <w:rsid w:val="008C68F1"/>
    <w:rsid w:val="008D4E0B"/>
    <w:rsid w:val="008E1353"/>
    <w:rsid w:val="008E4228"/>
    <w:rsid w:val="008E71EF"/>
    <w:rsid w:val="00910D5C"/>
    <w:rsid w:val="009407F5"/>
    <w:rsid w:val="00956B6E"/>
    <w:rsid w:val="0098093F"/>
    <w:rsid w:val="00993D1A"/>
    <w:rsid w:val="00997002"/>
    <w:rsid w:val="009D0736"/>
    <w:rsid w:val="00A26E2D"/>
    <w:rsid w:val="00A34FAC"/>
    <w:rsid w:val="00A63212"/>
    <w:rsid w:val="00A64D7A"/>
    <w:rsid w:val="00A91DC4"/>
    <w:rsid w:val="00A93F78"/>
    <w:rsid w:val="00AD3971"/>
    <w:rsid w:val="00AE3DF6"/>
    <w:rsid w:val="00B0254C"/>
    <w:rsid w:val="00B17A90"/>
    <w:rsid w:val="00B245AE"/>
    <w:rsid w:val="00B709FC"/>
    <w:rsid w:val="00B757DA"/>
    <w:rsid w:val="00B85C53"/>
    <w:rsid w:val="00B96404"/>
    <w:rsid w:val="00BA644F"/>
    <w:rsid w:val="00BA757A"/>
    <w:rsid w:val="00BB7A09"/>
    <w:rsid w:val="00BC023B"/>
    <w:rsid w:val="00BE78C0"/>
    <w:rsid w:val="00C420EF"/>
    <w:rsid w:val="00C44C93"/>
    <w:rsid w:val="00C45B25"/>
    <w:rsid w:val="00C71C1B"/>
    <w:rsid w:val="00C802E2"/>
    <w:rsid w:val="00CE0579"/>
    <w:rsid w:val="00D07514"/>
    <w:rsid w:val="00D13CF0"/>
    <w:rsid w:val="00D30A4C"/>
    <w:rsid w:val="00D7122B"/>
    <w:rsid w:val="00D90190"/>
    <w:rsid w:val="00DE1581"/>
    <w:rsid w:val="00E36E81"/>
    <w:rsid w:val="00E61183"/>
    <w:rsid w:val="00E80A89"/>
    <w:rsid w:val="00E8573B"/>
    <w:rsid w:val="00E93CAC"/>
    <w:rsid w:val="00EB38C6"/>
    <w:rsid w:val="00EC027A"/>
    <w:rsid w:val="00F03874"/>
    <w:rsid w:val="00F260AD"/>
    <w:rsid w:val="00F60C58"/>
    <w:rsid w:val="00F62922"/>
    <w:rsid w:val="00F64EE8"/>
    <w:rsid w:val="00F72686"/>
    <w:rsid w:val="00F76D1A"/>
    <w:rsid w:val="00F82AFB"/>
    <w:rsid w:val="00FD5969"/>
    <w:rsid w:val="00FD626C"/>
    <w:rsid w:val="02152C5D"/>
    <w:rsid w:val="02B1534A"/>
    <w:rsid w:val="045147B2"/>
    <w:rsid w:val="08ACCD9C"/>
    <w:rsid w:val="08B0C74E"/>
    <w:rsid w:val="09C3B610"/>
    <w:rsid w:val="0A1910D2"/>
    <w:rsid w:val="0D4D8E8D"/>
    <w:rsid w:val="0DF2AC1E"/>
    <w:rsid w:val="0E7AF67C"/>
    <w:rsid w:val="0EAC6813"/>
    <w:rsid w:val="0ED584FE"/>
    <w:rsid w:val="0FF87923"/>
    <w:rsid w:val="107928E6"/>
    <w:rsid w:val="118C0685"/>
    <w:rsid w:val="13F521D0"/>
    <w:rsid w:val="149096EC"/>
    <w:rsid w:val="154A12B6"/>
    <w:rsid w:val="1795E5EB"/>
    <w:rsid w:val="1809C7A3"/>
    <w:rsid w:val="1D17A396"/>
    <w:rsid w:val="1E00C0AE"/>
    <w:rsid w:val="20649E3D"/>
    <w:rsid w:val="2118B823"/>
    <w:rsid w:val="25AE4D67"/>
    <w:rsid w:val="26A76E0A"/>
    <w:rsid w:val="26D8FAB9"/>
    <w:rsid w:val="28C223B1"/>
    <w:rsid w:val="2A85EC3C"/>
    <w:rsid w:val="2ABA0362"/>
    <w:rsid w:val="2ADF0092"/>
    <w:rsid w:val="2C0176BF"/>
    <w:rsid w:val="30BEB7F9"/>
    <w:rsid w:val="311F0FBA"/>
    <w:rsid w:val="338FDF43"/>
    <w:rsid w:val="379E349A"/>
    <w:rsid w:val="393F2E1D"/>
    <w:rsid w:val="39A2817B"/>
    <w:rsid w:val="3BE4DDF2"/>
    <w:rsid w:val="3CDD3574"/>
    <w:rsid w:val="3F4463FC"/>
    <w:rsid w:val="42195DE9"/>
    <w:rsid w:val="4259C0F5"/>
    <w:rsid w:val="44299E82"/>
    <w:rsid w:val="46A858BE"/>
    <w:rsid w:val="497D1283"/>
    <w:rsid w:val="4A0A5C7C"/>
    <w:rsid w:val="4C8BB3AA"/>
    <w:rsid w:val="50196FFD"/>
    <w:rsid w:val="50F26D45"/>
    <w:rsid w:val="515A807C"/>
    <w:rsid w:val="51B87C35"/>
    <w:rsid w:val="51F1CBE8"/>
    <w:rsid w:val="566372AB"/>
    <w:rsid w:val="569058B2"/>
    <w:rsid w:val="573AB695"/>
    <w:rsid w:val="5C6FDBC4"/>
    <w:rsid w:val="5E15AD68"/>
    <w:rsid w:val="5F06E2CD"/>
    <w:rsid w:val="6448A747"/>
    <w:rsid w:val="654FE997"/>
    <w:rsid w:val="67DCD5D4"/>
    <w:rsid w:val="6C7C35D8"/>
    <w:rsid w:val="6CFE75AF"/>
    <w:rsid w:val="6E1D59CB"/>
    <w:rsid w:val="71EF8284"/>
    <w:rsid w:val="72ECD9D1"/>
    <w:rsid w:val="734191C7"/>
    <w:rsid w:val="753AE2C4"/>
    <w:rsid w:val="755F6907"/>
    <w:rsid w:val="759FECBB"/>
    <w:rsid w:val="75B679C2"/>
    <w:rsid w:val="76DB9A4E"/>
    <w:rsid w:val="77BB6997"/>
    <w:rsid w:val="78A855A1"/>
    <w:rsid w:val="7A299B47"/>
    <w:rsid w:val="7D1B2148"/>
    <w:rsid w:val="7D4FC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71B"/>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link w:val="Voetnoottekst"/>
    <w:uiPriority w:val="99"/>
    <w:rsid w:val="573AB695"/>
    <w:rPr>
      <w:rFonts w:ascii="Verdana" w:hAnsi="Verdana"/>
      <w:sz w:val="20"/>
      <w:szCs w:val="20"/>
      <w:lang w:val="en-US"/>
    </w:rPr>
  </w:style>
  <w:style w:type="character" w:styleId="Voetnootmarkering">
    <w:name w:val="footnote reference"/>
    <w:uiPriority w:val="99"/>
    <w:semiHidden/>
    <w:unhideWhenUsed/>
    <w:rsid w:val="573AB695"/>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character" w:styleId="Hyperlink">
    <w:name w:val="Hyperlink"/>
    <w:uiPriority w:val="99"/>
    <w:unhideWhenUsed/>
    <w:rsid w:val="573AB695"/>
    <w:rPr>
      <w:color w:val="0563C1"/>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46BC1"/>
    <w:pPr>
      <w:spacing w:after="0" w:line="240" w:lineRule="auto"/>
    </w:pPr>
    <w:rPr>
      <w:kern w:val="2"/>
      <w:sz w:val="24"/>
      <w:szCs w:val="24"/>
      <w14:ligatures w14:val="standardContextual"/>
    </w:rPr>
  </w:style>
  <w:style w:type="paragraph" w:styleId="Koptekst">
    <w:name w:val="header"/>
    <w:basedOn w:val="Standaard"/>
    <w:link w:val="KoptekstChar"/>
    <w:uiPriority w:val="99"/>
    <w:unhideWhenUsed/>
    <w:rsid w:val="008E71EF"/>
    <w:pPr>
      <w:tabs>
        <w:tab w:val="center" w:pos="4536"/>
        <w:tab w:val="right" w:pos="9072"/>
      </w:tabs>
    </w:pPr>
  </w:style>
  <w:style w:type="character" w:customStyle="1" w:styleId="KoptekstChar">
    <w:name w:val="Koptekst Char"/>
    <w:basedOn w:val="Standaardalinea-lettertype"/>
    <w:link w:val="Koptekst"/>
    <w:uiPriority w:val="99"/>
    <w:rsid w:val="008E71EF"/>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8E71EF"/>
    <w:pPr>
      <w:tabs>
        <w:tab w:val="center" w:pos="4536"/>
        <w:tab w:val="right" w:pos="9072"/>
      </w:tabs>
    </w:pPr>
  </w:style>
  <w:style w:type="character" w:customStyle="1" w:styleId="VoettekstChar">
    <w:name w:val="Voettekst Char"/>
    <w:basedOn w:val="Standaardalinea-lettertype"/>
    <w:link w:val="Voettekst"/>
    <w:uiPriority w:val="99"/>
    <w:rsid w:val="008E71EF"/>
    <w:rPr>
      <w:rFonts w:ascii="Verdana" w:eastAsia="Times New Roman" w:hAnsi="Verdana" w:cs="Times New Roman"/>
      <w:b/>
      <w:sz w:val="20"/>
      <w:szCs w:val="20"/>
      <w:lang w:eastAsia="nl-NL"/>
    </w:rPr>
  </w:style>
  <w:style w:type="paragraph" w:customStyle="1" w:styleId="paragraph">
    <w:name w:val="paragraph"/>
    <w:basedOn w:val="Standaard"/>
    <w:rsid w:val="005D1717"/>
    <w:pPr>
      <w:spacing w:before="100" w:beforeAutospacing="1" w:after="100" w:afterAutospacing="1"/>
    </w:pPr>
    <w:rPr>
      <w:rFonts w:ascii="Times New Roman" w:hAnsi="Times New Roman"/>
      <w:b w:val="0"/>
      <w:sz w:val="24"/>
      <w:szCs w:val="24"/>
    </w:rPr>
  </w:style>
  <w:style w:type="character" w:styleId="Onopgelostemelding">
    <w:name w:val="Unresolved Mention"/>
    <w:basedOn w:val="Standaardalinea-lettertype"/>
    <w:uiPriority w:val="99"/>
    <w:semiHidden/>
    <w:unhideWhenUsed/>
    <w:rsid w:val="00523B65"/>
    <w:rPr>
      <w:color w:val="605E5C"/>
      <w:shd w:val="clear" w:color="auto" w:fill="E1DFDD"/>
    </w:rPr>
  </w:style>
  <w:style w:type="paragraph" w:styleId="Revisie">
    <w:name w:val="Revision"/>
    <w:hidden/>
    <w:uiPriority w:val="99"/>
    <w:semiHidden/>
    <w:rsid w:val="00523B65"/>
    <w:pPr>
      <w:spacing w:after="0" w:line="240" w:lineRule="auto"/>
    </w:pPr>
    <w:rPr>
      <w:rFonts w:ascii="Verdana" w:eastAsia="Times New Roman" w:hAnsi="Verdana" w:cs="Times New Roman"/>
      <w:b/>
      <w:sz w:val="20"/>
      <w:szCs w:val="20"/>
      <w:lang w:eastAsia="nl-NL"/>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735DB0"/>
    <w:rPr>
      <w:bCs/>
    </w:rPr>
  </w:style>
  <w:style w:type="character" w:customStyle="1" w:styleId="OnderwerpvanopmerkingChar">
    <w:name w:val="Onderwerp van opmerking Char"/>
    <w:basedOn w:val="TekstopmerkingChar"/>
    <w:link w:val="Onderwerpvanopmerking"/>
    <w:uiPriority w:val="99"/>
    <w:semiHidden/>
    <w:rsid w:val="00735DB0"/>
    <w:rPr>
      <w:rFonts w:ascii="Verdana" w:eastAsia="Times New Roman" w:hAnsi="Verdana" w:cs="Times New Roman"/>
      <w:b/>
      <w:bCs/>
      <w:sz w:val="20"/>
      <w:szCs w:val="20"/>
      <w:lang w:eastAsia="nl-NL"/>
    </w:rPr>
  </w:style>
  <w:style w:type="character" w:styleId="GevolgdeHyperlink">
    <w:name w:val="FollowedHyperlink"/>
    <w:basedOn w:val="Standaardalinea-lettertype"/>
    <w:uiPriority w:val="99"/>
    <w:semiHidden/>
    <w:unhideWhenUsed/>
    <w:rsid w:val="00EB3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de.nl/wp-content/uploads/2025/04/20250328-Notitie-Juridisch-kader-stikstof-duurzame-energieprojec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3367</ap:Words>
  <ap:Characters>18523</ap:Characters>
  <ap:DocSecurity>4</ap:DocSecurity>
  <ap:Lines>154</ap:Lines>
  <ap:Paragraphs>43</ap:Paragraphs>
  <ap:ScaleCrop>false</ap:ScaleCrop>
  <ap:LinksUpToDate>false</ap:LinksUpToDate>
  <ap:CharactersWithSpaces>21847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2026-02-26T19:07:00.0000000Z</dcterms:created>
  <dcterms:modified xsi:type="dcterms:W3CDTF">2026-02-26T19:07:00.0000000Z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_dlc_DocIdItemGuid">
    <vt:lpwstr>cdd0228c-e16d-49ee-8253-d170ae8dce01</vt:lpwstr>
  </property>
  <property fmtid="{D5CDD505-2E9C-101B-9397-08002B2CF9AE}" pid="4" name="_ExtendedDescription">
    <vt:lpwstr/>
  </property>
</Properties>
</file>