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0B6B"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sz w:val="22"/>
          <w:szCs w:val="22"/>
          <w:lang w:eastAsia="nl-NL"/>
          <w14:ligatures w14:val="none"/>
        </w:rPr>
      </w:pPr>
      <w:bookmarkStart w:name="_Hlk219720546" w:id="0"/>
      <w:r w:rsidRPr="004C0B6B">
        <w:rPr>
          <w:rFonts w:ascii="Times New Roman" w:hAnsi="Times New Roman" w:eastAsia="Times New Roman" w:cs="Times New Roman"/>
          <w:b/>
          <w:bCs/>
          <w:kern w:val="0"/>
          <w:sz w:val="22"/>
          <w:szCs w:val="22"/>
          <w:lang w:eastAsia="nl-NL"/>
          <w14:ligatures w14:val="none"/>
        </w:rPr>
        <w:t>21501-02</w:t>
      </w:r>
      <w:r w:rsidRPr="004C0B6B">
        <w:rPr>
          <w:rFonts w:ascii="Times New Roman" w:hAnsi="Times New Roman" w:eastAsia="Times New Roman" w:cs="Times New Roman"/>
          <w:b/>
          <w:bCs/>
          <w:kern w:val="0"/>
          <w:sz w:val="22"/>
          <w:szCs w:val="22"/>
          <w:lang w:eastAsia="nl-NL"/>
          <w14:ligatures w14:val="none"/>
        </w:rPr>
        <w:tab/>
        <w:t>Raad Algemene Zaken</w:t>
      </w:r>
    </w:p>
    <w:p w:rsidRPr="004C0B6B"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sz w:val="22"/>
          <w:szCs w:val="22"/>
          <w:lang w:eastAsia="nl-NL"/>
          <w14:ligatures w14:val="none"/>
        </w:rPr>
      </w:pPr>
    </w:p>
    <w:p w:rsidRPr="004C0B6B"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sz w:val="22"/>
          <w:szCs w:val="22"/>
          <w:lang w:eastAsia="nl-NL"/>
          <w14:ligatures w14:val="none"/>
        </w:rPr>
      </w:pPr>
      <w:r w:rsidRPr="004C0B6B">
        <w:rPr>
          <w:rFonts w:ascii="Times New Roman" w:hAnsi="Times New Roman" w:eastAsia="Times New Roman" w:cs="Times New Roman"/>
          <w:b/>
          <w:bCs/>
          <w:kern w:val="0"/>
          <w:sz w:val="22"/>
          <w:szCs w:val="22"/>
          <w:lang w:eastAsia="nl-NL"/>
          <w14:ligatures w14:val="none"/>
        </w:rPr>
        <w:t xml:space="preserve">Nr. </w:t>
      </w:r>
      <w:r w:rsidRPr="004C0B6B">
        <w:rPr>
          <w:rFonts w:ascii="Times New Roman" w:hAnsi="Times New Roman" w:eastAsia="Times New Roman" w:cs="Times New Roman"/>
          <w:b/>
          <w:bCs/>
          <w:kern w:val="0"/>
          <w:sz w:val="22"/>
          <w:szCs w:val="22"/>
          <w:lang w:eastAsia="nl-NL"/>
          <w14:ligatures w14:val="none"/>
        </w:rPr>
        <w:tab/>
      </w:r>
      <w:r w:rsidRPr="004C0B6B">
        <w:rPr>
          <w:rFonts w:ascii="Times New Roman" w:hAnsi="Times New Roman" w:eastAsia="Times New Roman" w:cs="Times New Roman"/>
          <w:b/>
          <w:bCs/>
          <w:kern w:val="0"/>
          <w:sz w:val="22"/>
          <w:szCs w:val="22"/>
          <w:lang w:eastAsia="nl-NL"/>
          <w14:ligatures w14:val="none"/>
        </w:rPr>
        <w:tab/>
        <w:t>VERSLAG VAN EEN SCHRIFTELIJK OVERLEG</w:t>
      </w:r>
    </w:p>
    <w:p w:rsidRPr="004C0B6B"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sz w:val="22"/>
          <w:szCs w:val="22"/>
          <w:lang w:eastAsia="nl-NL"/>
          <w14:ligatures w14:val="none"/>
        </w:rPr>
      </w:pPr>
      <w:r w:rsidRPr="004C0B6B">
        <w:rPr>
          <w:rFonts w:ascii="Times New Roman" w:hAnsi="Times New Roman" w:eastAsia="Times New Roman" w:cs="Times New Roman"/>
          <w:bCs/>
          <w:kern w:val="0"/>
          <w:sz w:val="22"/>
          <w:szCs w:val="22"/>
          <w:lang w:eastAsia="nl-NL"/>
          <w14:ligatures w14:val="none"/>
        </w:rPr>
        <w:t xml:space="preserve"> </w:t>
      </w:r>
      <w:r w:rsidRPr="004C0B6B">
        <w:rPr>
          <w:rFonts w:ascii="Times New Roman" w:hAnsi="Times New Roman" w:eastAsia="Times New Roman" w:cs="Times New Roman"/>
          <w:bCs/>
          <w:kern w:val="0"/>
          <w:sz w:val="22"/>
          <w:szCs w:val="22"/>
          <w:lang w:eastAsia="nl-NL"/>
          <w14:ligatures w14:val="none"/>
        </w:rPr>
        <w:tab/>
      </w:r>
      <w:r w:rsidRPr="004C0B6B">
        <w:rPr>
          <w:rFonts w:ascii="Times New Roman" w:hAnsi="Times New Roman" w:eastAsia="Times New Roman" w:cs="Times New Roman"/>
          <w:bCs/>
          <w:kern w:val="0"/>
          <w:sz w:val="22"/>
          <w:szCs w:val="22"/>
          <w:lang w:eastAsia="nl-NL"/>
          <w14:ligatures w14:val="none"/>
        </w:rPr>
        <w:tab/>
      </w:r>
    </w:p>
    <w:p w:rsidRPr="004C0B6B" w:rsidR="0089565E" w:rsidP="0089565E" w:rsidRDefault="0089565E" w14:paraId="59C246DC" w14:textId="219B2E68">
      <w:pPr>
        <w:autoSpaceDE w:val="0"/>
        <w:autoSpaceDN w:val="0"/>
        <w:adjustRightInd w:val="0"/>
        <w:spacing w:after="0" w:line="240" w:lineRule="auto"/>
        <w:ind w:left="708" w:firstLine="708"/>
        <w:rPr>
          <w:rFonts w:ascii="Times New Roman" w:hAnsi="Times New Roman" w:eastAsia="Times New Roman" w:cs="Times New Roman"/>
          <w:b/>
          <w:bCs/>
          <w:kern w:val="0"/>
          <w:sz w:val="22"/>
          <w:szCs w:val="22"/>
          <w:lang w:eastAsia="nl-NL"/>
          <w14:ligatures w14:val="none"/>
        </w:rPr>
      </w:pPr>
      <w:r w:rsidRPr="004C0B6B">
        <w:rPr>
          <w:rFonts w:ascii="Times New Roman" w:hAnsi="Times New Roman" w:eastAsia="Times New Roman" w:cs="Times New Roman"/>
          <w:bCs/>
          <w:kern w:val="0"/>
          <w:sz w:val="22"/>
          <w:szCs w:val="22"/>
          <w:lang w:eastAsia="nl-NL"/>
          <w14:ligatures w14:val="none"/>
        </w:rPr>
        <w:t>Vastgesteld d.d. .. 202</w:t>
      </w:r>
      <w:r w:rsidRPr="004C0B6B" w:rsidR="00CF7821">
        <w:rPr>
          <w:rFonts w:ascii="Times New Roman" w:hAnsi="Times New Roman" w:eastAsia="Times New Roman" w:cs="Times New Roman"/>
          <w:bCs/>
          <w:kern w:val="0"/>
          <w:sz w:val="22"/>
          <w:szCs w:val="22"/>
          <w:lang w:eastAsia="nl-NL"/>
          <w14:ligatures w14:val="none"/>
        </w:rPr>
        <w:t>6</w:t>
      </w:r>
    </w:p>
    <w:p w:rsidRPr="004C0B6B"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sz w:val="22"/>
          <w:szCs w:val="22"/>
          <w:lang w:eastAsia="nl-NL"/>
          <w14:ligatures w14:val="none"/>
        </w:rPr>
      </w:pPr>
    </w:p>
    <w:p w:rsidRPr="004C0B6B" w:rsidR="0089565E" w:rsidP="30E3A035" w:rsidRDefault="0089565E" w14:paraId="215BD260" w14:textId="2C5C096C">
      <w:pPr>
        <w:spacing w:after="0" w:line="240" w:lineRule="auto"/>
        <w:rPr>
          <w:rFonts w:ascii="Times New Roman" w:hAnsi="Times New Roman" w:eastAsia="Calibri" w:cs="Times New Roman"/>
          <w:sz w:val="22"/>
          <w:szCs w:val="22"/>
        </w:rPr>
      </w:pPr>
      <w:r w:rsidRPr="004C0B6B">
        <w:rPr>
          <w:rFonts w:ascii="Times New Roman" w:hAnsi="Times New Roman" w:eastAsia="Calibri" w:cs="Times New Roman"/>
          <w:kern w:val="0"/>
          <w:sz w:val="22"/>
          <w:szCs w:val="22"/>
          <w14:ligatures w14:val="none"/>
        </w:rPr>
        <w:t>Binnen de vaste commissie voor Europese Zaken h</w:t>
      </w:r>
      <w:r w:rsidRPr="004C0B6B" w:rsidR="00ED13EE">
        <w:rPr>
          <w:rFonts w:ascii="Times New Roman" w:hAnsi="Times New Roman" w:eastAsia="Calibri" w:cs="Times New Roman"/>
          <w:kern w:val="0"/>
          <w:sz w:val="22"/>
          <w:szCs w:val="22"/>
          <w14:ligatures w14:val="none"/>
        </w:rPr>
        <w:t xml:space="preserve">eeft een </w:t>
      </w:r>
      <w:r w:rsidRPr="004C0B6B" w:rsidR="00102AD0">
        <w:rPr>
          <w:rFonts w:ascii="Times New Roman" w:hAnsi="Times New Roman" w:eastAsia="Calibri" w:cs="Times New Roman"/>
          <w:kern w:val="0"/>
          <w:sz w:val="22"/>
          <w:szCs w:val="22"/>
          <w14:ligatures w14:val="none"/>
        </w:rPr>
        <w:t xml:space="preserve">aantal </w:t>
      </w:r>
      <w:r w:rsidRPr="004C0B6B" w:rsidR="00ED13EE">
        <w:rPr>
          <w:rFonts w:ascii="Times New Roman" w:hAnsi="Times New Roman" w:eastAsia="Calibri" w:cs="Times New Roman"/>
          <w:kern w:val="0"/>
          <w:sz w:val="22"/>
          <w:szCs w:val="22"/>
          <w14:ligatures w14:val="none"/>
        </w:rPr>
        <w:t>fractie</w:t>
      </w:r>
      <w:r w:rsidRPr="004C0B6B" w:rsidR="00102AD0">
        <w:rPr>
          <w:rFonts w:ascii="Times New Roman" w:hAnsi="Times New Roman" w:eastAsia="Calibri" w:cs="Times New Roman"/>
          <w:kern w:val="0"/>
          <w:sz w:val="22"/>
          <w:szCs w:val="22"/>
          <w14:ligatures w14:val="none"/>
        </w:rPr>
        <w:t>s</w:t>
      </w:r>
      <w:r w:rsidRPr="004C0B6B">
        <w:rPr>
          <w:rFonts w:ascii="Times New Roman" w:hAnsi="Times New Roman" w:eastAsia="Calibri" w:cs="Times New Roman"/>
          <w:kern w:val="0"/>
          <w:sz w:val="22"/>
          <w:szCs w:val="22"/>
          <w14:ligatures w14:val="none"/>
        </w:rPr>
        <w:t xml:space="preserve"> de behoefte vragen en opmerkingen voor te leggen over de </w:t>
      </w:r>
      <w:r w:rsidRPr="004C0B6B" w:rsidR="00CC5D03">
        <w:rPr>
          <w:rFonts w:ascii="Times New Roman" w:hAnsi="Times New Roman" w:eastAsia="Calibri" w:cs="Times New Roman"/>
          <w:kern w:val="0"/>
          <w:sz w:val="22"/>
          <w:szCs w:val="22"/>
          <w14:ligatures w14:val="none"/>
        </w:rPr>
        <w:t>brief</w:t>
      </w:r>
      <w:r w:rsidRPr="004C0B6B">
        <w:rPr>
          <w:rFonts w:ascii="Times New Roman" w:hAnsi="Times New Roman" w:eastAsia="Calibri" w:cs="Times New Roman"/>
          <w:kern w:val="0"/>
          <w:sz w:val="22"/>
          <w:szCs w:val="22"/>
          <w14:ligatures w14:val="none"/>
        </w:rPr>
        <w:t xml:space="preserve"> van de minister van Buitenlandse Zaken d.d. </w:t>
      </w:r>
      <w:r w:rsidRPr="004C0B6B" w:rsidR="008A0927">
        <w:rPr>
          <w:rFonts w:ascii="Times New Roman" w:hAnsi="Times New Roman" w:eastAsia="Calibri" w:cs="Times New Roman"/>
          <w:kern w:val="0"/>
          <w:sz w:val="22"/>
          <w:szCs w:val="22"/>
          <w14:ligatures w14:val="none"/>
        </w:rPr>
        <w:t>20 februari 2026</w:t>
      </w:r>
      <w:r w:rsidRPr="004C0B6B" w:rsidR="00CC5D03">
        <w:rPr>
          <w:rFonts w:ascii="Times New Roman" w:hAnsi="Times New Roman" w:eastAsia="Calibri" w:cs="Times New Roman"/>
          <w:kern w:val="0"/>
          <w:sz w:val="22"/>
          <w:szCs w:val="22"/>
          <w14:ligatures w14:val="none"/>
        </w:rPr>
        <w:t xml:space="preserve"> inzake </w:t>
      </w:r>
      <w:r w:rsidRPr="004C0B6B" w:rsidR="00441B11">
        <w:rPr>
          <w:rFonts w:ascii="Times New Roman" w:hAnsi="Times New Roman" w:eastAsia="Calibri" w:cs="Times New Roman"/>
          <w:sz w:val="22"/>
          <w:szCs w:val="22"/>
        </w:rPr>
        <w:t>de geannoteerde agenda voor de informele Raad Algemene Zaken van 2 en 3 maart 2026</w:t>
      </w:r>
      <w:r w:rsidRPr="004C0B6B" w:rsidR="0079254F">
        <w:rPr>
          <w:rFonts w:ascii="Times New Roman" w:hAnsi="Times New Roman" w:eastAsia="Calibri" w:cs="Times New Roman"/>
          <w:kern w:val="0"/>
          <w:sz w:val="22"/>
          <w:szCs w:val="22"/>
          <w14:ligatures w14:val="none"/>
        </w:rPr>
        <w:t xml:space="preserve"> </w:t>
      </w:r>
      <w:r w:rsidRPr="004C0B6B" w:rsidR="00CC5D03">
        <w:rPr>
          <w:rFonts w:ascii="Times New Roman" w:hAnsi="Times New Roman" w:eastAsia="Calibri" w:cs="Times New Roman"/>
          <w:kern w:val="0"/>
          <w:sz w:val="22"/>
          <w:szCs w:val="22"/>
          <w14:ligatures w14:val="none"/>
        </w:rPr>
        <w:t>(</w:t>
      </w:r>
      <w:r w:rsidRPr="004C0B6B" w:rsidR="00441B11">
        <w:rPr>
          <w:rFonts w:ascii="Times New Roman" w:hAnsi="Times New Roman" w:eastAsia="Calibri" w:cs="Times New Roman"/>
          <w:kern w:val="0"/>
          <w:sz w:val="22"/>
          <w:szCs w:val="22"/>
          <w14:ligatures w14:val="none"/>
        </w:rPr>
        <w:t>Zaaknummer 2026Z03581</w:t>
      </w:r>
      <w:r w:rsidRPr="004C0B6B" w:rsidR="00CC5D03">
        <w:rPr>
          <w:rFonts w:ascii="Times New Roman" w:hAnsi="Times New Roman" w:eastAsia="Calibri" w:cs="Times New Roman"/>
          <w:kern w:val="0"/>
          <w:sz w:val="22"/>
          <w:szCs w:val="22"/>
          <w14:ligatures w14:val="none"/>
        </w:rPr>
        <w:t>)</w:t>
      </w:r>
      <w:r w:rsidRPr="004C0B6B" w:rsidR="00441B11">
        <w:rPr>
          <w:rFonts w:ascii="Times New Roman" w:hAnsi="Times New Roman" w:eastAsia="Calibri" w:cs="Times New Roman"/>
          <w:kern w:val="0"/>
          <w:sz w:val="22"/>
          <w:szCs w:val="22"/>
          <w14:ligatures w14:val="none"/>
        </w:rPr>
        <w:t>.</w:t>
      </w:r>
    </w:p>
    <w:p w:rsidRPr="004C0B6B" w:rsidR="0089565E" w:rsidP="0089565E" w:rsidRDefault="0089565E" w14:paraId="269E5D19" w14:textId="77777777">
      <w:pPr>
        <w:spacing w:after="0" w:line="240" w:lineRule="auto"/>
        <w:rPr>
          <w:rFonts w:ascii="Times New Roman" w:hAnsi="Times New Roman" w:eastAsia="Calibri" w:cs="Times New Roman"/>
          <w:kern w:val="0"/>
          <w:sz w:val="22"/>
          <w:szCs w:val="22"/>
          <w14:ligatures w14:val="none"/>
        </w:rPr>
      </w:pPr>
    </w:p>
    <w:p w:rsidRPr="004C0B6B" w:rsidR="0089565E" w:rsidP="0089565E" w:rsidRDefault="0089565E" w14:paraId="7DA81B70" w14:textId="10F01B4A">
      <w:pPr>
        <w:spacing w:after="0" w:line="240" w:lineRule="auto"/>
        <w:rPr>
          <w:rFonts w:ascii="Times New Roman" w:hAnsi="Times New Roman" w:eastAsia="Times New Roman" w:cs="Times New Roman"/>
          <w:kern w:val="0"/>
          <w:sz w:val="22"/>
          <w:szCs w:val="22"/>
          <w:lang w:eastAsia="nl-NL"/>
          <w14:ligatures w14:val="none"/>
        </w:rPr>
      </w:pPr>
      <w:r w:rsidRPr="004C0B6B">
        <w:rPr>
          <w:rFonts w:ascii="Times New Roman" w:hAnsi="Times New Roman" w:eastAsia="Calibri" w:cs="Times New Roman"/>
          <w:kern w:val="0"/>
          <w:sz w:val="22"/>
          <w:szCs w:val="22"/>
          <w14:ligatures w14:val="none"/>
        </w:rPr>
        <w:t>Bij brief</w:t>
      </w:r>
      <w:r w:rsidRPr="004C0B6B">
        <w:rPr>
          <w:rFonts w:ascii="Times New Roman" w:hAnsi="Times New Roman" w:eastAsia="Times New Roman" w:cs="Times New Roman"/>
          <w:kern w:val="0"/>
          <w:sz w:val="22"/>
          <w:szCs w:val="22"/>
          <w:lang w:eastAsia="nl-NL"/>
          <w14:ligatures w14:val="none"/>
        </w:rPr>
        <w:t xml:space="preserve"> van ... heeft de minister deze beantwoord. Vragen en antwoorden zijn hierna afgedrukt.</w:t>
      </w:r>
    </w:p>
    <w:p w:rsidRPr="004C0B6B"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sz w:val="22"/>
          <w:szCs w:val="22"/>
          <w:lang w:eastAsia="nl-NL"/>
          <w14:ligatures w14:val="none"/>
        </w:rPr>
      </w:pPr>
    </w:p>
    <w:p w:rsidRPr="004C0B6B" w:rsidR="0089565E" w:rsidP="0089565E" w:rsidRDefault="0089565E" w14:paraId="4C2C65AC" w14:textId="180BF1D2">
      <w:pPr>
        <w:tabs>
          <w:tab w:val="left" w:pos="-720"/>
        </w:tabs>
        <w:suppressAutoHyphens/>
        <w:spacing w:after="0" w:line="240" w:lineRule="auto"/>
        <w:rPr>
          <w:rFonts w:ascii="Times New Roman" w:hAnsi="Times New Roman" w:eastAsia="Times New Roman" w:cs="Times New Roman"/>
          <w:kern w:val="0"/>
          <w:sz w:val="22"/>
          <w:szCs w:val="22"/>
          <w:lang w:eastAsia="nl-NL"/>
          <w14:ligatures w14:val="none"/>
        </w:rPr>
      </w:pPr>
      <w:r w:rsidRPr="004C0B6B">
        <w:rPr>
          <w:rFonts w:ascii="Times New Roman" w:hAnsi="Times New Roman" w:eastAsia="Times New Roman" w:cs="Times New Roman"/>
          <w:kern w:val="0"/>
          <w:sz w:val="22"/>
          <w:szCs w:val="22"/>
          <w:lang w:eastAsia="nl-NL"/>
          <w14:ligatures w14:val="none"/>
        </w:rPr>
        <w:t xml:space="preserve">De </w:t>
      </w:r>
      <w:r w:rsidRPr="004C0B6B" w:rsidR="0096520B">
        <w:rPr>
          <w:rFonts w:ascii="Times New Roman" w:hAnsi="Times New Roman" w:eastAsia="Times New Roman" w:cs="Times New Roman"/>
          <w:kern w:val="0"/>
          <w:sz w:val="22"/>
          <w:szCs w:val="22"/>
          <w:lang w:eastAsia="nl-NL"/>
          <w14:ligatures w14:val="none"/>
        </w:rPr>
        <w:t>tijdelijk</w:t>
      </w:r>
      <w:r w:rsidRPr="004C0B6B" w:rsidR="00CC5D03">
        <w:rPr>
          <w:rFonts w:ascii="Times New Roman" w:hAnsi="Times New Roman" w:eastAsia="Times New Roman" w:cs="Times New Roman"/>
          <w:kern w:val="0"/>
          <w:sz w:val="22"/>
          <w:szCs w:val="22"/>
          <w:lang w:eastAsia="nl-NL"/>
          <w14:ligatures w14:val="none"/>
        </w:rPr>
        <w:t xml:space="preserve"> </w:t>
      </w:r>
      <w:r w:rsidRPr="004C0B6B">
        <w:rPr>
          <w:rFonts w:ascii="Times New Roman" w:hAnsi="Times New Roman" w:eastAsia="Times New Roman" w:cs="Times New Roman"/>
          <w:kern w:val="0"/>
          <w:sz w:val="22"/>
          <w:szCs w:val="22"/>
          <w:lang w:eastAsia="nl-NL"/>
          <w14:ligatures w14:val="none"/>
        </w:rPr>
        <w:t>voorzitter van de commissie,</w:t>
      </w:r>
    </w:p>
    <w:p w:rsidRPr="004C0B6B" w:rsidR="00441B11" w:rsidP="0089565E" w:rsidRDefault="00441B11" w14:paraId="40224B5D" w14:textId="1D247836">
      <w:pPr>
        <w:tabs>
          <w:tab w:val="left" w:pos="-720"/>
        </w:tabs>
        <w:suppressAutoHyphens/>
        <w:spacing w:after="0" w:line="240" w:lineRule="auto"/>
        <w:rPr>
          <w:rFonts w:ascii="Times New Roman" w:hAnsi="Times New Roman" w:eastAsia="Times New Roman" w:cs="Times New Roman"/>
          <w:kern w:val="0"/>
          <w:sz w:val="22"/>
          <w:szCs w:val="22"/>
          <w:lang w:eastAsia="nl-NL"/>
          <w14:ligatures w14:val="none"/>
        </w:rPr>
      </w:pPr>
      <w:r w:rsidRPr="004C0B6B">
        <w:rPr>
          <w:rFonts w:ascii="Times New Roman" w:hAnsi="Times New Roman" w:eastAsia="Times New Roman" w:cs="Times New Roman"/>
          <w:kern w:val="0"/>
          <w:sz w:val="22"/>
          <w:szCs w:val="22"/>
          <w:lang w:eastAsia="nl-NL"/>
          <w14:ligatures w14:val="none"/>
        </w:rPr>
        <w:t>Van der Werf</w:t>
      </w:r>
    </w:p>
    <w:p w:rsidRPr="004C0B6B"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sz w:val="22"/>
          <w:szCs w:val="22"/>
          <w:lang w:eastAsia="nl-NL"/>
          <w14:ligatures w14:val="none"/>
        </w:rPr>
      </w:pPr>
    </w:p>
    <w:p w:rsidRPr="004C0B6B" w:rsidR="0089565E" w:rsidP="0089565E" w:rsidRDefault="0089565E" w14:paraId="705B9C88" w14:textId="0535B25C">
      <w:pPr>
        <w:tabs>
          <w:tab w:val="left" w:pos="-720"/>
        </w:tabs>
        <w:suppressAutoHyphens/>
        <w:spacing w:after="0" w:line="240" w:lineRule="auto"/>
        <w:rPr>
          <w:rFonts w:ascii="Times New Roman" w:hAnsi="Times New Roman" w:eastAsia="Times New Roman" w:cs="Times New Roman"/>
          <w:kern w:val="0"/>
          <w:sz w:val="22"/>
          <w:szCs w:val="22"/>
          <w:lang w:eastAsia="nl-NL"/>
          <w14:ligatures w14:val="none"/>
        </w:rPr>
      </w:pPr>
      <w:r w:rsidRPr="004C0B6B">
        <w:rPr>
          <w:rFonts w:ascii="Times New Roman" w:hAnsi="Times New Roman" w:eastAsia="Times New Roman" w:cs="Times New Roman"/>
          <w:kern w:val="0"/>
          <w:sz w:val="22"/>
          <w:szCs w:val="22"/>
          <w:lang w:eastAsia="nl-NL"/>
          <w14:ligatures w14:val="none"/>
        </w:rPr>
        <w:t>De griffier van de commissie,</w:t>
      </w:r>
    </w:p>
    <w:p w:rsidRPr="004C0B6B" w:rsidR="0089565E" w:rsidP="00441B11" w:rsidRDefault="00441B11" w14:paraId="2798F8DF" w14:textId="6B84706B">
      <w:pPr>
        <w:tabs>
          <w:tab w:val="left" w:pos="-720"/>
        </w:tabs>
        <w:suppressAutoHyphens/>
        <w:spacing w:after="0" w:line="240" w:lineRule="auto"/>
        <w:rPr>
          <w:rFonts w:ascii="Times New Roman" w:hAnsi="Times New Roman" w:eastAsia="Times New Roman" w:cs="Times New Roman"/>
          <w:kern w:val="0"/>
          <w:sz w:val="22"/>
          <w:szCs w:val="22"/>
          <w:lang w:eastAsia="nl-NL"/>
          <w14:ligatures w14:val="none"/>
        </w:rPr>
      </w:pPr>
      <w:r w:rsidRPr="004C0B6B">
        <w:rPr>
          <w:rFonts w:ascii="Times New Roman" w:hAnsi="Times New Roman" w:eastAsia="Times New Roman" w:cs="Times New Roman"/>
          <w:kern w:val="0"/>
          <w:sz w:val="22"/>
          <w:szCs w:val="22"/>
          <w:lang w:eastAsia="nl-NL"/>
          <w14:ligatures w14:val="none"/>
        </w:rPr>
        <w:t>Blom</w:t>
      </w:r>
      <w:r w:rsidRPr="004C0B6B" w:rsidR="00E605FF">
        <w:rPr>
          <w:rFonts w:ascii="Times New Roman" w:hAnsi="Times New Roman" w:eastAsia="Times New Roman" w:cs="Times New Roman"/>
          <w:kern w:val="0"/>
          <w:sz w:val="22"/>
          <w:szCs w:val="22"/>
          <w:lang w:eastAsia="nl-NL"/>
          <w14:ligatures w14:val="none"/>
        </w:rPr>
        <w:br/>
      </w:r>
    </w:p>
    <w:p w:rsidRPr="004C0B6B" w:rsidR="0089565E" w:rsidP="0089565E" w:rsidRDefault="0089565E" w14:paraId="3290439A" w14:textId="77777777">
      <w:pPr>
        <w:spacing w:after="0" w:line="240" w:lineRule="auto"/>
        <w:rPr>
          <w:rFonts w:ascii="Times New Roman" w:hAnsi="Times New Roman" w:eastAsia="Times New Roman" w:cs="Times New Roman"/>
          <w:b/>
          <w:kern w:val="0"/>
          <w:sz w:val="22"/>
          <w:szCs w:val="22"/>
          <w:lang w:eastAsia="nl-NL"/>
          <w14:ligatures w14:val="none"/>
        </w:rPr>
      </w:pPr>
      <w:r w:rsidRPr="004C0B6B">
        <w:rPr>
          <w:rFonts w:ascii="Times New Roman" w:hAnsi="Times New Roman" w:eastAsia="Times New Roman" w:cs="Times New Roman"/>
          <w:b/>
          <w:kern w:val="0"/>
          <w:sz w:val="22"/>
          <w:szCs w:val="22"/>
          <w:lang w:eastAsia="nl-NL"/>
          <w14:ligatures w14:val="none"/>
        </w:rPr>
        <w:t>Inhoudsopgave</w:t>
      </w:r>
    </w:p>
    <w:p w:rsidRPr="004C0B6B" w:rsidR="0089565E" w:rsidP="0089565E" w:rsidRDefault="0089565E" w14:paraId="637E3473" w14:textId="77777777">
      <w:pPr>
        <w:spacing w:after="0" w:line="240" w:lineRule="auto"/>
        <w:rPr>
          <w:rFonts w:ascii="Times New Roman" w:hAnsi="Times New Roman" w:eastAsia="Times New Roman" w:cs="Times New Roman"/>
          <w:b/>
          <w:kern w:val="0"/>
          <w:sz w:val="22"/>
          <w:szCs w:val="22"/>
          <w:lang w:eastAsia="nl-NL"/>
          <w14:ligatures w14:val="none"/>
        </w:rPr>
      </w:pPr>
      <w:r w:rsidRPr="004C0B6B">
        <w:rPr>
          <w:rFonts w:ascii="Times New Roman" w:hAnsi="Times New Roman" w:eastAsia="Times New Roman" w:cs="Times New Roman"/>
          <w:b/>
          <w:kern w:val="0"/>
          <w:sz w:val="22"/>
          <w:szCs w:val="22"/>
          <w:lang w:eastAsia="nl-NL"/>
          <w14:ligatures w14:val="none"/>
        </w:rPr>
        <w:tab/>
      </w:r>
      <w:r w:rsidRPr="004C0B6B">
        <w:rPr>
          <w:rFonts w:ascii="Times New Roman" w:hAnsi="Times New Roman" w:eastAsia="Times New Roman" w:cs="Times New Roman"/>
          <w:b/>
          <w:kern w:val="0"/>
          <w:sz w:val="22"/>
          <w:szCs w:val="22"/>
          <w:lang w:eastAsia="nl-NL"/>
          <w14:ligatures w14:val="none"/>
        </w:rPr>
        <w:tab/>
      </w:r>
      <w:r w:rsidRPr="004C0B6B">
        <w:rPr>
          <w:rFonts w:ascii="Times New Roman" w:hAnsi="Times New Roman" w:eastAsia="Times New Roman" w:cs="Times New Roman"/>
          <w:b/>
          <w:kern w:val="0"/>
          <w:sz w:val="22"/>
          <w:szCs w:val="22"/>
          <w:lang w:eastAsia="nl-NL"/>
          <w14:ligatures w14:val="none"/>
        </w:rPr>
        <w:tab/>
      </w:r>
      <w:r w:rsidRPr="004C0B6B">
        <w:rPr>
          <w:rFonts w:ascii="Times New Roman" w:hAnsi="Times New Roman" w:eastAsia="Times New Roman" w:cs="Times New Roman"/>
          <w:b/>
          <w:kern w:val="0"/>
          <w:sz w:val="22"/>
          <w:szCs w:val="22"/>
          <w:lang w:eastAsia="nl-NL"/>
          <w14:ligatures w14:val="none"/>
        </w:rPr>
        <w:tab/>
      </w:r>
      <w:r w:rsidRPr="004C0B6B">
        <w:rPr>
          <w:rFonts w:ascii="Times New Roman" w:hAnsi="Times New Roman" w:eastAsia="Times New Roman" w:cs="Times New Roman"/>
          <w:b/>
          <w:kern w:val="0"/>
          <w:sz w:val="22"/>
          <w:szCs w:val="22"/>
          <w:lang w:eastAsia="nl-NL"/>
          <w14:ligatures w14:val="none"/>
        </w:rPr>
        <w:tab/>
      </w:r>
      <w:r w:rsidRPr="004C0B6B">
        <w:rPr>
          <w:rFonts w:ascii="Times New Roman" w:hAnsi="Times New Roman" w:eastAsia="Times New Roman" w:cs="Times New Roman"/>
          <w:b/>
          <w:kern w:val="0"/>
          <w:sz w:val="22"/>
          <w:szCs w:val="22"/>
          <w:lang w:eastAsia="nl-NL"/>
          <w14:ligatures w14:val="none"/>
        </w:rPr>
        <w:tab/>
      </w:r>
      <w:r w:rsidRPr="004C0B6B">
        <w:rPr>
          <w:rFonts w:ascii="Times New Roman" w:hAnsi="Times New Roman" w:eastAsia="Times New Roman" w:cs="Times New Roman"/>
          <w:b/>
          <w:kern w:val="0"/>
          <w:sz w:val="22"/>
          <w:szCs w:val="22"/>
          <w:lang w:eastAsia="nl-NL"/>
          <w14:ligatures w14:val="none"/>
        </w:rPr>
        <w:tab/>
      </w:r>
      <w:r w:rsidRPr="004C0B6B">
        <w:rPr>
          <w:rFonts w:ascii="Times New Roman" w:hAnsi="Times New Roman" w:eastAsia="Times New Roman" w:cs="Times New Roman"/>
          <w:b/>
          <w:kern w:val="0"/>
          <w:sz w:val="22"/>
          <w:szCs w:val="22"/>
          <w:lang w:eastAsia="nl-NL"/>
          <w14:ligatures w14:val="none"/>
        </w:rPr>
        <w:tab/>
      </w:r>
      <w:r w:rsidRPr="004C0B6B">
        <w:rPr>
          <w:rFonts w:ascii="Times New Roman" w:hAnsi="Times New Roman" w:eastAsia="Times New Roman" w:cs="Times New Roman"/>
          <w:b/>
          <w:kern w:val="0"/>
          <w:sz w:val="22"/>
          <w:szCs w:val="22"/>
          <w:lang w:eastAsia="nl-NL"/>
          <w14:ligatures w14:val="none"/>
        </w:rPr>
        <w:tab/>
      </w:r>
      <w:r w:rsidRPr="004C0B6B">
        <w:rPr>
          <w:rFonts w:ascii="Times New Roman" w:hAnsi="Times New Roman" w:eastAsia="Times New Roman" w:cs="Times New Roman"/>
          <w:b/>
          <w:kern w:val="0"/>
          <w:sz w:val="22"/>
          <w:szCs w:val="22"/>
          <w:lang w:eastAsia="nl-NL"/>
          <w14:ligatures w14:val="none"/>
        </w:rPr>
        <w:tab/>
      </w:r>
      <w:r w:rsidRPr="004C0B6B">
        <w:rPr>
          <w:rFonts w:ascii="Times New Roman" w:hAnsi="Times New Roman" w:eastAsia="Times New Roman" w:cs="Times New Roman"/>
          <w:b/>
          <w:kern w:val="0"/>
          <w:sz w:val="22"/>
          <w:szCs w:val="22"/>
          <w:lang w:eastAsia="nl-NL"/>
          <w14:ligatures w14:val="none"/>
        </w:rPr>
        <w:tab/>
      </w:r>
    </w:p>
    <w:p w:rsidRPr="004C0B6B" w:rsidR="0089565E" w:rsidP="0089565E" w:rsidRDefault="0089565E" w14:paraId="7BAF00E2" w14:textId="77777777">
      <w:pPr>
        <w:spacing w:after="0" w:line="240" w:lineRule="auto"/>
        <w:rPr>
          <w:rFonts w:ascii="Times New Roman" w:hAnsi="Times New Roman" w:eastAsia="Times New Roman" w:cs="Times New Roman"/>
          <w:bCs/>
          <w:kern w:val="0"/>
          <w:sz w:val="22"/>
          <w:szCs w:val="22"/>
          <w:lang w:eastAsia="nl-NL"/>
          <w14:ligatures w14:val="none"/>
        </w:rPr>
      </w:pPr>
      <w:r w:rsidRPr="004C0B6B">
        <w:rPr>
          <w:rFonts w:ascii="Times New Roman" w:hAnsi="Times New Roman" w:eastAsia="Times New Roman" w:cs="Times New Roman"/>
          <w:b/>
          <w:kern w:val="0"/>
          <w:sz w:val="22"/>
          <w:szCs w:val="22"/>
          <w:lang w:eastAsia="nl-NL"/>
          <w14:ligatures w14:val="none"/>
        </w:rPr>
        <w:t>I</w:t>
      </w:r>
      <w:r w:rsidRPr="004C0B6B">
        <w:rPr>
          <w:rFonts w:ascii="Times New Roman" w:hAnsi="Times New Roman" w:eastAsia="Times New Roman" w:cs="Times New Roman"/>
          <w:b/>
          <w:kern w:val="0"/>
          <w:sz w:val="22"/>
          <w:szCs w:val="22"/>
          <w:lang w:eastAsia="nl-NL"/>
          <w14:ligatures w14:val="none"/>
        </w:rPr>
        <w:tab/>
        <w:t>Vragen en opmerkingen vanuit de fracties</w:t>
      </w:r>
    </w:p>
    <w:p w:rsidRPr="004C0B6B" w:rsidR="00911459" w:rsidP="0089565E" w:rsidRDefault="00911459" w14:paraId="215294B5" w14:textId="77777777">
      <w:pPr>
        <w:spacing w:after="0" w:line="240" w:lineRule="auto"/>
        <w:rPr>
          <w:rFonts w:ascii="Times New Roman" w:hAnsi="Times New Roman" w:eastAsia="Times New Roman" w:cs="Times New Roman"/>
          <w:bCs/>
          <w:kern w:val="0"/>
          <w:sz w:val="22"/>
          <w:szCs w:val="22"/>
          <w:lang w:eastAsia="nl-NL"/>
          <w14:ligatures w14:val="none"/>
        </w:rPr>
      </w:pPr>
    </w:p>
    <w:p w:rsidRPr="004C0B6B" w:rsidR="00821BED" w:rsidP="30E3A035" w:rsidRDefault="00821BED" w14:paraId="2844801D" w14:textId="46439084">
      <w:pPr>
        <w:spacing w:after="0" w:line="240" w:lineRule="auto"/>
        <w:ind w:firstLine="708"/>
        <w:rPr>
          <w:rFonts w:ascii="Times New Roman" w:hAnsi="Times New Roman" w:eastAsia="Times New Roman" w:cs="Times New Roman"/>
          <w:sz w:val="22"/>
          <w:szCs w:val="22"/>
          <w:lang w:eastAsia="nl-NL"/>
        </w:rPr>
      </w:pPr>
      <w:r w:rsidRPr="004C0B6B">
        <w:rPr>
          <w:rFonts w:ascii="Times New Roman" w:hAnsi="Times New Roman" w:eastAsia="Times New Roman" w:cs="Times New Roman"/>
          <w:kern w:val="0"/>
          <w:sz w:val="22"/>
          <w:szCs w:val="22"/>
          <w:lang w:eastAsia="nl-NL"/>
          <w14:ligatures w14:val="none"/>
        </w:rPr>
        <w:t>Vragen en opmerkingen van de leden van de</w:t>
      </w:r>
      <w:r w:rsidRPr="004C0B6B" w:rsidR="03080C55">
        <w:rPr>
          <w:rFonts w:ascii="Times New Roman" w:hAnsi="Times New Roman" w:eastAsia="Times New Roman" w:cs="Times New Roman"/>
          <w:kern w:val="0"/>
          <w:sz w:val="22"/>
          <w:szCs w:val="22"/>
          <w:lang w:eastAsia="nl-NL"/>
          <w14:ligatures w14:val="none"/>
        </w:rPr>
        <w:t xml:space="preserve"> </w:t>
      </w:r>
      <w:r w:rsidRPr="004C0B6B" w:rsidR="00D118DC">
        <w:rPr>
          <w:rFonts w:ascii="Times New Roman" w:hAnsi="Times New Roman" w:eastAsia="Times New Roman" w:cs="Times New Roman"/>
          <w:sz w:val="22"/>
          <w:szCs w:val="22"/>
          <w:lang w:eastAsia="nl-NL"/>
        </w:rPr>
        <w:t>D66</w:t>
      </w:r>
      <w:r w:rsidRPr="004C0B6B" w:rsidR="03080C55">
        <w:rPr>
          <w:rFonts w:ascii="Times New Roman" w:hAnsi="Times New Roman" w:eastAsia="Times New Roman" w:cs="Times New Roman"/>
          <w:sz w:val="22"/>
          <w:szCs w:val="22"/>
          <w:lang w:eastAsia="nl-NL"/>
        </w:rPr>
        <w:t>-fractie</w:t>
      </w:r>
    </w:p>
    <w:p w:rsidRPr="004C0B6B" w:rsidR="00D118DC" w:rsidP="30E3A035" w:rsidRDefault="00D118DC" w14:paraId="49144F42" w14:textId="3E44C34E">
      <w:pPr>
        <w:spacing w:after="0" w:line="240" w:lineRule="auto"/>
        <w:ind w:firstLine="708"/>
        <w:rPr>
          <w:rFonts w:ascii="Times New Roman" w:hAnsi="Times New Roman" w:eastAsia="Times New Roman" w:cs="Times New Roman"/>
          <w:kern w:val="0"/>
          <w:sz w:val="22"/>
          <w:szCs w:val="22"/>
          <w:lang w:eastAsia="nl-NL"/>
          <w14:ligatures w14:val="none"/>
        </w:rPr>
      </w:pPr>
      <w:r w:rsidRPr="004C0B6B">
        <w:rPr>
          <w:rFonts w:ascii="Times New Roman" w:hAnsi="Times New Roman" w:eastAsia="Times New Roman" w:cs="Times New Roman"/>
          <w:sz w:val="22"/>
          <w:szCs w:val="22"/>
          <w:lang w:eastAsia="nl-NL"/>
        </w:rPr>
        <w:t>Vragen en opmerkingen van de leden van de GroenLinks-PvdA-fractie</w:t>
      </w:r>
    </w:p>
    <w:p w:rsidRPr="004C0B6B" w:rsidR="0089565E" w:rsidP="0089565E" w:rsidRDefault="0089565E" w14:paraId="03C1C788" w14:textId="77777777">
      <w:pPr>
        <w:spacing w:after="0" w:line="240" w:lineRule="auto"/>
        <w:rPr>
          <w:rFonts w:ascii="Times New Roman" w:hAnsi="Times New Roman" w:eastAsia="Times New Roman" w:cs="Times New Roman"/>
          <w:b/>
          <w:kern w:val="0"/>
          <w:sz w:val="22"/>
          <w:szCs w:val="22"/>
          <w:lang w:eastAsia="nl-NL"/>
          <w14:ligatures w14:val="none"/>
        </w:rPr>
      </w:pPr>
      <w:r w:rsidRPr="004C0B6B">
        <w:rPr>
          <w:rFonts w:ascii="Times New Roman" w:hAnsi="Times New Roman" w:eastAsia="Times New Roman" w:cs="Times New Roman"/>
          <w:b/>
          <w:kern w:val="0"/>
          <w:sz w:val="22"/>
          <w:szCs w:val="22"/>
          <w:lang w:eastAsia="nl-NL"/>
          <w14:ligatures w14:val="none"/>
        </w:rPr>
        <w:tab/>
      </w:r>
      <w:r w:rsidRPr="004C0B6B">
        <w:rPr>
          <w:rFonts w:ascii="Times New Roman" w:hAnsi="Times New Roman" w:eastAsia="Times New Roman" w:cs="Times New Roman"/>
          <w:b/>
          <w:kern w:val="0"/>
          <w:sz w:val="22"/>
          <w:szCs w:val="22"/>
          <w:lang w:eastAsia="nl-NL"/>
          <w14:ligatures w14:val="none"/>
        </w:rPr>
        <w:tab/>
      </w:r>
      <w:r w:rsidRPr="004C0B6B">
        <w:rPr>
          <w:rFonts w:ascii="Times New Roman" w:hAnsi="Times New Roman" w:eastAsia="Times New Roman" w:cs="Times New Roman"/>
          <w:b/>
          <w:kern w:val="0"/>
          <w:sz w:val="22"/>
          <w:szCs w:val="22"/>
          <w:lang w:eastAsia="nl-NL"/>
          <w14:ligatures w14:val="none"/>
        </w:rPr>
        <w:tab/>
      </w:r>
      <w:r w:rsidRPr="004C0B6B">
        <w:rPr>
          <w:rFonts w:ascii="Times New Roman" w:hAnsi="Times New Roman" w:eastAsia="Times New Roman" w:cs="Times New Roman"/>
          <w:b/>
          <w:kern w:val="0"/>
          <w:sz w:val="22"/>
          <w:szCs w:val="22"/>
          <w:lang w:eastAsia="nl-NL"/>
          <w14:ligatures w14:val="none"/>
        </w:rPr>
        <w:tab/>
      </w:r>
      <w:r w:rsidRPr="004C0B6B">
        <w:rPr>
          <w:rFonts w:ascii="Times New Roman" w:hAnsi="Times New Roman" w:eastAsia="Times New Roman" w:cs="Times New Roman"/>
          <w:b/>
          <w:kern w:val="0"/>
          <w:sz w:val="22"/>
          <w:szCs w:val="22"/>
          <w:lang w:eastAsia="nl-NL"/>
          <w14:ligatures w14:val="none"/>
        </w:rPr>
        <w:tab/>
      </w:r>
    </w:p>
    <w:p w:rsidRPr="004C0B6B" w:rsidR="0089565E" w:rsidP="0089565E" w:rsidRDefault="0089565E" w14:paraId="79E8E355" w14:textId="77777777">
      <w:pPr>
        <w:spacing w:after="0" w:line="240" w:lineRule="auto"/>
        <w:rPr>
          <w:rFonts w:ascii="Times New Roman" w:hAnsi="Times New Roman" w:eastAsia="Times New Roman" w:cs="Times New Roman"/>
          <w:b/>
          <w:kern w:val="0"/>
          <w:sz w:val="22"/>
          <w:szCs w:val="22"/>
          <w:lang w:eastAsia="nl-NL"/>
          <w14:ligatures w14:val="none"/>
        </w:rPr>
      </w:pPr>
      <w:r w:rsidRPr="004C0B6B">
        <w:rPr>
          <w:rFonts w:ascii="Times New Roman" w:hAnsi="Times New Roman" w:eastAsia="Times New Roman" w:cs="Times New Roman"/>
          <w:b/>
          <w:kern w:val="0"/>
          <w:sz w:val="22"/>
          <w:szCs w:val="22"/>
          <w:lang w:eastAsia="nl-NL"/>
          <w14:ligatures w14:val="none"/>
        </w:rPr>
        <w:br/>
        <w:t>II</w:t>
      </w:r>
      <w:r w:rsidRPr="004C0B6B">
        <w:rPr>
          <w:rFonts w:ascii="Times New Roman" w:hAnsi="Times New Roman" w:eastAsia="Times New Roman" w:cs="Times New Roman"/>
          <w:b/>
          <w:kern w:val="0"/>
          <w:sz w:val="22"/>
          <w:szCs w:val="22"/>
          <w:lang w:eastAsia="nl-NL"/>
          <w14:ligatures w14:val="none"/>
        </w:rPr>
        <w:tab/>
        <w:t>Reactie van de minister van Buitenlandse Zaken</w:t>
      </w:r>
    </w:p>
    <w:p w:rsidRPr="004C0B6B" w:rsidR="00063FD1" w:rsidRDefault="00063FD1" w14:paraId="50C51E2F" w14:textId="354D1628">
      <w:pPr>
        <w:rPr>
          <w:rFonts w:ascii="Times New Roman" w:hAnsi="Times New Roman" w:cs="Times New Roman"/>
          <w:sz w:val="22"/>
          <w:szCs w:val="22"/>
        </w:rPr>
      </w:pPr>
      <w:r w:rsidRPr="004C0B6B">
        <w:rPr>
          <w:rFonts w:ascii="Times New Roman" w:hAnsi="Times New Roman" w:cs="Times New Roman"/>
          <w:sz w:val="22"/>
          <w:szCs w:val="22"/>
        </w:rPr>
        <w:br w:type="page"/>
      </w:r>
    </w:p>
    <w:p w:rsidRPr="004C0B6B" w:rsidR="00B95345" w:rsidP="00EC5A07" w:rsidRDefault="00063FD1" w14:paraId="0EA6C2EA" w14:textId="54BA4C2E">
      <w:pPr>
        <w:pStyle w:val="NoSpacing"/>
        <w:numPr>
          <w:ilvl w:val="0"/>
          <w:numId w:val="9"/>
        </w:numPr>
        <w:rPr>
          <w:rFonts w:ascii="Times New Roman" w:hAnsi="Times New Roman" w:cs="Times New Roman"/>
          <w:b/>
          <w:bCs/>
          <w:sz w:val="22"/>
          <w:szCs w:val="22"/>
        </w:rPr>
      </w:pPr>
      <w:r w:rsidRPr="004C0B6B">
        <w:rPr>
          <w:rFonts w:ascii="Times New Roman" w:hAnsi="Times New Roman" w:cs="Times New Roman"/>
          <w:b/>
          <w:bCs/>
          <w:sz w:val="22"/>
          <w:szCs w:val="22"/>
        </w:rPr>
        <w:lastRenderedPageBreak/>
        <w:t>Vragen en opmerkingen vanuit de fracties</w:t>
      </w:r>
      <w:bookmarkStart w:name="_Hlk182489968" w:id="1"/>
    </w:p>
    <w:p w:rsidRPr="004C0B6B" w:rsidR="00167C23" w:rsidP="00D91143" w:rsidRDefault="00167C23" w14:paraId="576BC3BD" w14:textId="77777777">
      <w:pPr>
        <w:pStyle w:val="NoSpacing"/>
        <w:rPr>
          <w:rFonts w:ascii="Times New Roman" w:hAnsi="Times New Roman" w:cs="Times New Roman"/>
          <w:sz w:val="22"/>
          <w:szCs w:val="22"/>
        </w:rPr>
      </w:pPr>
    </w:p>
    <w:p w:rsidRPr="004C0B6B" w:rsidR="00821BED" w:rsidP="30E3A035" w:rsidRDefault="00821BED" w14:paraId="2F64D427" w14:textId="3B9CE957">
      <w:pPr>
        <w:pStyle w:val="NoSpacing"/>
        <w:rPr>
          <w:rFonts w:ascii="Times New Roman" w:hAnsi="Times New Roman" w:cs="Times New Roman"/>
          <w:b/>
          <w:bCs/>
          <w:sz w:val="22"/>
          <w:szCs w:val="22"/>
        </w:rPr>
      </w:pPr>
      <w:r w:rsidRPr="004C0B6B">
        <w:rPr>
          <w:rFonts w:ascii="Times New Roman" w:hAnsi="Times New Roman" w:cs="Times New Roman"/>
          <w:b/>
          <w:bCs/>
          <w:sz w:val="22"/>
          <w:szCs w:val="22"/>
        </w:rPr>
        <w:t xml:space="preserve">Vragen en opmerkingen van de leden van de </w:t>
      </w:r>
      <w:r w:rsidRPr="004C0B6B" w:rsidR="008B4FE2">
        <w:rPr>
          <w:rFonts w:ascii="Times New Roman" w:hAnsi="Times New Roman" w:cs="Times New Roman"/>
          <w:b/>
          <w:bCs/>
          <w:sz w:val="22"/>
          <w:szCs w:val="22"/>
        </w:rPr>
        <w:t>D66</w:t>
      </w:r>
      <w:r w:rsidRPr="004C0B6B">
        <w:rPr>
          <w:rFonts w:ascii="Times New Roman" w:hAnsi="Times New Roman" w:cs="Times New Roman"/>
          <w:b/>
          <w:bCs/>
          <w:sz w:val="22"/>
          <w:szCs w:val="22"/>
        </w:rPr>
        <w:t>-fractie</w:t>
      </w:r>
    </w:p>
    <w:p w:rsidRPr="004C0B6B" w:rsidR="00CF7821" w:rsidP="00CF7821" w:rsidRDefault="00CF7821" w14:paraId="1A004BB4" w14:textId="77777777">
      <w:pPr>
        <w:pStyle w:val="NoSpacing"/>
        <w:rPr>
          <w:rFonts w:ascii="Times New Roman" w:hAnsi="Times New Roman" w:cs="Times New Roman" w:eastAsiaTheme="minorEastAsia"/>
          <w:sz w:val="22"/>
          <w:szCs w:val="22"/>
        </w:rPr>
      </w:pPr>
    </w:p>
    <w:p w:rsidRPr="004C0B6B" w:rsidR="008B4FE2" w:rsidP="008B4FE2" w:rsidRDefault="008B4FE2" w14:paraId="5FED4117" w14:textId="77777777">
      <w:pPr>
        <w:pStyle w:val="NoSpacing"/>
        <w:rPr>
          <w:rFonts w:ascii="Times New Roman" w:hAnsi="Times New Roman" w:cs="Times New Roman"/>
          <w:sz w:val="22"/>
          <w:szCs w:val="22"/>
        </w:rPr>
      </w:pPr>
      <w:r w:rsidRPr="004C0B6B">
        <w:rPr>
          <w:rFonts w:ascii="Times New Roman" w:hAnsi="Times New Roman" w:cs="Times New Roman"/>
          <w:sz w:val="22"/>
          <w:szCs w:val="22"/>
        </w:rPr>
        <w:t xml:space="preserve">De leden van de D66-fractie hebben met interesse kennisgenomen van de geannoteerde agenda. Hierover hebben deze leden nog enkele vragen. </w:t>
      </w:r>
    </w:p>
    <w:p w:rsidRPr="004C0B6B" w:rsidR="008B4FE2" w:rsidP="008B4FE2" w:rsidRDefault="008B4FE2" w14:paraId="59699CD6" w14:textId="77777777">
      <w:pPr>
        <w:pStyle w:val="NoSpacing"/>
        <w:rPr>
          <w:rFonts w:ascii="Times New Roman" w:hAnsi="Times New Roman" w:cs="Times New Roman"/>
          <w:sz w:val="22"/>
          <w:szCs w:val="22"/>
        </w:rPr>
      </w:pPr>
    </w:p>
    <w:p w:rsidRPr="004C0B6B" w:rsidR="00817BE6" w:rsidP="00B07886" w:rsidRDefault="008B4FE2" w14:paraId="41413B8F" w14:textId="77777777">
      <w:pPr>
        <w:pStyle w:val="NoSpacing"/>
        <w:rPr>
          <w:rFonts w:ascii="Times New Roman" w:hAnsi="Times New Roman" w:cs="Times New Roman"/>
          <w:sz w:val="22"/>
          <w:szCs w:val="22"/>
        </w:rPr>
      </w:pPr>
      <w:r w:rsidRPr="004C0B6B">
        <w:rPr>
          <w:rFonts w:ascii="Times New Roman" w:hAnsi="Times New Roman" w:cs="Times New Roman"/>
          <w:sz w:val="22"/>
          <w:szCs w:val="22"/>
        </w:rPr>
        <w:t xml:space="preserve">De leden van de D66-fractie constateren dat er mogelijk voorstellen worden gedaan om </w:t>
      </w:r>
      <w:r w:rsidRPr="004C0B6B" w:rsidR="009E334D">
        <w:rPr>
          <w:rFonts w:ascii="Times New Roman" w:hAnsi="Times New Roman" w:cs="Times New Roman"/>
          <w:sz w:val="22"/>
          <w:szCs w:val="22"/>
        </w:rPr>
        <w:t xml:space="preserve">het Programma voor het milieu en klimaatactie (LIFE) </w:t>
      </w:r>
      <w:r w:rsidRPr="004C0B6B">
        <w:rPr>
          <w:rFonts w:ascii="Times New Roman" w:hAnsi="Times New Roman" w:cs="Times New Roman"/>
          <w:sz w:val="22"/>
          <w:szCs w:val="22"/>
        </w:rPr>
        <w:t>op te nemen in concurrentie- of veerkrachtfondsen (bijv</w:t>
      </w:r>
      <w:r w:rsidRPr="004C0B6B" w:rsidR="002D4E6B">
        <w:rPr>
          <w:rFonts w:ascii="Times New Roman" w:hAnsi="Times New Roman" w:cs="Times New Roman"/>
          <w:sz w:val="22"/>
          <w:szCs w:val="22"/>
        </w:rPr>
        <w:t>oorbeeld het C</w:t>
      </w:r>
      <w:r w:rsidRPr="004C0B6B">
        <w:rPr>
          <w:rFonts w:ascii="Times New Roman" w:hAnsi="Times New Roman" w:cs="Times New Roman"/>
          <w:sz w:val="22"/>
          <w:szCs w:val="22"/>
        </w:rPr>
        <w:t xml:space="preserve">ompetitiveness Fund) binnen het </w:t>
      </w:r>
      <w:r w:rsidRPr="004C0B6B" w:rsidR="002D4E6B">
        <w:rPr>
          <w:rFonts w:ascii="Times New Roman" w:hAnsi="Times New Roman" w:cs="Times New Roman"/>
          <w:sz w:val="22"/>
          <w:szCs w:val="22"/>
        </w:rPr>
        <w:t>Meerjarig Financieel Kader (MFK)</w:t>
      </w:r>
      <w:r w:rsidRPr="004C0B6B">
        <w:rPr>
          <w:rFonts w:ascii="Times New Roman" w:hAnsi="Times New Roman" w:cs="Times New Roman"/>
          <w:sz w:val="22"/>
          <w:szCs w:val="22"/>
        </w:rPr>
        <w:t>. </w:t>
      </w:r>
      <w:r w:rsidRPr="004C0B6B" w:rsidR="00B07886">
        <w:rPr>
          <w:rFonts w:ascii="Times New Roman" w:hAnsi="Times New Roman" w:cs="Times New Roman"/>
          <w:sz w:val="22"/>
          <w:szCs w:val="22"/>
        </w:rPr>
        <w:t>H</w:t>
      </w:r>
      <w:r w:rsidRPr="004C0B6B">
        <w:rPr>
          <w:rFonts w:ascii="Times New Roman" w:hAnsi="Times New Roman" w:cs="Times New Roman"/>
          <w:sz w:val="22"/>
          <w:szCs w:val="22"/>
        </w:rPr>
        <w:t xml:space="preserve">oe beoordeelt het kabinet het risico dat opname van LIFE in een breder concurrentie- of veerkrachtfonds (zoals een mogelijk Competitiveness Fund) leidt tot verdringing van langjarige natuurherstelprojecten door </w:t>
      </w:r>
      <w:proofErr w:type="spellStart"/>
      <w:r w:rsidRPr="004C0B6B">
        <w:rPr>
          <w:rFonts w:ascii="Times New Roman" w:hAnsi="Times New Roman" w:cs="Times New Roman"/>
          <w:sz w:val="22"/>
          <w:szCs w:val="22"/>
        </w:rPr>
        <w:t>kortetermijnindustriebeleid</w:t>
      </w:r>
      <w:proofErr w:type="spellEnd"/>
      <w:r w:rsidRPr="004C0B6B">
        <w:rPr>
          <w:rFonts w:ascii="Times New Roman" w:hAnsi="Times New Roman" w:cs="Times New Roman"/>
          <w:sz w:val="22"/>
          <w:szCs w:val="22"/>
        </w:rPr>
        <w:t>?</w:t>
      </w:r>
    </w:p>
    <w:p w:rsidRPr="004C0B6B" w:rsidR="00817BE6" w:rsidP="00B07886" w:rsidRDefault="00817BE6" w14:paraId="76E69571" w14:textId="77777777">
      <w:pPr>
        <w:pStyle w:val="NoSpacing"/>
        <w:rPr>
          <w:rFonts w:ascii="Times New Roman" w:hAnsi="Times New Roman" w:cs="Times New Roman"/>
          <w:sz w:val="22"/>
          <w:szCs w:val="22"/>
        </w:rPr>
      </w:pPr>
    </w:p>
    <w:p w:rsidRPr="004C0B6B" w:rsidR="00B57F01" w:rsidP="001A2CB4" w:rsidRDefault="00817BE6" w14:paraId="18298F2C" w14:textId="685A5628">
      <w:pPr>
        <w:pStyle w:val="ListParagraph"/>
        <w:numPr>
          <w:ilvl w:val="0"/>
          <w:numId w:val="13"/>
        </w:numPr>
        <w:spacing w:after="0" w:line="240" w:lineRule="auto"/>
        <w:rPr>
          <w:rFonts w:ascii="Times New Roman" w:hAnsi="Times New Roman" w:cs="Times New Roman"/>
          <w:b/>
          <w:sz w:val="22"/>
          <w:szCs w:val="22"/>
          <w:u w:val="single"/>
        </w:rPr>
      </w:pPr>
      <w:r w:rsidRPr="004C0B6B">
        <w:rPr>
          <w:rFonts w:ascii="Times New Roman" w:hAnsi="Times New Roman" w:cs="Times New Roman"/>
          <w:b/>
          <w:sz w:val="22"/>
          <w:szCs w:val="22"/>
          <w:u w:val="single"/>
        </w:rPr>
        <w:t>Antwoord van het kabinet</w:t>
      </w:r>
      <w:r w:rsidR="002769DE">
        <w:rPr>
          <w:rFonts w:ascii="Times New Roman" w:hAnsi="Times New Roman" w:cs="Times New Roman"/>
          <w:b/>
          <w:sz w:val="22"/>
          <w:szCs w:val="22"/>
          <w:u w:val="single"/>
        </w:rPr>
        <w:t xml:space="preserve"> </w:t>
      </w:r>
    </w:p>
    <w:p w:rsidRPr="004C0B6B" w:rsidR="001A2CB4" w:rsidP="00B364CA" w:rsidRDefault="001A2CB4" w14:paraId="43D93A31" w14:textId="6533A3B1">
      <w:pPr>
        <w:spacing w:after="0" w:line="276" w:lineRule="auto"/>
        <w:rPr>
          <w:rFonts w:ascii="Times New Roman" w:hAnsi="Times New Roman" w:eastAsia="Aptos" w:cs="Times New Roman"/>
          <w:b/>
          <w:bCs/>
          <w:kern w:val="0"/>
          <w:sz w:val="22"/>
          <w:szCs w:val="22"/>
          <w14:ligatures w14:val="none"/>
        </w:rPr>
      </w:pPr>
      <w:r w:rsidRPr="004C0B6B">
        <w:rPr>
          <w:rFonts w:ascii="Times New Roman" w:hAnsi="Times New Roman" w:eastAsia="Aptos" w:cs="Times New Roman"/>
          <w:b/>
          <w:bCs/>
          <w:kern w:val="0"/>
          <w:sz w:val="22"/>
          <w:szCs w:val="22"/>
          <w14:ligatures w14:val="none"/>
        </w:rPr>
        <w:t>Het kabinet onderstreept het belang van investeringen in de groene transitie</w:t>
      </w:r>
      <w:r w:rsidRPr="004C0B6B" w:rsidR="00510927">
        <w:rPr>
          <w:rFonts w:ascii="Times New Roman" w:hAnsi="Times New Roman" w:eastAsia="Aptos" w:cs="Times New Roman"/>
          <w:b/>
          <w:bCs/>
          <w:kern w:val="0"/>
          <w:sz w:val="22"/>
          <w:szCs w:val="22"/>
          <w14:ligatures w14:val="none"/>
        </w:rPr>
        <w:t>, natuurherstel en biodiversiteit</w:t>
      </w:r>
      <w:r w:rsidRPr="004C0B6B">
        <w:rPr>
          <w:rFonts w:ascii="Times New Roman" w:hAnsi="Times New Roman" w:eastAsia="Aptos" w:cs="Times New Roman"/>
          <w:b/>
          <w:bCs/>
          <w:kern w:val="0"/>
          <w:sz w:val="22"/>
          <w:szCs w:val="22"/>
          <w14:ligatures w14:val="none"/>
        </w:rPr>
        <w:t xml:space="preserve"> en ziet het voorgestelde gecombineerde minimumpercentage van 35% voor klimaat- en milieu</w:t>
      </w:r>
      <w:r w:rsidRPr="004C0B6B">
        <w:rPr>
          <w:rFonts w:ascii="Times New Roman" w:hAnsi="Times New Roman" w:eastAsia="Aptos" w:cs="Times New Roman"/>
          <w:b/>
          <w:bCs/>
          <w:kern w:val="0"/>
          <w:sz w:val="22"/>
          <w:szCs w:val="22"/>
          <w14:ligatures w14:val="none"/>
        </w:rPr>
        <w:noBreakHyphen/>
        <w:t>uitgaven als een voortzetting van het huidige beleid. Daarbij is het voor het kabinet essentieel dat dit percentage goed is onderbouwd en dat de onderliggende indicatoren daadwerkelijk bijdragen aan het Europese milieu-, klimaat- en biodiversiteitsbeleid.</w:t>
      </w:r>
    </w:p>
    <w:p w:rsidRPr="004C0B6B" w:rsidR="001A2CB4" w:rsidP="00B364CA" w:rsidRDefault="001A2CB4" w14:paraId="7F9A4FED" w14:textId="77777777">
      <w:pPr>
        <w:spacing w:after="0" w:line="276" w:lineRule="auto"/>
        <w:rPr>
          <w:rFonts w:ascii="Times New Roman" w:hAnsi="Times New Roman" w:eastAsia="Aptos" w:cs="Times New Roman"/>
          <w:b/>
          <w:bCs/>
          <w:kern w:val="0"/>
          <w:sz w:val="22"/>
          <w:szCs w:val="22"/>
          <w14:ligatures w14:val="none"/>
        </w:rPr>
      </w:pPr>
      <w:bookmarkStart w:name="_Hlk222819195" w:id="2"/>
    </w:p>
    <w:p w:rsidRPr="004C0B6B" w:rsidR="00817BE6" w:rsidP="00B364CA" w:rsidRDefault="001A2CB4" w14:paraId="24888CE2" w14:textId="48BAFAD0">
      <w:pPr>
        <w:spacing w:after="0" w:line="276" w:lineRule="auto"/>
        <w:rPr>
          <w:rFonts w:ascii="Times New Roman" w:hAnsi="Times New Roman" w:eastAsia="Aptos" w:cs="Times New Roman"/>
          <w:b/>
          <w:kern w:val="0"/>
          <w:sz w:val="22"/>
          <w:szCs w:val="22"/>
          <w14:ligatures w14:val="none"/>
        </w:rPr>
      </w:pPr>
      <w:r w:rsidRPr="004C0B6B">
        <w:rPr>
          <w:rFonts w:ascii="Times New Roman" w:hAnsi="Times New Roman" w:eastAsia="Aptos" w:cs="Times New Roman"/>
          <w:b/>
          <w:kern w:val="0"/>
          <w:sz w:val="22"/>
          <w:szCs w:val="22"/>
          <w14:ligatures w14:val="none"/>
        </w:rPr>
        <w:t xml:space="preserve">Het kabinet steunt het samenvoegen van verschillende huidige MFK-programma’s in het voorgestelde Europees Concurrentievermogenfonds (ECF) om zo het MFK te </w:t>
      </w:r>
      <w:r w:rsidRPr="007E74B1">
        <w:rPr>
          <w:rFonts w:ascii="Times New Roman" w:hAnsi="Times New Roman" w:eastAsia="Aptos" w:cs="Times New Roman"/>
          <w:b/>
          <w:kern w:val="0"/>
          <w:sz w:val="22"/>
          <w:szCs w:val="22"/>
          <w14:ligatures w14:val="none"/>
        </w:rPr>
        <w:t>vereenvoudigen</w:t>
      </w:r>
      <w:r w:rsidRPr="007E74B1" w:rsidR="009229AA">
        <w:rPr>
          <w:rFonts w:ascii="Times New Roman" w:hAnsi="Times New Roman" w:eastAsia="Aptos" w:cs="Times New Roman"/>
          <w:b/>
          <w:kern w:val="0"/>
          <w:sz w:val="22"/>
          <w:szCs w:val="22"/>
          <w14:ligatures w14:val="none"/>
        </w:rPr>
        <w:t>, te moderniseren en toe te rusten op de grote uitdagingen</w:t>
      </w:r>
      <w:r w:rsidRPr="007E74B1">
        <w:rPr>
          <w:rFonts w:ascii="Times New Roman" w:hAnsi="Times New Roman" w:eastAsia="Aptos" w:cs="Times New Roman"/>
          <w:b/>
          <w:kern w:val="0"/>
          <w:sz w:val="22"/>
          <w:szCs w:val="22"/>
          <w14:ligatures w14:val="none"/>
        </w:rPr>
        <w:t>. Het</w:t>
      </w:r>
      <w:r w:rsidRPr="004C0B6B">
        <w:rPr>
          <w:rFonts w:ascii="Times New Roman" w:hAnsi="Times New Roman" w:eastAsia="Aptos" w:cs="Times New Roman"/>
          <w:b/>
          <w:kern w:val="0"/>
          <w:sz w:val="22"/>
          <w:szCs w:val="22"/>
          <w14:ligatures w14:val="none"/>
        </w:rPr>
        <w:t xml:space="preserve"> ECF kan een belangrijke bijdragen leveren aan het adresseren van de uitdagingen die Draghi in zijn rapport heeft geconstateerd. </w:t>
      </w:r>
      <w:r w:rsidRPr="004C0B6B">
        <w:rPr>
          <w:rFonts w:ascii="Times New Roman" w:hAnsi="Times New Roman" w:eastAsia="Aptos" w:cs="Times New Roman"/>
          <w:b/>
          <w:bCs/>
          <w:kern w:val="0"/>
          <w:sz w:val="22"/>
          <w:szCs w:val="22"/>
          <w14:ligatures w14:val="none"/>
        </w:rPr>
        <w:t>Eén</w:t>
      </w:r>
      <w:r w:rsidRPr="004C0B6B">
        <w:rPr>
          <w:rFonts w:ascii="Times New Roman" w:hAnsi="Times New Roman" w:eastAsia="Aptos" w:cs="Times New Roman"/>
          <w:b/>
          <w:kern w:val="0"/>
          <w:sz w:val="22"/>
          <w:szCs w:val="22"/>
          <w14:ligatures w14:val="none"/>
        </w:rPr>
        <w:t xml:space="preserve"> van de voorgestelde thematische vensters onder het ECF is </w:t>
      </w:r>
      <w:r w:rsidRPr="004C0B6B">
        <w:rPr>
          <w:rFonts w:ascii="Times New Roman" w:hAnsi="Times New Roman" w:eastAsia="Aptos" w:cs="Times New Roman"/>
          <w:b/>
          <w:bCs/>
          <w:kern w:val="0"/>
          <w:sz w:val="22"/>
          <w:szCs w:val="22"/>
          <w14:ligatures w14:val="none"/>
        </w:rPr>
        <w:t>het</w:t>
      </w:r>
      <w:r w:rsidRPr="004C0B6B">
        <w:rPr>
          <w:rFonts w:ascii="Times New Roman" w:hAnsi="Times New Roman" w:eastAsia="Aptos" w:cs="Times New Roman"/>
          <w:b/>
          <w:kern w:val="0"/>
          <w:sz w:val="22"/>
          <w:szCs w:val="22"/>
          <w14:ligatures w14:val="none"/>
        </w:rPr>
        <w:t xml:space="preserve"> schone transitie en industriële decarbonisatie </w:t>
      </w:r>
      <w:r w:rsidRPr="004C0B6B">
        <w:rPr>
          <w:rFonts w:ascii="Times New Roman" w:hAnsi="Times New Roman" w:eastAsia="Aptos" w:cs="Times New Roman"/>
          <w:b/>
          <w:bCs/>
          <w:kern w:val="0"/>
          <w:sz w:val="22"/>
          <w:szCs w:val="22"/>
          <w14:ligatures w14:val="none"/>
        </w:rPr>
        <w:t>venster.</w:t>
      </w:r>
      <w:r w:rsidRPr="004C0B6B">
        <w:rPr>
          <w:rFonts w:ascii="Times New Roman" w:hAnsi="Times New Roman" w:eastAsia="Aptos" w:cs="Times New Roman"/>
          <w:b/>
          <w:kern w:val="0"/>
          <w:sz w:val="22"/>
          <w:szCs w:val="22"/>
          <w14:ligatures w14:val="none"/>
        </w:rPr>
        <w:t xml:space="preserve"> Het kabinet ondersteunt het belang dat de Commissie via het ECF-voorstel geeft aan het versterken van het Europese concurrentievermoge</w:t>
      </w:r>
      <w:r w:rsidRPr="006E56CA">
        <w:rPr>
          <w:rFonts w:ascii="Times New Roman" w:hAnsi="Times New Roman" w:eastAsia="Aptos" w:cs="Times New Roman"/>
          <w:b/>
          <w:kern w:val="0"/>
          <w:sz w:val="22"/>
          <w:szCs w:val="22"/>
          <w14:ligatures w14:val="none"/>
        </w:rPr>
        <w:t>n</w:t>
      </w:r>
      <w:r w:rsidRPr="006E56CA" w:rsidR="004E1E48">
        <w:rPr>
          <w:rFonts w:ascii="Times New Roman" w:hAnsi="Times New Roman" w:eastAsia="Aptos" w:cs="Times New Roman"/>
          <w:b/>
          <w:kern w:val="0"/>
          <w:sz w:val="22"/>
          <w:szCs w:val="22"/>
          <w14:ligatures w14:val="none"/>
        </w:rPr>
        <w:t>.</w:t>
      </w:r>
      <w:r w:rsidR="004E1E48">
        <w:rPr>
          <w:rFonts w:ascii="Times New Roman" w:hAnsi="Times New Roman" w:eastAsia="Aptos" w:cs="Times New Roman"/>
          <w:b/>
          <w:kern w:val="0"/>
          <w:sz w:val="22"/>
          <w:szCs w:val="22"/>
          <w14:ligatures w14:val="none"/>
        </w:rPr>
        <w:t xml:space="preserve"> </w:t>
      </w:r>
      <w:r w:rsidRPr="007E74B1" w:rsidR="004E1E48">
        <w:rPr>
          <w:rFonts w:ascii="Times New Roman" w:hAnsi="Times New Roman" w:eastAsia="Aptos" w:cs="Times New Roman"/>
          <w:b/>
          <w:kern w:val="0"/>
          <w:sz w:val="22"/>
          <w:szCs w:val="22"/>
          <w14:ligatures w14:val="none"/>
        </w:rPr>
        <w:t>Actie op de korte termijn is nodig om</w:t>
      </w:r>
      <w:r w:rsidRPr="007E74B1" w:rsidR="00F62686">
        <w:rPr>
          <w:rFonts w:ascii="Times New Roman" w:hAnsi="Times New Roman" w:eastAsia="Aptos" w:cs="Times New Roman"/>
          <w:b/>
          <w:kern w:val="0"/>
          <w:sz w:val="22"/>
          <w:szCs w:val="22"/>
          <w14:ligatures w14:val="none"/>
        </w:rPr>
        <w:t xml:space="preserve"> kritieke</w:t>
      </w:r>
      <w:r w:rsidRPr="007E74B1" w:rsidR="004E1E48">
        <w:rPr>
          <w:rFonts w:ascii="Times New Roman" w:hAnsi="Times New Roman" w:eastAsia="Aptos" w:cs="Times New Roman"/>
          <w:b/>
          <w:kern w:val="0"/>
          <w:sz w:val="22"/>
          <w:szCs w:val="22"/>
          <w14:ligatures w14:val="none"/>
        </w:rPr>
        <w:t xml:space="preserve"> industrie te behouden voor de lange termijn. H</w:t>
      </w:r>
      <w:r w:rsidRPr="00F62686" w:rsidR="004E1E48">
        <w:rPr>
          <w:rFonts w:ascii="Times New Roman" w:hAnsi="Times New Roman" w:eastAsia="Aptos" w:cs="Times New Roman"/>
          <w:b/>
          <w:kern w:val="0"/>
          <w:sz w:val="22"/>
          <w:szCs w:val="22"/>
          <w14:ligatures w14:val="none"/>
        </w:rPr>
        <w:t>et kabinet</w:t>
      </w:r>
      <w:r w:rsidR="004E1E48">
        <w:rPr>
          <w:rFonts w:ascii="Times New Roman" w:hAnsi="Times New Roman" w:eastAsia="Aptos" w:cs="Times New Roman"/>
          <w:b/>
          <w:kern w:val="0"/>
          <w:sz w:val="22"/>
          <w:szCs w:val="22"/>
          <w14:ligatures w14:val="none"/>
        </w:rPr>
        <w:t xml:space="preserve"> </w:t>
      </w:r>
      <w:r w:rsidRPr="004C0B6B">
        <w:rPr>
          <w:rFonts w:ascii="Times New Roman" w:hAnsi="Times New Roman" w:eastAsia="Aptos" w:cs="Times New Roman"/>
          <w:b/>
          <w:kern w:val="0"/>
          <w:sz w:val="22"/>
          <w:szCs w:val="22"/>
          <w14:ligatures w14:val="none"/>
        </w:rPr>
        <w:t>steunt</w:t>
      </w:r>
      <w:r w:rsidR="004E1E48">
        <w:rPr>
          <w:rFonts w:ascii="Times New Roman" w:hAnsi="Times New Roman" w:eastAsia="Aptos" w:cs="Times New Roman"/>
          <w:b/>
          <w:kern w:val="0"/>
          <w:sz w:val="22"/>
          <w:szCs w:val="22"/>
          <w14:ligatures w14:val="none"/>
        </w:rPr>
        <w:t xml:space="preserve"> </w:t>
      </w:r>
      <w:r w:rsidRPr="00F62686" w:rsidR="004E1E48">
        <w:rPr>
          <w:rFonts w:ascii="Times New Roman" w:hAnsi="Times New Roman" w:eastAsia="Aptos" w:cs="Times New Roman"/>
          <w:b/>
          <w:kern w:val="0"/>
          <w:sz w:val="22"/>
          <w:szCs w:val="22"/>
          <w14:ligatures w14:val="none"/>
        </w:rPr>
        <w:t>daarbij</w:t>
      </w:r>
      <w:r w:rsidRPr="004C0B6B">
        <w:rPr>
          <w:rFonts w:ascii="Times New Roman" w:hAnsi="Times New Roman" w:eastAsia="Aptos" w:cs="Times New Roman"/>
          <w:b/>
          <w:kern w:val="0"/>
          <w:sz w:val="22"/>
          <w:szCs w:val="22"/>
          <w14:ligatures w14:val="none"/>
        </w:rPr>
        <w:t xml:space="preserve"> de sterke focus op groene technologieën, </w:t>
      </w:r>
      <w:r w:rsidRPr="004C0B6B" w:rsidR="00BD1150">
        <w:rPr>
          <w:rFonts w:ascii="Times New Roman" w:hAnsi="Times New Roman" w:eastAsia="Aptos" w:cs="Times New Roman"/>
          <w:b/>
          <w:kern w:val="0"/>
          <w:sz w:val="22"/>
          <w:szCs w:val="22"/>
          <w14:ligatures w14:val="none"/>
        </w:rPr>
        <w:t xml:space="preserve">een schone leefomgeving, </w:t>
      </w:r>
      <w:r w:rsidRPr="004C0B6B">
        <w:rPr>
          <w:rFonts w:ascii="Times New Roman" w:hAnsi="Times New Roman" w:eastAsia="Aptos" w:cs="Times New Roman"/>
          <w:b/>
          <w:kern w:val="0"/>
          <w:sz w:val="22"/>
          <w:szCs w:val="22"/>
          <w14:ligatures w14:val="none"/>
        </w:rPr>
        <w:t>circulaire economie, verduurzaming van de industrie of de energietransitie</w:t>
      </w:r>
      <w:r w:rsidRPr="004C0B6B">
        <w:rPr>
          <w:rFonts w:ascii="Times New Roman" w:hAnsi="Times New Roman" w:eastAsia="Aptos" w:cs="Times New Roman"/>
          <w:b/>
          <w:bCs/>
          <w:kern w:val="0"/>
          <w:sz w:val="22"/>
          <w:szCs w:val="22"/>
          <w14:ligatures w14:val="none"/>
        </w:rPr>
        <w:t>.</w:t>
      </w:r>
      <w:r w:rsidRPr="004C0B6B">
        <w:rPr>
          <w:rFonts w:ascii="Times New Roman" w:hAnsi="Times New Roman" w:eastAsia="Aptos" w:cs="Times New Roman"/>
          <w:b/>
          <w:kern w:val="0"/>
          <w:sz w:val="22"/>
          <w:szCs w:val="22"/>
          <w14:ligatures w14:val="none"/>
        </w:rPr>
        <w:t xml:space="preserve"> </w:t>
      </w:r>
      <w:r w:rsidRPr="004C0B6B" w:rsidR="00BD1150">
        <w:rPr>
          <w:rFonts w:ascii="Times New Roman" w:hAnsi="Times New Roman" w:eastAsia="Aptos" w:cs="Times New Roman"/>
          <w:b/>
          <w:kern w:val="0"/>
          <w:sz w:val="22"/>
          <w:szCs w:val="22"/>
          <w14:ligatures w14:val="none"/>
        </w:rPr>
        <w:t>Hierbij ziet het kabinet koppelkansen tussen investeringen in milieu, natuur en klimaat</w:t>
      </w:r>
      <w:r w:rsidRPr="004C0B6B" w:rsidR="003D1064">
        <w:rPr>
          <w:rFonts w:ascii="Times New Roman" w:hAnsi="Times New Roman" w:eastAsia="Aptos" w:cs="Times New Roman"/>
          <w:b/>
          <w:kern w:val="0"/>
          <w:sz w:val="22"/>
          <w:szCs w:val="22"/>
          <w14:ligatures w14:val="none"/>
        </w:rPr>
        <w:t xml:space="preserve"> ter versterking van deze doelen</w:t>
      </w:r>
      <w:r w:rsidRPr="004C0B6B" w:rsidR="00BD1150">
        <w:rPr>
          <w:rFonts w:ascii="Times New Roman" w:hAnsi="Times New Roman" w:eastAsia="Aptos" w:cs="Times New Roman"/>
          <w:b/>
          <w:kern w:val="0"/>
          <w:sz w:val="22"/>
          <w:szCs w:val="22"/>
          <w14:ligatures w14:val="none"/>
        </w:rPr>
        <w:t>.</w:t>
      </w:r>
      <w:bookmarkEnd w:id="2"/>
    </w:p>
    <w:p w:rsidRPr="004C0B6B" w:rsidR="00016149" w:rsidP="00B364CA" w:rsidRDefault="00016149" w14:paraId="5C800622" w14:textId="77777777">
      <w:pPr>
        <w:pStyle w:val="NoSpacing"/>
        <w:spacing w:line="276" w:lineRule="auto"/>
        <w:rPr>
          <w:rFonts w:ascii="Times New Roman" w:hAnsi="Times New Roman" w:cs="Times New Roman"/>
          <w:sz w:val="22"/>
          <w:szCs w:val="22"/>
        </w:rPr>
      </w:pPr>
    </w:p>
    <w:p w:rsidRPr="004C0B6B" w:rsidR="00DD728B" w:rsidP="00B364CA" w:rsidRDefault="00DD728B" w14:paraId="05B955E0" w14:textId="632DE7E5">
      <w:pPr>
        <w:spacing w:after="0" w:line="276" w:lineRule="auto"/>
        <w:rPr>
          <w:rFonts w:ascii="Times New Roman" w:hAnsi="Times New Roman" w:eastAsia="Aptos" w:cs="Times New Roman"/>
          <w:b/>
          <w:bCs/>
          <w:kern w:val="0"/>
          <w:sz w:val="22"/>
          <w:szCs w:val="22"/>
          <w14:ligatures w14:val="none"/>
        </w:rPr>
      </w:pPr>
      <w:r w:rsidRPr="004C0B6B">
        <w:rPr>
          <w:rFonts w:ascii="Times New Roman" w:hAnsi="Times New Roman" w:eastAsia="Aptos" w:cs="Times New Roman"/>
          <w:b/>
          <w:bCs/>
          <w:kern w:val="0"/>
          <w:sz w:val="22"/>
          <w:szCs w:val="22"/>
          <w14:ligatures w14:val="none"/>
        </w:rPr>
        <w:t>Naast het ECF bieden het bestedingspercentage van 35% voor klimaat- en milieu</w:t>
      </w:r>
      <w:r w:rsidRPr="004C0B6B">
        <w:rPr>
          <w:rFonts w:ascii="Times New Roman" w:hAnsi="Times New Roman" w:eastAsia="Aptos" w:cs="Times New Roman"/>
          <w:b/>
          <w:bCs/>
          <w:kern w:val="0"/>
          <w:sz w:val="22"/>
          <w:szCs w:val="22"/>
          <w14:ligatures w14:val="none"/>
        </w:rPr>
        <w:noBreakHyphen/>
        <w:t xml:space="preserve">uitgaven over het gehele MFK, en het </w:t>
      </w:r>
      <w:r w:rsidRPr="004C0B6B">
        <w:rPr>
          <w:rFonts w:ascii="Times New Roman" w:hAnsi="Times New Roman" w:eastAsia="Aptos" w:cs="Times New Roman"/>
          <w:b/>
          <w:kern w:val="0"/>
          <w:sz w:val="22"/>
          <w:szCs w:val="22"/>
          <w14:ligatures w14:val="none"/>
        </w:rPr>
        <w:t>Nationale en Regionale Partnerschapsplan (NRPP) en de EU-faciliteit</w:t>
      </w:r>
      <w:r w:rsidRPr="004C0B6B">
        <w:rPr>
          <w:rFonts w:ascii="Times New Roman" w:hAnsi="Times New Roman" w:eastAsia="Aptos" w:cs="Times New Roman"/>
          <w:b/>
          <w:bCs/>
          <w:kern w:val="0"/>
          <w:sz w:val="22"/>
          <w:szCs w:val="22"/>
          <w14:ligatures w14:val="none"/>
        </w:rPr>
        <w:t xml:space="preserve"> kansen voor natuurherstel, maar de exacte bijdrage is op dit moment onzeker. In de onderhandelingen vraagt het kabinet waar passend aandacht voor een goede borging van de elementen die LIFE tot een effectief instrument maken.</w:t>
      </w:r>
    </w:p>
    <w:p w:rsidRPr="004C0B6B" w:rsidR="00DD728B" w:rsidP="001A2CB4" w:rsidRDefault="00DD728B" w14:paraId="23C55D79" w14:textId="77777777">
      <w:pPr>
        <w:pStyle w:val="NoSpacing"/>
        <w:spacing w:line="278" w:lineRule="auto"/>
        <w:rPr>
          <w:rFonts w:ascii="Times New Roman" w:hAnsi="Times New Roman" w:cs="Times New Roman"/>
          <w:sz w:val="22"/>
          <w:szCs w:val="22"/>
        </w:rPr>
      </w:pPr>
    </w:p>
    <w:p w:rsidRPr="004C0B6B" w:rsidR="008B4FE2" w:rsidP="001A2CB4" w:rsidRDefault="008B4FE2" w14:paraId="31C0883D" w14:textId="7EE5F1D2">
      <w:pPr>
        <w:pStyle w:val="NoSpacing"/>
        <w:spacing w:line="278" w:lineRule="auto"/>
        <w:rPr>
          <w:rFonts w:ascii="Times New Roman" w:hAnsi="Times New Roman" w:cs="Times New Roman"/>
          <w:sz w:val="22"/>
          <w:szCs w:val="22"/>
        </w:rPr>
      </w:pPr>
      <w:bookmarkStart w:name="_Hlk222772505" w:id="3"/>
      <w:r w:rsidRPr="004C0B6B">
        <w:rPr>
          <w:rFonts w:ascii="Times New Roman" w:hAnsi="Times New Roman" w:cs="Times New Roman"/>
          <w:sz w:val="22"/>
          <w:szCs w:val="22"/>
        </w:rPr>
        <w:t xml:space="preserve">Kan het kabinet bevestigen dat het zich in de Raad actief zal inzetten voor het behoud van een zelfstandig en </w:t>
      </w:r>
      <w:proofErr w:type="spellStart"/>
      <w:r w:rsidRPr="004C0B6B">
        <w:rPr>
          <w:rFonts w:ascii="Times New Roman" w:hAnsi="Times New Roman" w:cs="Times New Roman"/>
          <w:i/>
          <w:iCs/>
          <w:sz w:val="22"/>
          <w:szCs w:val="22"/>
        </w:rPr>
        <w:t>ringfenced</w:t>
      </w:r>
      <w:proofErr w:type="spellEnd"/>
      <w:r w:rsidRPr="004C0B6B">
        <w:rPr>
          <w:rFonts w:ascii="Times New Roman" w:hAnsi="Times New Roman" w:cs="Times New Roman"/>
          <w:sz w:val="22"/>
          <w:szCs w:val="22"/>
        </w:rPr>
        <w:t xml:space="preserve"> LIFE-programma in het MFK 2028–2034, gezien het feit dat LIFE het enige </w:t>
      </w:r>
      <w:r w:rsidRPr="004C0B6B" w:rsidR="00DF7734">
        <w:rPr>
          <w:rFonts w:ascii="Times New Roman" w:hAnsi="Times New Roman" w:cs="Times New Roman"/>
          <w:sz w:val="22"/>
          <w:szCs w:val="22"/>
        </w:rPr>
        <w:t>Europese Unie (</w:t>
      </w:r>
      <w:r w:rsidRPr="004C0B6B">
        <w:rPr>
          <w:rFonts w:ascii="Times New Roman" w:hAnsi="Times New Roman" w:cs="Times New Roman"/>
          <w:sz w:val="22"/>
          <w:szCs w:val="22"/>
        </w:rPr>
        <w:t>EU</w:t>
      </w:r>
      <w:r w:rsidRPr="004C0B6B" w:rsidR="00DF7734">
        <w:rPr>
          <w:rFonts w:ascii="Times New Roman" w:hAnsi="Times New Roman" w:cs="Times New Roman"/>
          <w:sz w:val="22"/>
          <w:szCs w:val="22"/>
        </w:rPr>
        <w:t>)</w:t>
      </w:r>
      <w:r w:rsidRPr="004C0B6B">
        <w:rPr>
          <w:rFonts w:ascii="Times New Roman" w:hAnsi="Times New Roman" w:cs="Times New Roman"/>
          <w:sz w:val="22"/>
          <w:szCs w:val="22"/>
        </w:rPr>
        <w:t>-instrument is dat volledig gericht is op milieu, biodiversiteit en klimaat?</w:t>
      </w:r>
    </w:p>
    <w:p w:rsidRPr="004C0B6B" w:rsidR="007A2696" w:rsidP="001A2CB4" w:rsidRDefault="007A2696" w14:paraId="187B840C" w14:textId="77777777">
      <w:pPr>
        <w:pStyle w:val="NoSpacing"/>
        <w:spacing w:line="278" w:lineRule="auto"/>
        <w:rPr>
          <w:rFonts w:ascii="Times New Roman" w:hAnsi="Times New Roman" w:cs="Times New Roman"/>
          <w:sz w:val="22"/>
          <w:szCs w:val="22"/>
        </w:rPr>
      </w:pPr>
    </w:p>
    <w:p w:rsidRPr="004C0B6B" w:rsidR="00B364CA" w:rsidP="001A2CB4" w:rsidRDefault="00817BE6" w14:paraId="0EE1AE37" w14:textId="19199444">
      <w:pPr>
        <w:pStyle w:val="ListParagraph"/>
        <w:numPr>
          <w:ilvl w:val="0"/>
          <w:numId w:val="13"/>
        </w:numPr>
        <w:spacing w:after="0"/>
        <w:rPr>
          <w:rFonts w:ascii="Times New Roman" w:hAnsi="Times New Roman" w:cs="Times New Roman"/>
          <w:b/>
          <w:sz w:val="22"/>
          <w:szCs w:val="22"/>
          <w:u w:val="single"/>
        </w:rPr>
      </w:pPr>
      <w:r w:rsidRPr="004C0B6B">
        <w:rPr>
          <w:rFonts w:ascii="Times New Roman" w:hAnsi="Times New Roman" w:cs="Times New Roman"/>
          <w:b/>
          <w:sz w:val="22"/>
          <w:szCs w:val="22"/>
          <w:u w:val="single"/>
        </w:rPr>
        <w:t>Antwoord van het kabinet</w:t>
      </w:r>
    </w:p>
    <w:p w:rsidRPr="004C0B6B" w:rsidR="001A2CB4" w:rsidP="001A2CB4" w:rsidRDefault="001A2CB4" w14:paraId="5B157095" w14:textId="2E1B02D9">
      <w:pPr>
        <w:rPr>
          <w:rFonts w:ascii="Times New Roman" w:hAnsi="Times New Roman" w:cs="Times New Roman"/>
          <w:sz w:val="22"/>
          <w:szCs w:val="22"/>
        </w:rPr>
      </w:pPr>
      <w:r w:rsidRPr="004C0B6B">
        <w:rPr>
          <w:rFonts w:ascii="Times New Roman" w:hAnsi="Times New Roman" w:cs="Times New Roman"/>
          <w:b/>
          <w:bCs/>
          <w:sz w:val="22"/>
          <w:szCs w:val="22"/>
        </w:rPr>
        <w:t xml:space="preserve">Het kabinet steunt de modernisering en flexibilisering van de EU-begroting zoals voorgesteld door de Commissie, waaronder de samenvoeging van fondsen. Het kabinet zet daarbij in op voldoende nadruk op milieu, biodiversiteit en klimaat, onder meer door het stimuleren van investeringen in de groene transitie door middel van </w:t>
      </w:r>
      <w:r w:rsidRPr="004C0B6B" w:rsidR="00BD1150">
        <w:rPr>
          <w:rFonts w:ascii="Times New Roman" w:hAnsi="Times New Roman" w:cs="Times New Roman"/>
          <w:b/>
          <w:bCs/>
          <w:sz w:val="22"/>
          <w:szCs w:val="22"/>
        </w:rPr>
        <w:t xml:space="preserve">het MFK-brede </w:t>
      </w:r>
      <w:r w:rsidRPr="004C0B6B" w:rsidR="009D0081">
        <w:rPr>
          <w:rFonts w:ascii="Times New Roman" w:hAnsi="Times New Roman" w:cs="Times New Roman"/>
          <w:b/>
          <w:bCs/>
          <w:sz w:val="22"/>
          <w:szCs w:val="22"/>
        </w:rPr>
        <w:t>minimale</w:t>
      </w:r>
      <w:r w:rsidRPr="004C0B6B">
        <w:rPr>
          <w:rFonts w:ascii="Times New Roman" w:hAnsi="Times New Roman" w:cs="Times New Roman"/>
          <w:b/>
          <w:bCs/>
          <w:sz w:val="22"/>
          <w:szCs w:val="22"/>
        </w:rPr>
        <w:t xml:space="preserve"> </w:t>
      </w:r>
      <w:r w:rsidRPr="004C0B6B">
        <w:rPr>
          <w:rFonts w:ascii="Times New Roman" w:hAnsi="Times New Roman" w:cs="Times New Roman"/>
          <w:b/>
          <w:bCs/>
          <w:sz w:val="22"/>
          <w:szCs w:val="22"/>
        </w:rPr>
        <w:lastRenderedPageBreak/>
        <w:t xml:space="preserve">bestedingspercentage van 35% voor klimaat en milieu, zoals voorgesteld door de Europese Commissie. </w:t>
      </w:r>
      <w:r w:rsidRPr="004C0B6B" w:rsidR="00BD1150">
        <w:rPr>
          <w:rFonts w:ascii="Times New Roman" w:hAnsi="Times New Roman" w:cs="Times New Roman"/>
          <w:b/>
          <w:bCs/>
          <w:sz w:val="22"/>
          <w:szCs w:val="22"/>
        </w:rPr>
        <w:t xml:space="preserve">Voldoende nadruk op biodiversiteit en natuur kan op verschillende manieren vorm krijgen. </w:t>
      </w:r>
      <w:r w:rsidRPr="007E74B1" w:rsidR="009813C1">
        <w:rPr>
          <w:rFonts w:ascii="Times New Roman" w:hAnsi="Times New Roman" w:cs="Times New Roman"/>
          <w:b/>
          <w:sz w:val="22"/>
          <w:szCs w:val="22"/>
        </w:rPr>
        <w:t xml:space="preserve">Het is niet noodzakelijk om individuele fondsen te </w:t>
      </w:r>
      <w:r w:rsidRPr="007E74B1" w:rsidR="009813C1">
        <w:rPr>
          <w:rFonts w:ascii="Times New Roman" w:hAnsi="Times New Roman" w:cs="Times New Roman"/>
          <w:b/>
          <w:i/>
          <w:sz w:val="22"/>
          <w:szCs w:val="22"/>
        </w:rPr>
        <w:t>ringfencen</w:t>
      </w:r>
      <w:r w:rsidRPr="007E74B1" w:rsidR="009813C1">
        <w:rPr>
          <w:rFonts w:ascii="Times New Roman" w:hAnsi="Times New Roman" w:cs="Times New Roman"/>
          <w:b/>
          <w:sz w:val="22"/>
          <w:szCs w:val="22"/>
        </w:rPr>
        <w:t xml:space="preserve"> om beleidsdoelen te bereiken. Het </w:t>
      </w:r>
      <w:r w:rsidRPr="007E74B1" w:rsidR="009813C1">
        <w:rPr>
          <w:rFonts w:ascii="Times New Roman" w:hAnsi="Times New Roman" w:cs="Times New Roman"/>
          <w:b/>
          <w:i/>
          <w:sz w:val="22"/>
          <w:szCs w:val="22"/>
        </w:rPr>
        <w:t>ringfencen</w:t>
      </w:r>
      <w:r w:rsidRPr="007E74B1" w:rsidR="009813C1">
        <w:rPr>
          <w:rFonts w:ascii="Times New Roman" w:hAnsi="Times New Roman" w:cs="Times New Roman"/>
          <w:b/>
          <w:sz w:val="22"/>
          <w:szCs w:val="22"/>
        </w:rPr>
        <w:t xml:space="preserve"> van individuele fondsen druist in tegen de modernisering van het MFK waar het kabinet voorstander van is.</w:t>
      </w:r>
      <w:r w:rsidR="009813C1">
        <w:rPr>
          <w:rFonts w:ascii="Times New Roman" w:hAnsi="Times New Roman" w:cs="Times New Roman"/>
          <w:b/>
          <w:bCs/>
          <w:sz w:val="22"/>
          <w:szCs w:val="22"/>
        </w:rPr>
        <w:t xml:space="preserve"> </w:t>
      </w:r>
      <w:r w:rsidRPr="004C0B6B" w:rsidR="00BD1150">
        <w:rPr>
          <w:rFonts w:ascii="Times New Roman" w:hAnsi="Times New Roman" w:cs="Times New Roman"/>
          <w:b/>
          <w:bCs/>
          <w:sz w:val="22"/>
          <w:szCs w:val="22"/>
        </w:rPr>
        <w:t xml:space="preserve"> </w:t>
      </w:r>
      <w:r w:rsidRPr="004C0B6B" w:rsidR="003D49A6">
        <w:rPr>
          <w:rFonts w:ascii="Times New Roman" w:hAnsi="Times New Roman" w:cs="Times New Roman"/>
          <w:b/>
          <w:bCs/>
          <w:sz w:val="22"/>
          <w:szCs w:val="22"/>
        </w:rPr>
        <w:t>Voor het kabinet is het van belang dat lidstaten in het niet-geoormerkte deel van de nationale envelop zelf de vrijheid hebben om te kiezen met welke specifieke instrumenten en</w:t>
      </w:r>
      <w:r w:rsidR="00E1584E">
        <w:rPr>
          <w:rFonts w:ascii="Times New Roman" w:hAnsi="Times New Roman" w:cs="Times New Roman"/>
          <w:b/>
          <w:bCs/>
          <w:sz w:val="22"/>
          <w:szCs w:val="22"/>
        </w:rPr>
        <w:t xml:space="preserve"> </w:t>
      </w:r>
      <w:r w:rsidRPr="004C0B6B" w:rsidR="003D49A6">
        <w:rPr>
          <w:rFonts w:ascii="Times New Roman" w:hAnsi="Times New Roman" w:cs="Times New Roman"/>
          <w:b/>
          <w:bCs/>
          <w:sz w:val="22"/>
          <w:szCs w:val="22"/>
        </w:rPr>
        <w:t>regelingen de gezamenlijke doelen op het gebied van natuur, milieu en klimaat te behalen. Nederland zet daarbij in op het voorkomen van oneerlijke concurrentie en behoud van gelijk speelveld.</w:t>
      </w:r>
    </w:p>
    <w:bookmarkEnd w:id="3"/>
    <w:p w:rsidRPr="004C0B6B" w:rsidR="000C214B" w:rsidP="000C214B" w:rsidRDefault="00DF7734" w14:paraId="6C0D4959" w14:textId="3CFA80F9">
      <w:pPr>
        <w:pStyle w:val="NoSpacing"/>
        <w:rPr>
          <w:rFonts w:ascii="Times New Roman" w:hAnsi="Times New Roman" w:cs="Times New Roman"/>
          <w:sz w:val="22"/>
          <w:szCs w:val="22"/>
        </w:rPr>
      </w:pPr>
      <w:r w:rsidRPr="004C0B6B">
        <w:rPr>
          <w:rFonts w:ascii="Times New Roman" w:hAnsi="Times New Roman" w:cs="Times New Roman"/>
          <w:sz w:val="22"/>
          <w:szCs w:val="22"/>
        </w:rPr>
        <w:t>D</w:t>
      </w:r>
      <w:r w:rsidRPr="004C0B6B" w:rsidR="00D67A7F">
        <w:rPr>
          <w:rFonts w:ascii="Times New Roman" w:hAnsi="Times New Roman" w:cs="Times New Roman"/>
          <w:sz w:val="22"/>
          <w:szCs w:val="22"/>
        </w:rPr>
        <w:t xml:space="preserve">e leden van de D66-fractie </w:t>
      </w:r>
      <w:r w:rsidRPr="004C0B6B">
        <w:rPr>
          <w:rFonts w:ascii="Times New Roman" w:hAnsi="Times New Roman" w:cs="Times New Roman"/>
          <w:sz w:val="22"/>
          <w:szCs w:val="22"/>
        </w:rPr>
        <w:t xml:space="preserve">stellen daarnaast </w:t>
      </w:r>
      <w:r w:rsidRPr="004C0B6B" w:rsidR="00D67A7F">
        <w:rPr>
          <w:rFonts w:ascii="Times New Roman" w:hAnsi="Times New Roman" w:cs="Times New Roman"/>
          <w:sz w:val="22"/>
          <w:szCs w:val="22"/>
        </w:rPr>
        <w:t xml:space="preserve">dat </w:t>
      </w:r>
      <w:r w:rsidRPr="004C0B6B" w:rsidR="008B4FE2">
        <w:rPr>
          <w:rFonts w:ascii="Times New Roman" w:hAnsi="Times New Roman" w:cs="Times New Roman"/>
          <w:sz w:val="22"/>
          <w:szCs w:val="22"/>
        </w:rPr>
        <w:t>Hongarije op iedere mogelijke manier sancties tegen Rusland, steun aan Oekraïne en het toetredingsproces van Oekraïne</w:t>
      </w:r>
      <w:r w:rsidRPr="004C0B6B" w:rsidR="00D67A7F">
        <w:rPr>
          <w:rFonts w:ascii="Times New Roman" w:hAnsi="Times New Roman" w:cs="Times New Roman"/>
          <w:sz w:val="22"/>
          <w:szCs w:val="22"/>
        </w:rPr>
        <w:t xml:space="preserve"> in het algemeen blokkeert. O</w:t>
      </w:r>
      <w:r w:rsidRPr="004C0B6B" w:rsidR="008B4FE2">
        <w:rPr>
          <w:rFonts w:ascii="Times New Roman" w:hAnsi="Times New Roman" w:cs="Times New Roman"/>
          <w:sz w:val="22"/>
          <w:szCs w:val="22"/>
        </w:rPr>
        <w:t>p welke manier zal de druk op Hongarije worden verhoogd om hun veto op deze onderwerpen op te heffen? </w:t>
      </w:r>
    </w:p>
    <w:p w:rsidRPr="004C0B6B" w:rsidR="00817BE6" w:rsidP="000C214B" w:rsidRDefault="00817BE6" w14:paraId="3F4093E5" w14:textId="77777777">
      <w:pPr>
        <w:pStyle w:val="NoSpacing"/>
        <w:rPr>
          <w:rFonts w:ascii="Times New Roman" w:hAnsi="Times New Roman" w:cs="Times New Roman"/>
          <w:sz w:val="22"/>
          <w:szCs w:val="22"/>
        </w:rPr>
      </w:pPr>
    </w:p>
    <w:p w:rsidRPr="004C0B6B" w:rsidR="00817BE6" w:rsidP="00817BE6" w:rsidRDefault="00817BE6" w14:paraId="37A0BFEA" w14:textId="647A247F">
      <w:pPr>
        <w:pStyle w:val="ListParagraph"/>
        <w:numPr>
          <w:ilvl w:val="0"/>
          <w:numId w:val="13"/>
        </w:numPr>
        <w:spacing w:after="0" w:line="240" w:lineRule="auto"/>
        <w:rPr>
          <w:rFonts w:ascii="Times New Roman" w:hAnsi="Times New Roman" w:cs="Times New Roman"/>
          <w:b/>
          <w:sz w:val="22"/>
          <w:szCs w:val="22"/>
          <w:u w:val="single"/>
        </w:rPr>
      </w:pPr>
      <w:r w:rsidRPr="004C0B6B">
        <w:rPr>
          <w:rFonts w:ascii="Times New Roman" w:hAnsi="Times New Roman" w:cs="Times New Roman"/>
          <w:b/>
          <w:sz w:val="22"/>
          <w:szCs w:val="22"/>
          <w:u w:val="single"/>
        </w:rPr>
        <w:t>Antwoord van het kabinet</w:t>
      </w:r>
    </w:p>
    <w:p w:rsidRPr="004C0B6B" w:rsidR="00817BE6" w:rsidP="00817BE6" w:rsidRDefault="009876D1" w14:paraId="2CEF5438" w14:textId="7343B3AD">
      <w:pPr>
        <w:rPr>
          <w:rFonts w:ascii="Times New Roman" w:hAnsi="Times New Roman" w:cs="Times New Roman"/>
          <w:sz w:val="22"/>
          <w:szCs w:val="22"/>
        </w:rPr>
      </w:pPr>
      <w:r w:rsidRPr="004C0B6B">
        <w:rPr>
          <w:rFonts w:ascii="Times New Roman" w:hAnsi="Times New Roman" w:cs="Times New Roman"/>
          <w:b/>
          <w:sz w:val="22"/>
          <w:szCs w:val="22"/>
        </w:rPr>
        <w:t xml:space="preserve">Het kabinet </w:t>
      </w:r>
      <w:r w:rsidRPr="007E74B1" w:rsidR="009229AA">
        <w:rPr>
          <w:rFonts w:ascii="Times New Roman" w:hAnsi="Times New Roman" w:cs="Times New Roman"/>
          <w:b/>
          <w:sz w:val="22"/>
          <w:szCs w:val="22"/>
        </w:rPr>
        <w:t xml:space="preserve">beoordeelt het als onacceptabel en onverantwoord </w:t>
      </w:r>
      <w:r w:rsidRPr="007E74B1">
        <w:rPr>
          <w:rFonts w:ascii="Times New Roman" w:hAnsi="Times New Roman" w:cs="Times New Roman"/>
          <w:b/>
          <w:sz w:val="22"/>
          <w:szCs w:val="22"/>
        </w:rPr>
        <w:t>dat</w:t>
      </w:r>
      <w:r w:rsidRPr="004C0B6B">
        <w:rPr>
          <w:rFonts w:ascii="Times New Roman" w:hAnsi="Times New Roman" w:cs="Times New Roman"/>
          <w:b/>
          <w:sz w:val="22"/>
          <w:szCs w:val="22"/>
        </w:rPr>
        <w:t xml:space="preserve"> Hongarije regelmatig belangrijke steun voor Oekraïne blokke</w:t>
      </w:r>
      <w:r w:rsidRPr="004C0B6B" w:rsidR="00D40EB1">
        <w:rPr>
          <w:rFonts w:ascii="Times New Roman" w:hAnsi="Times New Roman" w:cs="Times New Roman"/>
          <w:b/>
          <w:sz w:val="22"/>
          <w:szCs w:val="22"/>
        </w:rPr>
        <w:t>e</w:t>
      </w:r>
      <w:r w:rsidRPr="004C0B6B">
        <w:rPr>
          <w:rFonts w:ascii="Times New Roman" w:hAnsi="Times New Roman" w:cs="Times New Roman"/>
          <w:b/>
          <w:sz w:val="22"/>
          <w:szCs w:val="22"/>
        </w:rPr>
        <w:t>r</w:t>
      </w:r>
      <w:r w:rsidRPr="004C0B6B" w:rsidR="00D40EB1">
        <w:rPr>
          <w:rFonts w:ascii="Times New Roman" w:hAnsi="Times New Roman" w:cs="Times New Roman"/>
          <w:b/>
          <w:sz w:val="22"/>
          <w:szCs w:val="22"/>
        </w:rPr>
        <w:t>t of dreigt te blokker</w:t>
      </w:r>
      <w:r w:rsidRPr="004C0B6B">
        <w:rPr>
          <w:rFonts w:ascii="Times New Roman" w:hAnsi="Times New Roman" w:cs="Times New Roman"/>
          <w:b/>
          <w:sz w:val="22"/>
          <w:szCs w:val="22"/>
        </w:rPr>
        <w:t xml:space="preserve">en. Voortgezette EU-steun </w:t>
      </w:r>
      <w:r w:rsidRPr="004C0B6B" w:rsidR="009F1CA2">
        <w:rPr>
          <w:rFonts w:ascii="Times New Roman" w:hAnsi="Times New Roman" w:cs="Times New Roman"/>
          <w:b/>
          <w:sz w:val="22"/>
          <w:szCs w:val="22"/>
        </w:rPr>
        <w:t>en druk op Rusland in de vorm van aanvullende sancties zijn</w:t>
      </w:r>
      <w:r w:rsidRPr="004C0B6B">
        <w:rPr>
          <w:rFonts w:ascii="Times New Roman" w:hAnsi="Times New Roman" w:cs="Times New Roman"/>
          <w:b/>
          <w:sz w:val="22"/>
          <w:szCs w:val="22"/>
        </w:rPr>
        <w:t xml:space="preserve"> voor Oekraïne van existentieel belang. Het kabinet blijft zich inzetten voor onverminderde steun vanuit de EU en streeft </w:t>
      </w:r>
      <w:r w:rsidRPr="004C0B6B" w:rsidR="00D40EB1">
        <w:rPr>
          <w:rFonts w:ascii="Times New Roman" w:hAnsi="Times New Roman" w:cs="Times New Roman"/>
          <w:b/>
          <w:sz w:val="22"/>
          <w:szCs w:val="22"/>
        </w:rPr>
        <w:t xml:space="preserve">hierbij </w:t>
      </w:r>
      <w:r w:rsidRPr="004C0B6B">
        <w:rPr>
          <w:rFonts w:ascii="Times New Roman" w:hAnsi="Times New Roman" w:cs="Times New Roman"/>
          <w:b/>
          <w:sz w:val="22"/>
          <w:szCs w:val="22"/>
        </w:rPr>
        <w:t>naar EU-eenheid.</w:t>
      </w:r>
      <w:r w:rsidRPr="004C0B6B" w:rsidR="00EC0E1C">
        <w:rPr>
          <w:rFonts w:ascii="Times New Roman" w:hAnsi="Times New Roman" w:cs="Times New Roman"/>
          <w:b/>
          <w:sz w:val="22"/>
          <w:szCs w:val="22"/>
        </w:rPr>
        <w:t xml:space="preserve"> </w:t>
      </w:r>
      <w:r w:rsidRPr="004C0B6B" w:rsidR="005C014A">
        <w:rPr>
          <w:rFonts w:ascii="Times New Roman" w:hAnsi="Times New Roman" w:cs="Times New Roman"/>
          <w:b/>
          <w:sz w:val="22"/>
          <w:szCs w:val="22"/>
        </w:rPr>
        <w:t xml:space="preserve">Nederland </w:t>
      </w:r>
      <w:r w:rsidRPr="004C0B6B" w:rsidR="00D40EB1">
        <w:rPr>
          <w:rFonts w:ascii="Times New Roman" w:hAnsi="Times New Roman" w:cs="Times New Roman"/>
          <w:b/>
          <w:sz w:val="22"/>
          <w:szCs w:val="22"/>
        </w:rPr>
        <w:t>doet d</w:t>
      </w:r>
      <w:r w:rsidRPr="004C0B6B" w:rsidR="00EC0E1C">
        <w:rPr>
          <w:rFonts w:ascii="Times New Roman" w:hAnsi="Times New Roman" w:cs="Times New Roman"/>
          <w:b/>
          <w:sz w:val="22"/>
          <w:szCs w:val="22"/>
        </w:rPr>
        <w:t>it in</w:t>
      </w:r>
      <w:r w:rsidRPr="004C0B6B" w:rsidR="0028008A">
        <w:rPr>
          <w:rFonts w:ascii="Times New Roman" w:hAnsi="Times New Roman" w:cs="Times New Roman"/>
          <w:b/>
          <w:sz w:val="22"/>
          <w:szCs w:val="22"/>
        </w:rPr>
        <w:t xml:space="preserve"> gezelschap van een brede groep lidstaten. Voorzitter van de Europese Raad Antonio Costa heeft Hongarije gewezen op het belang dat besluiten genomen door de Europese Raad ook worden nageleefd en gewezen op het beginsel van loyale samenwerking. Binnen de Raad en tussen lidstaten wordt actief van gedachten gewisseld over hoe om te gaan met Hongaarse blokkades, inclusief de voortdurende oneigenlijke Hongaarse blokkade op voortgang op het EU-toetredingsproces van Oekraïne. Het kabinet stelt zich in deze discussies constructief op</w:t>
      </w:r>
      <w:r w:rsidRPr="004C0B6B" w:rsidR="009C535C">
        <w:rPr>
          <w:rFonts w:ascii="Times New Roman" w:hAnsi="Times New Roman" w:cs="Times New Roman"/>
          <w:b/>
          <w:sz w:val="22"/>
          <w:szCs w:val="22"/>
        </w:rPr>
        <w:t xml:space="preserve"> en spreekt zich uit tegen de oneigenlijke bilaterale blokkade van Hongarije, in lijn met de motie Van Campen-Piri.</w:t>
      </w:r>
      <w:r w:rsidRPr="004C0B6B" w:rsidR="009C535C">
        <w:rPr>
          <w:rStyle w:val="FootnoteReference"/>
          <w:rFonts w:ascii="Times New Roman" w:hAnsi="Times New Roman" w:cs="Times New Roman"/>
          <w:b/>
          <w:sz w:val="22"/>
          <w:szCs w:val="22"/>
        </w:rPr>
        <w:footnoteReference w:id="2"/>
      </w:r>
      <w:r w:rsidRPr="004C0B6B" w:rsidR="0028008A">
        <w:rPr>
          <w:rFonts w:ascii="Times New Roman" w:hAnsi="Times New Roman" w:cs="Times New Roman"/>
          <w:b/>
          <w:sz w:val="22"/>
          <w:szCs w:val="22"/>
        </w:rPr>
        <w:t xml:space="preserve"> </w:t>
      </w:r>
    </w:p>
    <w:p w:rsidRPr="004C0B6B" w:rsidR="009722A8" w:rsidP="009722A8" w:rsidRDefault="009722A8" w14:paraId="40C63C83" w14:textId="371A8FE0">
      <w:pPr>
        <w:pStyle w:val="NoSpacing"/>
        <w:rPr>
          <w:rFonts w:ascii="Times New Roman" w:hAnsi="Times New Roman" w:cs="Times New Roman"/>
          <w:sz w:val="22"/>
          <w:szCs w:val="22"/>
        </w:rPr>
      </w:pPr>
    </w:p>
    <w:p w:rsidRPr="004C0B6B" w:rsidR="00693049" w:rsidP="009722A8" w:rsidRDefault="00693049" w14:paraId="291083CC" w14:textId="0B4E87CF">
      <w:pPr>
        <w:pStyle w:val="NoSpacing"/>
        <w:rPr>
          <w:rFonts w:ascii="Times New Roman" w:hAnsi="Times New Roman" w:cs="Times New Roman"/>
          <w:sz w:val="22"/>
          <w:szCs w:val="22"/>
        </w:rPr>
      </w:pPr>
      <w:r w:rsidRPr="004C0B6B">
        <w:rPr>
          <w:rFonts w:ascii="Times New Roman" w:hAnsi="Times New Roman" w:cs="Times New Roman"/>
          <w:b/>
          <w:bCs/>
          <w:sz w:val="22"/>
          <w:szCs w:val="22"/>
        </w:rPr>
        <w:t>Vragen en opmerkingen van de GroenLinks-PvdA-fractie</w:t>
      </w:r>
    </w:p>
    <w:p w:rsidRPr="004C0B6B" w:rsidR="00693049" w:rsidP="009722A8" w:rsidRDefault="00693049" w14:paraId="092786FB" w14:textId="77777777">
      <w:pPr>
        <w:pStyle w:val="NoSpacing"/>
        <w:rPr>
          <w:rFonts w:ascii="Times New Roman" w:hAnsi="Times New Roman" w:cs="Times New Roman"/>
          <w:sz w:val="22"/>
          <w:szCs w:val="22"/>
        </w:rPr>
      </w:pPr>
    </w:p>
    <w:p w:rsidRPr="004C0B6B" w:rsidR="00693049" w:rsidP="00693049" w:rsidRDefault="00693049" w14:paraId="65E6CA5D" w14:textId="4ABC8B6A">
      <w:pPr>
        <w:pStyle w:val="NoSpacing"/>
        <w:rPr>
          <w:rFonts w:ascii="Times New Roman" w:hAnsi="Times New Roman" w:cs="Times New Roman"/>
          <w:sz w:val="22"/>
          <w:szCs w:val="22"/>
        </w:rPr>
      </w:pPr>
      <w:r w:rsidRPr="004C0B6B">
        <w:rPr>
          <w:rFonts w:ascii="Times New Roman" w:hAnsi="Times New Roman" w:cs="Times New Roman"/>
          <w:sz w:val="22"/>
          <w:szCs w:val="22"/>
        </w:rPr>
        <w:t>De leden van de GroenLinks-PvdA-fractie hebben met interesse kennisgenomen van de geannoteerde agenda van de Informele Raad Algemene Zaken waarin EU-</w:t>
      </w:r>
      <w:r w:rsidRPr="004C0B6B" w:rsidR="00DF59AD">
        <w:rPr>
          <w:rFonts w:ascii="Times New Roman" w:hAnsi="Times New Roman" w:cs="Times New Roman"/>
          <w:sz w:val="22"/>
          <w:szCs w:val="22"/>
        </w:rPr>
        <w:t xml:space="preserve"> </w:t>
      </w:r>
      <w:r w:rsidRPr="004C0B6B">
        <w:rPr>
          <w:rFonts w:ascii="Times New Roman" w:hAnsi="Times New Roman" w:cs="Times New Roman"/>
          <w:sz w:val="22"/>
          <w:szCs w:val="22"/>
        </w:rPr>
        <w:t xml:space="preserve">uitbreiding centraal staat. </w:t>
      </w:r>
      <w:r w:rsidRPr="004C0B6B" w:rsidR="00A37029">
        <w:rPr>
          <w:rFonts w:ascii="Times New Roman" w:hAnsi="Times New Roman" w:cs="Times New Roman"/>
          <w:sz w:val="22"/>
          <w:szCs w:val="22"/>
        </w:rPr>
        <w:t>Deze leden</w:t>
      </w:r>
      <w:r w:rsidRPr="004C0B6B">
        <w:rPr>
          <w:rFonts w:ascii="Times New Roman" w:hAnsi="Times New Roman" w:cs="Times New Roman"/>
          <w:sz w:val="22"/>
          <w:szCs w:val="22"/>
        </w:rPr>
        <w:t xml:space="preserve"> hebben hier nog enkele vragen en opmerkingen bij.</w:t>
      </w:r>
    </w:p>
    <w:p w:rsidRPr="004C0B6B" w:rsidR="00693049" w:rsidP="00693049" w:rsidRDefault="00693049" w14:paraId="65136B2F" w14:textId="77777777">
      <w:pPr>
        <w:pStyle w:val="NoSpacing"/>
        <w:rPr>
          <w:rFonts w:ascii="Times New Roman" w:hAnsi="Times New Roman" w:cs="Times New Roman"/>
          <w:sz w:val="22"/>
          <w:szCs w:val="22"/>
        </w:rPr>
      </w:pPr>
    </w:p>
    <w:p w:rsidRPr="004C0B6B" w:rsidR="009519B9" w:rsidP="00693049" w:rsidRDefault="00A37029" w14:paraId="04AFF5BB" w14:textId="5D087EB4">
      <w:pPr>
        <w:pStyle w:val="NoSpacing"/>
        <w:rPr>
          <w:rFonts w:ascii="Times New Roman" w:hAnsi="Times New Roman" w:cs="Times New Roman"/>
          <w:sz w:val="22"/>
          <w:szCs w:val="22"/>
        </w:rPr>
      </w:pPr>
      <w:r w:rsidRPr="004C0B6B">
        <w:rPr>
          <w:rFonts w:ascii="Times New Roman" w:hAnsi="Times New Roman" w:cs="Times New Roman"/>
          <w:sz w:val="22"/>
          <w:szCs w:val="22"/>
        </w:rPr>
        <w:t>D</w:t>
      </w:r>
      <w:r w:rsidRPr="004C0B6B" w:rsidR="00693049">
        <w:rPr>
          <w:rFonts w:ascii="Times New Roman" w:hAnsi="Times New Roman" w:cs="Times New Roman"/>
          <w:sz w:val="22"/>
          <w:szCs w:val="22"/>
        </w:rPr>
        <w:t xml:space="preserve">e leden van de GroenLinks-PvdA-fractie </w:t>
      </w:r>
      <w:r w:rsidRPr="004C0B6B">
        <w:rPr>
          <w:rFonts w:ascii="Times New Roman" w:hAnsi="Times New Roman" w:cs="Times New Roman"/>
          <w:sz w:val="22"/>
          <w:szCs w:val="22"/>
        </w:rPr>
        <w:t>vernamen afgelopen week</w:t>
      </w:r>
      <w:r w:rsidRPr="004C0B6B" w:rsidR="00693049">
        <w:rPr>
          <w:rFonts w:ascii="Times New Roman" w:hAnsi="Times New Roman" w:cs="Times New Roman"/>
          <w:sz w:val="22"/>
          <w:szCs w:val="22"/>
        </w:rPr>
        <w:t xml:space="preserve"> dat </w:t>
      </w:r>
      <w:r w:rsidRPr="004C0B6B" w:rsidR="00DF59AD">
        <w:rPr>
          <w:rFonts w:ascii="Times New Roman" w:hAnsi="Times New Roman" w:cs="Times New Roman"/>
          <w:sz w:val="22"/>
          <w:szCs w:val="22"/>
        </w:rPr>
        <w:t xml:space="preserve">premier </w:t>
      </w:r>
      <w:r w:rsidRPr="004C0B6B" w:rsidR="00693049">
        <w:rPr>
          <w:rFonts w:ascii="Times New Roman" w:hAnsi="Times New Roman" w:cs="Times New Roman"/>
          <w:sz w:val="22"/>
          <w:szCs w:val="22"/>
        </w:rPr>
        <w:t>Orbán de 90 miljard</w:t>
      </w:r>
      <w:r w:rsidRPr="004C0B6B" w:rsidR="00112CED">
        <w:rPr>
          <w:rFonts w:ascii="Times New Roman" w:hAnsi="Times New Roman" w:cs="Times New Roman"/>
          <w:sz w:val="22"/>
          <w:szCs w:val="22"/>
        </w:rPr>
        <w:t xml:space="preserve"> van de EU</w:t>
      </w:r>
      <w:r w:rsidRPr="004C0B6B" w:rsidR="0085310E">
        <w:rPr>
          <w:rFonts w:ascii="Times New Roman" w:hAnsi="Times New Roman" w:cs="Times New Roman"/>
          <w:sz w:val="22"/>
          <w:szCs w:val="22"/>
        </w:rPr>
        <w:t>,</w:t>
      </w:r>
      <w:r w:rsidRPr="004C0B6B" w:rsidR="00693049">
        <w:rPr>
          <w:rFonts w:ascii="Times New Roman" w:hAnsi="Times New Roman" w:cs="Times New Roman"/>
          <w:sz w:val="22"/>
          <w:szCs w:val="22"/>
        </w:rPr>
        <w:t xml:space="preserve"> bedoeld voor financiële steun aan Oekraïne</w:t>
      </w:r>
      <w:r w:rsidRPr="004C0B6B" w:rsidR="0085310E">
        <w:rPr>
          <w:rFonts w:ascii="Times New Roman" w:hAnsi="Times New Roman" w:cs="Times New Roman"/>
          <w:sz w:val="22"/>
          <w:szCs w:val="22"/>
        </w:rPr>
        <w:t>,</w:t>
      </w:r>
      <w:r w:rsidRPr="004C0B6B" w:rsidR="00693049">
        <w:rPr>
          <w:rFonts w:ascii="Times New Roman" w:hAnsi="Times New Roman" w:cs="Times New Roman"/>
          <w:sz w:val="22"/>
          <w:szCs w:val="22"/>
        </w:rPr>
        <w:t xml:space="preserve"> blokkeert. Zijn er sinds vorige week gesprekken gevoerd met de Hongaarse regering om druk uit te oefenen </w:t>
      </w:r>
      <w:r w:rsidRPr="004C0B6B" w:rsidR="00A54890">
        <w:rPr>
          <w:rFonts w:ascii="Times New Roman" w:hAnsi="Times New Roman" w:cs="Times New Roman"/>
          <w:sz w:val="22"/>
          <w:szCs w:val="22"/>
        </w:rPr>
        <w:t>op</w:t>
      </w:r>
      <w:r w:rsidRPr="004C0B6B" w:rsidR="00693049">
        <w:rPr>
          <w:rFonts w:ascii="Times New Roman" w:hAnsi="Times New Roman" w:cs="Times New Roman"/>
          <w:sz w:val="22"/>
          <w:szCs w:val="22"/>
        </w:rPr>
        <w:t xml:space="preserve"> dit besluit? Wordt hier en marge van de informele Raad over gesproken en zo ja</w:t>
      </w:r>
      <w:r w:rsidRPr="004C0B6B" w:rsidR="00A54890">
        <w:rPr>
          <w:rFonts w:ascii="Times New Roman" w:hAnsi="Times New Roman" w:cs="Times New Roman"/>
          <w:sz w:val="22"/>
          <w:szCs w:val="22"/>
        </w:rPr>
        <w:t>,</w:t>
      </w:r>
      <w:r w:rsidRPr="004C0B6B" w:rsidR="00693049">
        <w:rPr>
          <w:rFonts w:ascii="Times New Roman" w:hAnsi="Times New Roman" w:cs="Times New Roman"/>
          <w:sz w:val="22"/>
          <w:szCs w:val="22"/>
        </w:rPr>
        <w:t xml:space="preserve"> wat is de inzet van Nederland? Wordt er gezocht naar manieren om de lening via een route te verstrekken waar geen unanimiteit voor nodig is?</w:t>
      </w:r>
    </w:p>
    <w:p w:rsidRPr="004C0B6B" w:rsidR="009519B9" w:rsidP="00693049" w:rsidRDefault="009519B9" w14:paraId="64F604DC" w14:textId="77777777">
      <w:pPr>
        <w:pStyle w:val="NoSpacing"/>
        <w:rPr>
          <w:rFonts w:ascii="Times New Roman" w:hAnsi="Times New Roman" w:cs="Times New Roman"/>
          <w:sz w:val="22"/>
          <w:szCs w:val="22"/>
        </w:rPr>
      </w:pPr>
    </w:p>
    <w:p w:rsidRPr="004C0B6B" w:rsidR="009519B9" w:rsidP="009519B9" w:rsidRDefault="009519B9" w14:paraId="498DC310" w14:textId="5FEA9984">
      <w:pPr>
        <w:pStyle w:val="ListParagraph"/>
        <w:numPr>
          <w:ilvl w:val="0"/>
          <w:numId w:val="13"/>
        </w:numPr>
        <w:spacing w:after="0" w:line="240" w:lineRule="auto"/>
        <w:rPr>
          <w:rFonts w:ascii="Times New Roman" w:hAnsi="Times New Roman" w:cs="Times New Roman"/>
          <w:b/>
          <w:sz w:val="22"/>
          <w:szCs w:val="22"/>
          <w:u w:val="single"/>
        </w:rPr>
      </w:pPr>
      <w:r w:rsidRPr="004C0B6B">
        <w:rPr>
          <w:rFonts w:ascii="Times New Roman" w:hAnsi="Times New Roman" w:cs="Times New Roman"/>
          <w:b/>
          <w:sz w:val="22"/>
          <w:szCs w:val="22"/>
          <w:u w:val="single"/>
        </w:rPr>
        <w:t>Antwoord van het kabinet</w:t>
      </w:r>
    </w:p>
    <w:p w:rsidRPr="004C0B6B" w:rsidR="009519B9" w:rsidP="009519B9" w:rsidRDefault="008B35F7" w14:paraId="5E811DD8" w14:textId="3A9FC056">
      <w:pPr>
        <w:rPr>
          <w:rFonts w:ascii="Times New Roman" w:hAnsi="Times New Roman" w:cs="Times New Roman"/>
          <w:b/>
          <w:sz w:val="22"/>
          <w:szCs w:val="22"/>
        </w:rPr>
      </w:pPr>
      <w:r w:rsidRPr="004C0B6B">
        <w:rPr>
          <w:rFonts w:ascii="Times New Roman" w:hAnsi="Times New Roman" w:cs="Times New Roman"/>
          <w:b/>
          <w:sz w:val="22"/>
          <w:szCs w:val="22"/>
        </w:rPr>
        <w:t xml:space="preserve">Het kabinet </w:t>
      </w:r>
      <w:r w:rsidRPr="007E74B1" w:rsidR="009229AA">
        <w:rPr>
          <w:rFonts w:ascii="Times New Roman" w:hAnsi="Times New Roman" w:cs="Times New Roman"/>
          <w:b/>
          <w:sz w:val="22"/>
          <w:szCs w:val="22"/>
        </w:rPr>
        <w:t>beoordeelt het als onacceptabel en onverantwoord</w:t>
      </w:r>
      <w:r w:rsidRPr="007E74B1" w:rsidDel="009229AA" w:rsidR="009229AA">
        <w:rPr>
          <w:rFonts w:ascii="Times New Roman" w:hAnsi="Times New Roman" w:cs="Times New Roman"/>
          <w:b/>
          <w:sz w:val="22"/>
          <w:szCs w:val="22"/>
        </w:rPr>
        <w:t xml:space="preserve"> </w:t>
      </w:r>
      <w:r w:rsidRPr="007E74B1">
        <w:rPr>
          <w:rFonts w:ascii="Times New Roman" w:hAnsi="Times New Roman" w:cs="Times New Roman"/>
          <w:b/>
          <w:sz w:val="22"/>
          <w:szCs w:val="22"/>
        </w:rPr>
        <w:t>de</w:t>
      </w:r>
      <w:r w:rsidRPr="004C0B6B">
        <w:rPr>
          <w:rFonts w:ascii="Times New Roman" w:hAnsi="Times New Roman" w:cs="Times New Roman"/>
          <w:b/>
          <w:sz w:val="22"/>
          <w:szCs w:val="22"/>
        </w:rPr>
        <w:t xml:space="preserve"> blokkade die Hongarije opwerpt voor de besluitvorming over de steunlening </w:t>
      </w:r>
      <w:r w:rsidRPr="004C0B6B" w:rsidR="00B63D89">
        <w:rPr>
          <w:rFonts w:ascii="Times New Roman" w:hAnsi="Times New Roman" w:cs="Times New Roman"/>
          <w:b/>
          <w:sz w:val="22"/>
          <w:szCs w:val="22"/>
        </w:rPr>
        <w:t xml:space="preserve">van </w:t>
      </w:r>
      <w:r w:rsidRPr="004C0B6B" w:rsidR="00B57F01">
        <w:rPr>
          <w:rFonts w:ascii="Times New Roman" w:hAnsi="Times New Roman" w:cs="Times New Roman"/>
          <w:b/>
          <w:sz w:val="22"/>
          <w:szCs w:val="22"/>
        </w:rPr>
        <w:t>EUR</w:t>
      </w:r>
      <w:r w:rsidRPr="004C0B6B">
        <w:rPr>
          <w:rFonts w:ascii="Times New Roman" w:hAnsi="Times New Roman" w:cs="Times New Roman"/>
          <w:b/>
          <w:sz w:val="22"/>
          <w:szCs w:val="22"/>
        </w:rPr>
        <w:t xml:space="preserve"> 90 m</w:t>
      </w:r>
      <w:r w:rsidRPr="004C0B6B" w:rsidR="00B57F01">
        <w:rPr>
          <w:rFonts w:ascii="Times New Roman" w:hAnsi="Times New Roman" w:cs="Times New Roman"/>
          <w:b/>
          <w:sz w:val="22"/>
          <w:szCs w:val="22"/>
        </w:rPr>
        <w:t>ld</w:t>
      </w:r>
      <w:r w:rsidRPr="004C0B6B">
        <w:rPr>
          <w:rFonts w:ascii="Times New Roman" w:hAnsi="Times New Roman" w:cs="Times New Roman"/>
          <w:b/>
          <w:sz w:val="22"/>
          <w:szCs w:val="22"/>
        </w:rPr>
        <w:t xml:space="preserve">. Dit gaat in tegen het akkoord dat de Europese Raad op 19 december jl. bereikte. Nederland en andere lidstaten hebben hierover tijdens de Raad Buitenlandse Zaken van 23 februari </w:t>
      </w:r>
      <w:r w:rsidRPr="004C0B6B" w:rsidR="00B57F01">
        <w:rPr>
          <w:rFonts w:ascii="Times New Roman" w:hAnsi="Times New Roman" w:cs="Times New Roman"/>
          <w:b/>
          <w:sz w:val="22"/>
          <w:szCs w:val="22"/>
        </w:rPr>
        <w:t xml:space="preserve">jl. </w:t>
      </w:r>
      <w:r w:rsidRPr="004C0B6B">
        <w:rPr>
          <w:rFonts w:ascii="Times New Roman" w:hAnsi="Times New Roman" w:cs="Times New Roman"/>
          <w:b/>
          <w:sz w:val="22"/>
          <w:szCs w:val="22"/>
        </w:rPr>
        <w:t xml:space="preserve">en de Raad Algemene </w:t>
      </w:r>
      <w:r w:rsidRPr="004C0B6B">
        <w:rPr>
          <w:rFonts w:ascii="Times New Roman" w:hAnsi="Times New Roman" w:cs="Times New Roman"/>
          <w:b/>
          <w:sz w:val="22"/>
          <w:szCs w:val="22"/>
        </w:rPr>
        <w:lastRenderedPageBreak/>
        <w:t xml:space="preserve">Zaken van 24 februari </w:t>
      </w:r>
      <w:r w:rsidRPr="004C0B6B" w:rsidR="00B57F01">
        <w:rPr>
          <w:rFonts w:ascii="Times New Roman" w:hAnsi="Times New Roman" w:cs="Times New Roman"/>
          <w:b/>
          <w:sz w:val="22"/>
          <w:szCs w:val="22"/>
        </w:rPr>
        <w:t xml:space="preserve">jl. </w:t>
      </w:r>
      <w:r w:rsidRPr="004C0B6B">
        <w:rPr>
          <w:rFonts w:ascii="Times New Roman" w:hAnsi="Times New Roman" w:cs="Times New Roman"/>
          <w:b/>
          <w:sz w:val="22"/>
          <w:szCs w:val="22"/>
        </w:rPr>
        <w:t xml:space="preserve">hun afkeur uitgesproken en opgeroepen tot zo spoedig mogelijke besluitvorming. Tijdens de informele Raad staat de steun aan Oekraïne niet als separaat onderwerp geagendeerd. </w:t>
      </w:r>
      <w:r w:rsidRPr="004C0B6B" w:rsidR="00B63D89">
        <w:rPr>
          <w:rFonts w:ascii="Times New Roman" w:hAnsi="Times New Roman" w:cs="Times New Roman"/>
          <w:b/>
          <w:sz w:val="22"/>
          <w:szCs w:val="22"/>
        </w:rPr>
        <w:t xml:space="preserve">Mocht dit onderwerp evenwel ter sprake komen, dan zal Nederland zich wederom uitspreken tegen de blokkade. </w:t>
      </w:r>
    </w:p>
    <w:p w:rsidRPr="004C0B6B" w:rsidR="009519B9" w:rsidP="005D0FD6" w:rsidRDefault="008B35F7" w14:paraId="4681B654" w14:textId="33EB3E82">
      <w:pPr>
        <w:rPr>
          <w:rFonts w:ascii="Times New Roman" w:hAnsi="Times New Roman" w:cs="Times New Roman"/>
          <w:sz w:val="22"/>
          <w:szCs w:val="22"/>
        </w:rPr>
      </w:pPr>
      <w:r w:rsidRPr="004C0B6B">
        <w:rPr>
          <w:rFonts w:ascii="Times New Roman" w:hAnsi="Times New Roman" w:cs="Times New Roman"/>
          <w:b/>
          <w:sz w:val="22"/>
          <w:szCs w:val="22"/>
        </w:rPr>
        <w:t xml:space="preserve">Voor het verstrekken van een lening uit hoofde van de </w:t>
      </w:r>
      <w:r w:rsidRPr="004C0B6B">
        <w:rPr>
          <w:rFonts w:ascii="Times New Roman" w:hAnsi="Times New Roman" w:cs="Times New Roman"/>
          <w:b/>
          <w:i/>
          <w:iCs/>
          <w:sz w:val="22"/>
          <w:szCs w:val="22"/>
        </w:rPr>
        <w:t>headroom</w:t>
      </w:r>
      <w:r w:rsidRPr="004C0B6B">
        <w:rPr>
          <w:rFonts w:ascii="Times New Roman" w:hAnsi="Times New Roman" w:cs="Times New Roman"/>
          <w:b/>
          <w:sz w:val="22"/>
          <w:szCs w:val="22"/>
        </w:rPr>
        <w:t xml:space="preserve"> van het Meerjarig Financieel Kader (MFK) is besluitvorming per unanimiteit nodig. </w:t>
      </w:r>
      <w:r w:rsidRPr="004C0B6B" w:rsidR="005D0FD6">
        <w:rPr>
          <w:rFonts w:ascii="Times New Roman" w:hAnsi="Times New Roman" w:cs="Times New Roman"/>
          <w:b/>
          <w:sz w:val="22"/>
          <w:szCs w:val="22"/>
        </w:rPr>
        <w:t xml:space="preserve">Instemming hiermee door alle EU-lidstaten </w:t>
      </w:r>
      <w:r w:rsidRPr="004C0B6B" w:rsidR="00802F62">
        <w:rPr>
          <w:rFonts w:ascii="Times New Roman" w:hAnsi="Times New Roman" w:cs="Times New Roman"/>
          <w:b/>
          <w:sz w:val="22"/>
          <w:szCs w:val="22"/>
        </w:rPr>
        <w:t>was onderdeel</w:t>
      </w:r>
      <w:r w:rsidRPr="004C0B6B" w:rsidR="005D0FD6">
        <w:rPr>
          <w:rFonts w:ascii="Times New Roman" w:hAnsi="Times New Roman" w:cs="Times New Roman"/>
          <w:b/>
          <w:sz w:val="22"/>
          <w:szCs w:val="22"/>
        </w:rPr>
        <w:t xml:space="preserve"> van het politieke akkoord van de Europese Raad van 19 december jl. waarover uw Kamer dezelfde dag is geïnformeerd. Nederland spant zich</w:t>
      </w:r>
      <w:r w:rsidRPr="004C0B6B" w:rsidR="00B63D89">
        <w:rPr>
          <w:rFonts w:ascii="Times New Roman" w:hAnsi="Times New Roman" w:cs="Times New Roman"/>
          <w:b/>
          <w:sz w:val="22"/>
          <w:szCs w:val="22"/>
        </w:rPr>
        <w:t xml:space="preserve"> in</w:t>
      </w:r>
      <w:r w:rsidRPr="004C0B6B" w:rsidR="005D0FD6">
        <w:rPr>
          <w:rFonts w:ascii="Times New Roman" w:hAnsi="Times New Roman" w:cs="Times New Roman"/>
          <w:b/>
          <w:sz w:val="22"/>
          <w:szCs w:val="22"/>
        </w:rPr>
        <w:t xml:space="preserve">, samen met andere lidstaten en de EU-instellingen, voor een zo spoedig mogelijk akkoord op de steunlening om Oekraïne tijdig van essentiële financiële en militaire steun te voorzien. </w:t>
      </w:r>
    </w:p>
    <w:p w:rsidRPr="004C0B6B" w:rsidR="00693049" w:rsidP="00693049" w:rsidRDefault="00693049" w14:paraId="61EE4253" w14:textId="4B4F9130">
      <w:pPr>
        <w:pStyle w:val="NoSpacing"/>
        <w:rPr>
          <w:rFonts w:ascii="Times New Roman" w:hAnsi="Times New Roman" w:cs="Times New Roman"/>
          <w:sz w:val="22"/>
          <w:szCs w:val="22"/>
        </w:rPr>
      </w:pPr>
      <w:r w:rsidRPr="004C0B6B">
        <w:rPr>
          <w:rFonts w:ascii="Times New Roman" w:hAnsi="Times New Roman" w:cs="Times New Roman"/>
          <w:sz w:val="22"/>
          <w:szCs w:val="22"/>
        </w:rPr>
        <w:t>Is de minister in dit licht bereid om het gesprek over de bevroren Russische tegoeden opnieuw te starten?</w:t>
      </w:r>
    </w:p>
    <w:p w:rsidRPr="004C0B6B" w:rsidR="009519B9" w:rsidP="00693049" w:rsidRDefault="009519B9" w14:paraId="139DA09E" w14:textId="77777777">
      <w:pPr>
        <w:pStyle w:val="NoSpacing"/>
        <w:rPr>
          <w:rFonts w:ascii="Times New Roman" w:hAnsi="Times New Roman" w:cs="Times New Roman"/>
          <w:sz w:val="22"/>
          <w:szCs w:val="22"/>
        </w:rPr>
      </w:pPr>
    </w:p>
    <w:p w:rsidRPr="004C0B6B" w:rsidR="00B57F01" w:rsidP="009519B9" w:rsidRDefault="009519B9" w14:paraId="5105A45B" w14:textId="26AC8BCA">
      <w:pPr>
        <w:pStyle w:val="ListParagraph"/>
        <w:numPr>
          <w:ilvl w:val="0"/>
          <w:numId w:val="13"/>
        </w:numPr>
        <w:spacing w:after="0" w:line="240" w:lineRule="auto"/>
        <w:rPr>
          <w:rFonts w:ascii="Times New Roman" w:hAnsi="Times New Roman" w:cs="Times New Roman"/>
          <w:b/>
          <w:sz w:val="22"/>
          <w:szCs w:val="22"/>
          <w:u w:val="single"/>
        </w:rPr>
      </w:pPr>
      <w:r w:rsidRPr="004C0B6B">
        <w:rPr>
          <w:rFonts w:ascii="Times New Roman" w:hAnsi="Times New Roman" w:cs="Times New Roman"/>
          <w:b/>
          <w:sz w:val="22"/>
          <w:szCs w:val="22"/>
          <w:u w:val="single"/>
        </w:rPr>
        <w:t>Antwoord van het kabinet</w:t>
      </w:r>
      <w:r w:rsidRPr="004C0B6B">
        <w:rPr>
          <w:rFonts w:ascii="Times New Roman" w:hAnsi="Times New Roman" w:cs="Times New Roman"/>
          <w:b/>
          <w:sz w:val="22"/>
          <w:szCs w:val="22"/>
        </w:rPr>
        <w:t xml:space="preserve">  </w:t>
      </w:r>
    </w:p>
    <w:p w:rsidRPr="004C0B6B" w:rsidR="00B57F01" w:rsidP="004C0B6B" w:rsidRDefault="009F0D26" w14:paraId="1B42BB79" w14:textId="78362181">
      <w:pPr>
        <w:rPr>
          <w:rFonts w:ascii="Times New Roman" w:hAnsi="Times New Roman" w:cs="Times New Roman"/>
          <w:sz w:val="22"/>
          <w:szCs w:val="22"/>
        </w:rPr>
      </w:pPr>
      <w:r w:rsidRPr="004C0B6B">
        <w:rPr>
          <w:rFonts w:ascii="Times New Roman" w:hAnsi="Times New Roman" w:cs="Times New Roman"/>
          <w:b/>
          <w:sz w:val="22"/>
          <w:szCs w:val="22"/>
        </w:rPr>
        <w:t xml:space="preserve">Het kabinet heeft </w:t>
      </w:r>
      <w:r w:rsidRPr="004C0B6B" w:rsidR="00FF57CD">
        <w:rPr>
          <w:rFonts w:ascii="Times New Roman" w:hAnsi="Times New Roman" w:cs="Times New Roman"/>
          <w:b/>
          <w:sz w:val="22"/>
          <w:szCs w:val="22"/>
        </w:rPr>
        <w:t>steeds</w:t>
      </w:r>
      <w:r w:rsidRPr="004C0B6B">
        <w:rPr>
          <w:rFonts w:ascii="Times New Roman" w:hAnsi="Times New Roman" w:cs="Times New Roman"/>
          <w:b/>
          <w:sz w:val="22"/>
          <w:szCs w:val="22"/>
        </w:rPr>
        <w:t xml:space="preserve"> opgeroepen tot het organiseren van een gecoördineerd gesprek in EU- en G7</w:t>
      </w:r>
      <w:r w:rsidRPr="004C0B6B" w:rsidR="00C62DB0">
        <w:rPr>
          <w:rFonts w:ascii="Times New Roman" w:hAnsi="Times New Roman" w:cs="Times New Roman"/>
          <w:b/>
          <w:sz w:val="22"/>
          <w:szCs w:val="22"/>
        </w:rPr>
        <w:t>-</w:t>
      </w:r>
      <w:r w:rsidRPr="004C0B6B">
        <w:rPr>
          <w:rFonts w:ascii="Times New Roman" w:hAnsi="Times New Roman" w:cs="Times New Roman"/>
          <w:b/>
          <w:sz w:val="22"/>
          <w:szCs w:val="22"/>
        </w:rPr>
        <w:t>verband over de kansen en risico’s van aanvullende maatregelen op basis van de geïmmobiliseerde</w:t>
      </w:r>
      <w:r w:rsidRPr="004C0B6B" w:rsidR="00B25436">
        <w:rPr>
          <w:rFonts w:ascii="Times New Roman" w:hAnsi="Times New Roman" w:cs="Times New Roman"/>
          <w:b/>
          <w:sz w:val="22"/>
          <w:szCs w:val="22"/>
        </w:rPr>
        <w:t xml:space="preserve"> Russische centrale banktegoeden</w:t>
      </w:r>
      <w:r w:rsidRPr="004C0B6B">
        <w:rPr>
          <w:rFonts w:ascii="Times New Roman" w:hAnsi="Times New Roman" w:cs="Times New Roman"/>
          <w:b/>
          <w:sz w:val="22"/>
          <w:szCs w:val="22"/>
        </w:rPr>
        <w:t xml:space="preserve">. In het najaar van 2025 gebeurde dit in de context van de herstelleningen. Zoals bekend was er tijdens de Europese Raad </w:t>
      </w:r>
      <w:r w:rsidRPr="004C0B6B" w:rsidR="00177413">
        <w:rPr>
          <w:rFonts w:ascii="Times New Roman" w:hAnsi="Times New Roman" w:cs="Times New Roman"/>
          <w:b/>
          <w:bCs/>
          <w:sz w:val="22"/>
          <w:szCs w:val="22"/>
        </w:rPr>
        <w:t>van december jl. </w:t>
      </w:r>
      <w:r w:rsidRPr="004C0B6B">
        <w:rPr>
          <w:rFonts w:ascii="Times New Roman" w:hAnsi="Times New Roman" w:cs="Times New Roman"/>
          <w:b/>
          <w:sz w:val="22"/>
          <w:szCs w:val="22"/>
        </w:rPr>
        <w:t xml:space="preserve">onvoldoende draagvlak om herstelleningen op basis van de geïmmobiliseerde </w:t>
      </w:r>
      <w:r w:rsidRPr="004C0B6B" w:rsidR="00B25436">
        <w:rPr>
          <w:rFonts w:ascii="Times New Roman" w:hAnsi="Times New Roman" w:cs="Times New Roman"/>
          <w:b/>
          <w:sz w:val="22"/>
          <w:szCs w:val="22"/>
        </w:rPr>
        <w:t xml:space="preserve">Russische centrale banktegoeden </w:t>
      </w:r>
      <w:r w:rsidRPr="004C0B6B">
        <w:rPr>
          <w:rFonts w:ascii="Times New Roman" w:hAnsi="Times New Roman" w:cs="Times New Roman"/>
          <w:b/>
          <w:sz w:val="22"/>
          <w:szCs w:val="22"/>
        </w:rPr>
        <w:t xml:space="preserve">af te geven. De Commissie heeft bij de aankondiging van de wetsvoorstellen voor de </w:t>
      </w:r>
      <w:r w:rsidRPr="004C0B6B">
        <w:rPr>
          <w:rFonts w:ascii="Times New Roman" w:hAnsi="Times New Roman" w:cs="Times New Roman"/>
          <w:b/>
          <w:i/>
          <w:iCs/>
          <w:sz w:val="22"/>
          <w:szCs w:val="22"/>
        </w:rPr>
        <w:t>Ukraine Support Loan</w:t>
      </w:r>
      <w:r w:rsidRPr="004C0B6B">
        <w:rPr>
          <w:rFonts w:ascii="Times New Roman" w:hAnsi="Times New Roman" w:cs="Times New Roman"/>
          <w:b/>
          <w:sz w:val="22"/>
          <w:szCs w:val="22"/>
        </w:rPr>
        <w:t xml:space="preserve"> aangegeven dat het voorstel voor herstelleningen op tafel blijft liggen</w:t>
      </w:r>
      <w:r w:rsidRPr="004C0B6B" w:rsidR="00177413">
        <w:rPr>
          <w:rFonts w:ascii="Times New Roman" w:hAnsi="Times New Roman" w:cs="Times New Roman"/>
          <w:b/>
          <w:sz w:val="22"/>
          <w:szCs w:val="22"/>
        </w:rPr>
        <w:t xml:space="preserve">, </w:t>
      </w:r>
      <w:r w:rsidRPr="004C0B6B" w:rsidR="00177413">
        <w:rPr>
          <w:rFonts w:ascii="Times New Roman" w:hAnsi="Times New Roman" w:cs="Times New Roman"/>
          <w:b/>
          <w:bCs/>
          <w:sz w:val="22"/>
          <w:szCs w:val="22"/>
        </w:rPr>
        <w:t>hoewel momenteel nog</w:t>
      </w:r>
      <w:r w:rsidRPr="004C0B6B">
        <w:rPr>
          <w:rFonts w:ascii="Times New Roman" w:hAnsi="Times New Roman" w:cs="Times New Roman"/>
          <w:b/>
          <w:sz w:val="22"/>
          <w:szCs w:val="22"/>
        </w:rPr>
        <w:t xml:space="preserve"> geen concrete </w:t>
      </w:r>
      <w:r w:rsidRPr="004C0B6B" w:rsidR="00177413">
        <w:rPr>
          <w:rFonts w:ascii="Times New Roman" w:hAnsi="Times New Roman" w:cs="Times New Roman"/>
          <w:b/>
          <w:bCs/>
          <w:sz w:val="22"/>
          <w:szCs w:val="22"/>
        </w:rPr>
        <w:t>stappen richting inzet van de tegoeden worden genomen. Het kabinet ziet graag dat de discussie wordt hervat en blijft pleiten voor de inzet van de geïmmobiliseerde Russische tegoeden</w:t>
      </w:r>
      <w:r w:rsidRPr="004C0B6B">
        <w:rPr>
          <w:rFonts w:ascii="Times New Roman" w:hAnsi="Times New Roman" w:cs="Times New Roman"/>
          <w:b/>
          <w:sz w:val="22"/>
          <w:szCs w:val="22"/>
        </w:rPr>
        <w:t>.</w:t>
      </w:r>
      <w:r w:rsidRPr="004C0B6B" w:rsidR="00444E23">
        <w:rPr>
          <w:rFonts w:ascii="Times New Roman" w:hAnsi="Times New Roman" w:cs="Times New Roman"/>
          <w:b/>
          <w:sz w:val="22"/>
          <w:szCs w:val="22"/>
        </w:rPr>
        <w:t xml:space="preserve"> Zaak is nu om op korte termijn akkoord te bereiken op de steunlening, om Oekraïne tijdig van urgente begrotingssteun te voorzien.</w:t>
      </w:r>
      <w:r w:rsidRPr="004C0B6B">
        <w:rPr>
          <w:rFonts w:ascii="Times New Roman" w:hAnsi="Times New Roman" w:cs="Times New Roman"/>
          <w:b/>
          <w:sz w:val="22"/>
          <w:szCs w:val="22"/>
        </w:rPr>
        <w:t xml:space="preserve"> </w:t>
      </w:r>
      <w:bookmarkStart w:name="_Hlk222761759" w:id="4"/>
    </w:p>
    <w:p w:rsidRPr="004C0B6B" w:rsidR="009519B9" w:rsidP="00693049" w:rsidRDefault="00693049" w14:paraId="3459D61B" w14:textId="28F006D4">
      <w:pPr>
        <w:pStyle w:val="NoSpacing"/>
        <w:rPr>
          <w:rFonts w:ascii="Times New Roman" w:hAnsi="Times New Roman" w:cs="Times New Roman"/>
          <w:sz w:val="22"/>
          <w:szCs w:val="22"/>
        </w:rPr>
      </w:pPr>
      <w:r w:rsidRPr="004C0B6B">
        <w:rPr>
          <w:rFonts w:ascii="Times New Roman" w:hAnsi="Times New Roman" w:cs="Times New Roman"/>
          <w:sz w:val="22"/>
          <w:szCs w:val="22"/>
        </w:rPr>
        <w:t xml:space="preserve">De leden van de GroenLinks-PvdA-fractie zijn van mening dat Oekraïne en Moldavië klaar zijn voor de volgende toetredingsstappen als kandidaat-lidstaat en het openen van meerdere </w:t>
      </w:r>
      <w:r w:rsidRPr="004C0B6B" w:rsidR="00107797">
        <w:rPr>
          <w:rFonts w:ascii="Times New Roman" w:hAnsi="Times New Roman" w:cs="Times New Roman"/>
          <w:sz w:val="22"/>
          <w:szCs w:val="22"/>
        </w:rPr>
        <w:t>onderhandelings</w:t>
      </w:r>
      <w:r w:rsidRPr="004C0B6B" w:rsidR="003C32F9">
        <w:rPr>
          <w:rFonts w:ascii="Times New Roman" w:hAnsi="Times New Roman" w:cs="Times New Roman"/>
          <w:sz w:val="22"/>
          <w:szCs w:val="22"/>
        </w:rPr>
        <w:t>c</w:t>
      </w:r>
      <w:r w:rsidRPr="004C0B6B">
        <w:rPr>
          <w:rFonts w:ascii="Times New Roman" w:hAnsi="Times New Roman" w:cs="Times New Roman"/>
          <w:sz w:val="22"/>
          <w:szCs w:val="22"/>
        </w:rPr>
        <w:t xml:space="preserve">lusters. Zolang Hongarije deze stappen blokkeert stranden verdere stappen echter. Op welke manier is de minister van plan Oekraïne en Moldavië te ondersteunen </w:t>
      </w:r>
      <w:r w:rsidRPr="004C0B6B" w:rsidR="00050116">
        <w:rPr>
          <w:rFonts w:ascii="Times New Roman" w:hAnsi="Times New Roman" w:cs="Times New Roman"/>
          <w:sz w:val="22"/>
          <w:szCs w:val="22"/>
        </w:rPr>
        <w:t>bij</w:t>
      </w:r>
      <w:r w:rsidRPr="004C0B6B">
        <w:rPr>
          <w:rFonts w:ascii="Times New Roman" w:hAnsi="Times New Roman" w:cs="Times New Roman"/>
          <w:sz w:val="22"/>
          <w:szCs w:val="22"/>
        </w:rPr>
        <w:t xml:space="preserve"> de nodige hervormingen </w:t>
      </w:r>
      <w:r w:rsidRPr="004C0B6B" w:rsidR="00107797">
        <w:rPr>
          <w:rFonts w:ascii="Times New Roman" w:hAnsi="Times New Roman" w:cs="Times New Roman"/>
          <w:sz w:val="22"/>
          <w:szCs w:val="22"/>
        </w:rPr>
        <w:t>voor</w:t>
      </w:r>
      <w:r w:rsidRPr="004C0B6B">
        <w:rPr>
          <w:rFonts w:ascii="Times New Roman" w:hAnsi="Times New Roman" w:cs="Times New Roman"/>
          <w:sz w:val="22"/>
          <w:szCs w:val="22"/>
        </w:rPr>
        <w:t xml:space="preserve"> EU-lidmaatschap</w:t>
      </w:r>
      <w:r w:rsidRPr="004C0B6B" w:rsidR="00050116">
        <w:rPr>
          <w:rFonts w:ascii="Times New Roman" w:hAnsi="Times New Roman" w:cs="Times New Roman"/>
          <w:sz w:val="22"/>
          <w:szCs w:val="22"/>
        </w:rPr>
        <w:t>,</w:t>
      </w:r>
      <w:r w:rsidRPr="004C0B6B">
        <w:rPr>
          <w:rFonts w:ascii="Times New Roman" w:hAnsi="Times New Roman" w:cs="Times New Roman"/>
          <w:sz w:val="22"/>
          <w:szCs w:val="22"/>
        </w:rPr>
        <w:t xml:space="preserve"> zodat zij naar lidmaatschap kunnen toegroeien </w:t>
      </w:r>
      <w:r w:rsidRPr="004C0B6B" w:rsidR="00050116">
        <w:rPr>
          <w:rFonts w:ascii="Times New Roman" w:hAnsi="Times New Roman" w:cs="Times New Roman"/>
          <w:sz w:val="22"/>
          <w:szCs w:val="22"/>
        </w:rPr>
        <w:t>zolang</w:t>
      </w:r>
      <w:r w:rsidRPr="004C0B6B">
        <w:rPr>
          <w:rFonts w:ascii="Times New Roman" w:hAnsi="Times New Roman" w:cs="Times New Roman"/>
          <w:sz w:val="22"/>
          <w:szCs w:val="22"/>
        </w:rPr>
        <w:t xml:space="preserve"> het officiële toetredingsproces niet verder komt? </w:t>
      </w:r>
      <w:r w:rsidRPr="004C0B6B" w:rsidR="00050116">
        <w:rPr>
          <w:rFonts w:ascii="Times New Roman" w:hAnsi="Times New Roman" w:cs="Times New Roman"/>
          <w:sz w:val="22"/>
          <w:szCs w:val="22"/>
        </w:rPr>
        <w:t>Deze leden ontvangen g</w:t>
      </w:r>
      <w:r w:rsidRPr="004C0B6B">
        <w:rPr>
          <w:rFonts w:ascii="Times New Roman" w:hAnsi="Times New Roman" w:cs="Times New Roman"/>
          <w:sz w:val="22"/>
          <w:szCs w:val="22"/>
        </w:rPr>
        <w:t xml:space="preserve">raag een antwoord dat de Nederlandse inzet weergeeft binnen de EU en op bilateraal niveau. </w:t>
      </w:r>
    </w:p>
    <w:p w:rsidRPr="004C0B6B" w:rsidR="009519B9" w:rsidP="00693049" w:rsidRDefault="009519B9" w14:paraId="0A5502E7" w14:textId="77777777">
      <w:pPr>
        <w:pStyle w:val="NoSpacing"/>
        <w:rPr>
          <w:rFonts w:ascii="Times New Roman" w:hAnsi="Times New Roman" w:cs="Times New Roman"/>
          <w:sz w:val="22"/>
          <w:szCs w:val="22"/>
        </w:rPr>
      </w:pPr>
    </w:p>
    <w:p w:rsidRPr="004C0B6B" w:rsidR="007A2696" w:rsidP="00F20467" w:rsidRDefault="009519B9" w14:paraId="63A465DC" w14:textId="77777777">
      <w:pPr>
        <w:pStyle w:val="ListParagraph"/>
        <w:numPr>
          <w:ilvl w:val="0"/>
          <w:numId w:val="13"/>
        </w:numPr>
        <w:spacing w:after="0" w:line="240" w:lineRule="auto"/>
        <w:rPr>
          <w:rFonts w:ascii="Times New Roman" w:hAnsi="Times New Roman" w:cs="Times New Roman"/>
          <w:b/>
          <w:sz w:val="22"/>
          <w:szCs w:val="22"/>
          <w:u w:val="single"/>
        </w:rPr>
      </w:pPr>
      <w:r w:rsidRPr="004C0B6B">
        <w:rPr>
          <w:rFonts w:ascii="Times New Roman" w:hAnsi="Times New Roman" w:cs="Times New Roman"/>
          <w:b/>
          <w:sz w:val="22"/>
          <w:szCs w:val="22"/>
          <w:u w:val="single"/>
        </w:rPr>
        <w:t>Antwoord van het kabinet</w:t>
      </w:r>
    </w:p>
    <w:p w:rsidRPr="00F402BD" w:rsidR="009519B9" w:rsidP="00C904B2" w:rsidRDefault="00F20467" w14:paraId="046B2190" w14:textId="6E537F88">
      <w:pPr>
        <w:spacing w:after="0" w:line="276" w:lineRule="auto"/>
        <w:rPr>
          <w:rFonts w:ascii="Times New Roman" w:hAnsi="Times New Roman" w:cs="Times New Roman"/>
          <w:b/>
          <w:sz w:val="22"/>
          <w:szCs w:val="22"/>
        </w:rPr>
      </w:pPr>
      <w:r w:rsidRPr="004C0B6B">
        <w:rPr>
          <w:rFonts w:ascii="Times New Roman" w:hAnsi="Times New Roman" w:cs="Times New Roman"/>
          <w:b/>
          <w:sz w:val="22"/>
          <w:szCs w:val="22"/>
        </w:rPr>
        <w:t xml:space="preserve">Ondanks de </w:t>
      </w:r>
      <w:r w:rsidRPr="004C0B6B" w:rsidR="00C92769">
        <w:rPr>
          <w:rFonts w:ascii="Times New Roman" w:hAnsi="Times New Roman" w:cs="Times New Roman"/>
          <w:b/>
          <w:sz w:val="22"/>
          <w:szCs w:val="22"/>
        </w:rPr>
        <w:t xml:space="preserve">Hongaarse </w:t>
      </w:r>
      <w:r w:rsidRPr="004C0B6B">
        <w:rPr>
          <w:rFonts w:ascii="Times New Roman" w:hAnsi="Times New Roman" w:cs="Times New Roman"/>
          <w:b/>
          <w:sz w:val="22"/>
          <w:szCs w:val="22"/>
        </w:rPr>
        <w:t xml:space="preserve">blokkade in het toetredingsproces </w:t>
      </w:r>
      <w:r w:rsidRPr="004C0B6B" w:rsidR="00BC0CA7">
        <w:rPr>
          <w:rFonts w:ascii="Times New Roman" w:hAnsi="Times New Roman" w:cs="Times New Roman"/>
          <w:b/>
          <w:sz w:val="22"/>
          <w:szCs w:val="22"/>
        </w:rPr>
        <w:t xml:space="preserve">van Oekraïne </w:t>
      </w:r>
      <w:r w:rsidRPr="004C0B6B">
        <w:rPr>
          <w:rFonts w:ascii="Times New Roman" w:hAnsi="Times New Roman" w:cs="Times New Roman"/>
          <w:b/>
          <w:sz w:val="22"/>
          <w:szCs w:val="22"/>
        </w:rPr>
        <w:t>vindt voorbereidend technisch werk plaats</w:t>
      </w:r>
      <w:r w:rsidRPr="004C0B6B" w:rsidR="00C92769">
        <w:rPr>
          <w:rFonts w:ascii="Times New Roman" w:hAnsi="Times New Roman" w:cs="Times New Roman"/>
          <w:b/>
          <w:sz w:val="22"/>
          <w:szCs w:val="22"/>
        </w:rPr>
        <w:t xml:space="preserve">, opdat </w:t>
      </w:r>
      <w:r w:rsidRPr="004C0B6B">
        <w:rPr>
          <w:rFonts w:ascii="Times New Roman" w:hAnsi="Times New Roman" w:cs="Times New Roman"/>
          <w:b/>
          <w:sz w:val="22"/>
          <w:szCs w:val="22"/>
        </w:rPr>
        <w:t>de onderhandelingsclusters</w:t>
      </w:r>
      <w:r w:rsidRPr="004C0B6B" w:rsidR="0026243B">
        <w:rPr>
          <w:rFonts w:ascii="Times New Roman" w:hAnsi="Times New Roman" w:cs="Times New Roman"/>
          <w:b/>
          <w:sz w:val="22"/>
          <w:szCs w:val="22"/>
        </w:rPr>
        <w:t xml:space="preserve"> </w:t>
      </w:r>
      <w:r w:rsidRPr="004C0B6B" w:rsidR="00C92769">
        <w:rPr>
          <w:rFonts w:ascii="Times New Roman" w:hAnsi="Times New Roman" w:cs="Times New Roman"/>
          <w:b/>
          <w:sz w:val="22"/>
          <w:szCs w:val="22"/>
        </w:rPr>
        <w:t xml:space="preserve">zo snel mogelijk geopend kunnen worden op het moment dat Hongarije de blokkade opheft en de besluiten formeel </w:t>
      </w:r>
      <w:r w:rsidRPr="004C0B6B" w:rsidR="0026243B">
        <w:rPr>
          <w:rFonts w:ascii="Times New Roman" w:hAnsi="Times New Roman" w:cs="Times New Roman"/>
          <w:b/>
          <w:sz w:val="22"/>
          <w:szCs w:val="22"/>
        </w:rPr>
        <w:t>voorliggen</w:t>
      </w:r>
      <w:r w:rsidRPr="004C0B6B">
        <w:rPr>
          <w:rFonts w:ascii="Times New Roman" w:hAnsi="Times New Roman" w:cs="Times New Roman"/>
          <w:b/>
          <w:sz w:val="22"/>
          <w:szCs w:val="22"/>
        </w:rPr>
        <w:t xml:space="preserve">. </w:t>
      </w:r>
      <w:r w:rsidRPr="007E74B1" w:rsidR="009E04CF">
        <w:rPr>
          <w:rFonts w:ascii="Times New Roman" w:hAnsi="Times New Roman" w:cs="Times New Roman"/>
          <w:b/>
          <w:sz w:val="22"/>
          <w:szCs w:val="22"/>
        </w:rPr>
        <w:t>De Commissie heeft in het jaarlijkse uitbreidingsrapport van 2025 aangegeven te verwachten</w:t>
      </w:r>
      <w:r w:rsidRPr="007E74B1" w:rsidR="00B87B7E">
        <w:rPr>
          <w:rFonts w:ascii="Times New Roman" w:hAnsi="Times New Roman" w:cs="Times New Roman"/>
          <w:b/>
          <w:sz w:val="22"/>
          <w:szCs w:val="22"/>
        </w:rPr>
        <w:t xml:space="preserve"> dat </w:t>
      </w:r>
      <w:r w:rsidRPr="007E74B1" w:rsidR="00BF03E3">
        <w:rPr>
          <w:rFonts w:ascii="Times New Roman" w:hAnsi="Times New Roman" w:cs="Times New Roman"/>
          <w:b/>
          <w:sz w:val="22"/>
          <w:szCs w:val="22"/>
        </w:rPr>
        <w:t xml:space="preserve">Oekraïne en Moldavië </w:t>
      </w:r>
      <w:r w:rsidRPr="007E74B1" w:rsidR="009E04CF">
        <w:rPr>
          <w:rFonts w:ascii="Times New Roman" w:hAnsi="Times New Roman" w:cs="Times New Roman"/>
          <w:b/>
          <w:sz w:val="22"/>
          <w:szCs w:val="22"/>
        </w:rPr>
        <w:t xml:space="preserve">voor eind 2025 ook zouden </w:t>
      </w:r>
      <w:r w:rsidRPr="007E74B1" w:rsidR="00BF03E3">
        <w:rPr>
          <w:rFonts w:ascii="Times New Roman" w:hAnsi="Times New Roman" w:cs="Times New Roman"/>
          <w:b/>
          <w:sz w:val="22"/>
          <w:szCs w:val="22"/>
        </w:rPr>
        <w:t xml:space="preserve">voldoen aan de vereisten voor het openen van de </w:t>
      </w:r>
      <w:r w:rsidRPr="007E74B1" w:rsidR="009E04CF">
        <w:rPr>
          <w:rFonts w:ascii="Times New Roman" w:hAnsi="Times New Roman" w:cs="Times New Roman"/>
          <w:b/>
          <w:sz w:val="22"/>
          <w:szCs w:val="22"/>
        </w:rPr>
        <w:t>laatste drie clusters (Cluster 3, Cluster 4 en Cluster 5). De voorbereidingen voor het openen van deze clusters zijn inmiddels inderdaad vergevorderd.</w:t>
      </w:r>
      <w:r w:rsidR="00BF03E3">
        <w:rPr>
          <w:rFonts w:ascii="Times New Roman" w:hAnsi="Times New Roman" w:cs="Times New Roman"/>
          <w:b/>
          <w:sz w:val="22"/>
          <w:szCs w:val="22"/>
        </w:rPr>
        <w:t xml:space="preserve"> </w:t>
      </w:r>
      <w:r w:rsidRPr="004C0B6B">
        <w:rPr>
          <w:rFonts w:ascii="Times New Roman" w:hAnsi="Times New Roman" w:cs="Times New Roman"/>
          <w:b/>
          <w:sz w:val="22"/>
          <w:szCs w:val="22"/>
        </w:rPr>
        <w:t xml:space="preserve">De </w:t>
      </w:r>
      <w:r w:rsidRPr="004C0B6B" w:rsidR="006F193E">
        <w:rPr>
          <w:rFonts w:ascii="Times New Roman" w:hAnsi="Times New Roman" w:cs="Times New Roman"/>
          <w:b/>
          <w:sz w:val="22"/>
          <w:szCs w:val="22"/>
        </w:rPr>
        <w:t>Europese</w:t>
      </w:r>
      <w:r w:rsidRPr="004C0B6B">
        <w:rPr>
          <w:rFonts w:ascii="Times New Roman" w:hAnsi="Times New Roman" w:cs="Times New Roman"/>
          <w:b/>
          <w:sz w:val="22"/>
          <w:szCs w:val="22"/>
        </w:rPr>
        <w:t xml:space="preserve"> Commissie staat</w:t>
      </w:r>
      <w:r w:rsidRPr="004C0B6B" w:rsidR="0026243B">
        <w:rPr>
          <w:rFonts w:ascii="Times New Roman" w:hAnsi="Times New Roman" w:cs="Times New Roman"/>
          <w:b/>
          <w:sz w:val="22"/>
          <w:szCs w:val="22"/>
        </w:rPr>
        <w:t xml:space="preserve"> verder</w:t>
      </w:r>
      <w:r w:rsidRPr="004C0B6B">
        <w:rPr>
          <w:rFonts w:ascii="Times New Roman" w:hAnsi="Times New Roman" w:cs="Times New Roman"/>
          <w:b/>
          <w:sz w:val="22"/>
          <w:szCs w:val="22"/>
        </w:rPr>
        <w:t xml:space="preserve"> in nauw contact met zowel Oekraïne als Moldavië over noodzakelijke hervormingen en ondersteunt </w:t>
      </w:r>
      <w:r w:rsidRPr="004C0B6B" w:rsidR="00C62DB0">
        <w:rPr>
          <w:rFonts w:ascii="Times New Roman" w:hAnsi="Times New Roman" w:cs="Times New Roman"/>
          <w:b/>
          <w:sz w:val="22"/>
          <w:szCs w:val="22"/>
        </w:rPr>
        <w:t xml:space="preserve">deze landen </w:t>
      </w:r>
      <w:r w:rsidRPr="004C0B6B">
        <w:rPr>
          <w:rFonts w:ascii="Times New Roman" w:hAnsi="Times New Roman" w:cs="Times New Roman"/>
          <w:b/>
          <w:sz w:val="22"/>
          <w:szCs w:val="22"/>
        </w:rPr>
        <w:t>hierbij. Zo presenteerden de Commissie en Oekraïne tijdens de informele bijeenkomst</w:t>
      </w:r>
      <w:r w:rsidRPr="004C0B6B" w:rsidR="00BC0A63">
        <w:rPr>
          <w:rFonts w:ascii="Times New Roman" w:hAnsi="Times New Roman" w:cs="Times New Roman"/>
          <w:b/>
          <w:sz w:val="22"/>
          <w:szCs w:val="22"/>
        </w:rPr>
        <w:t xml:space="preserve"> in Lviv</w:t>
      </w:r>
      <w:r w:rsidRPr="004C0B6B">
        <w:rPr>
          <w:rFonts w:ascii="Times New Roman" w:hAnsi="Times New Roman" w:cs="Times New Roman"/>
          <w:b/>
          <w:sz w:val="22"/>
          <w:szCs w:val="22"/>
        </w:rPr>
        <w:t xml:space="preserve"> op 10 en 11 december jl. een 10-puntenplan om anti-corruptiehervormingen te bespoedigen.</w:t>
      </w:r>
      <w:r w:rsidRPr="004C0B6B">
        <w:rPr>
          <w:rFonts w:ascii="Times New Roman" w:hAnsi="Times New Roman" w:cs="Times New Roman"/>
          <w:b/>
          <w:sz w:val="22"/>
          <w:szCs w:val="22"/>
        </w:rPr>
        <w:br/>
      </w:r>
      <w:r w:rsidRPr="004C0B6B">
        <w:rPr>
          <w:rFonts w:ascii="Times New Roman" w:hAnsi="Times New Roman" w:cs="Times New Roman"/>
          <w:b/>
          <w:sz w:val="22"/>
          <w:szCs w:val="22"/>
        </w:rPr>
        <w:br/>
      </w:r>
      <w:r w:rsidRPr="004C0B6B">
        <w:rPr>
          <w:rFonts w:ascii="Times New Roman" w:hAnsi="Times New Roman" w:cs="Times New Roman"/>
          <w:b/>
          <w:sz w:val="22"/>
          <w:szCs w:val="22"/>
        </w:rPr>
        <w:lastRenderedPageBreak/>
        <w:t xml:space="preserve">Buiten het reguliere toetredingsproces ondersteunt de EU </w:t>
      </w:r>
      <w:r w:rsidRPr="004C0B6B" w:rsidR="00C62FDF">
        <w:rPr>
          <w:rFonts w:ascii="Times New Roman" w:hAnsi="Times New Roman" w:cs="Times New Roman"/>
          <w:b/>
          <w:sz w:val="22"/>
          <w:szCs w:val="22"/>
        </w:rPr>
        <w:t xml:space="preserve">Oekraïne en Moldavië </w:t>
      </w:r>
      <w:r w:rsidRPr="004C0B6B">
        <w:rPr>
          <w:rFonts w:ascii="Times New Roman" w:hAnsi="Times New Roman" w:cs="Times New Roman"/>
          <w:b/>
          <w:sz w:val="22"/>
          <w:szCs w:val="22"/>
        </w:rPr>
        <w:t>onder andere v</w:t>
      </w:r>
      <w:r w:rsidRPr="004C0B6B" w:rsidR="00C62FDF">
        <w:rPr>
          <w:rFonts w:ascii="Times New Roman" w:hAnsi="Times New Roman" w:cs="Times New Roman"/>
          <w:b/>
          <w:sz w:val="22"/>
          <w:szCs w:val="22"/>
        </w:rPr>
        <w:t>ia de Oekraïne-faciliteit en het Groeiplan voor Moldavië</w:t>
      </w:r>
      <w:r w:rsidRPr="004C0B6B">
        <w:rPr>
          <w:rFonts w:ascii="Times New Roman" w:hAnsi="Times New Roman" w:cs="Times New Roman"/>
          <w:b/>
          <w:sz w:val="22"/>
          <w:szCs w:val="22"/>
        </w:rPr>
        <w:t xml:space="preserve"> bij het doorvoeren van hervormingen. </w:t>
      </w:r>
      <w:r w:rsidRPr="004C0B6B" w:rsidR="00C62FDF">
        <w:rPr>
          <w:rFonts w:ascii="Times New Roman" w:hAnsi="Times New Roman" w:cs="Times New Roman"/>
          <w:b/>
          <w:sz w:val="22"/>
          <w:szCs w:val="22"/>
        </w:rPr>
        <w:t xml:space="preserve">Voor het volgende MFK zet Nederland ook in op prestatiegerichte steun </w:t>
      </w:r>
      <w:r w:rsidRPr="004C0B6B" w:rsidR="006F193E">
        <w:rPr>
          <w:rFonts w:ascii="Times New Roman" w:hAnsi="Times New Roman" w:cs="Times New Roman"/>
          <w:b/>
          <w:sz w:val="22"/>
          <w:szCs w:val="22"/>
        </w:rPr>
        <w:t xml:space="preserve">aan </w:t>
      </w:r>
      <w:r w:rsidRPr="004C0B6B" w:rsidR="00C62FDF">
        <w:rPr>
          <w:rFonts w:ascii="Times New Roman" w:hAnsi="Times New Roman" w:cs="Times New Roman"/>
          <w:b/>
          <w:sz w:val="22"/>
          <w:szCs w:val="22"/>
        </w:rPr>
        <w:t xml:space="preserve">kandidaat-lidstaten onder het </w:t>
      </w:r>
      <w:r w:rsidRPr="004C0B6B" w:rsidR="00C62FDF">
        <w:rPr>
          <w:rFonts w:ascii="Times New Roman" w:hAnsi="Times New Roman" w:cs="Times New Roman"/>
          <w:b/>
          <w:i/>
          <w:iCs/>
          <w:sz w:val="22"/>
          <w:szCs w:val="22"/>
        </w:rPr>
        <w:t xml:space="preserve">Global Europe </w:t>
      </w:r>
      <w:r w:rsidRPr="004C0B6B" w:rsidR="00C62FDF">
        <w:rPr>
          <w:rFonts w:ascii="Times New Roman" w:hAnsi="Times New Roman" w:cs="Times New Roman"/>
          <w:b/>
          <w:sz w:val="22"/>
          <w:szCs w:val="22"/>
        </w:rPr>
        <w:t>instrument.</w:t>
      </w:r>
      <w:r w:rsidRPr="004C0B6B">
        <w:rPr>
          <w:rFonts w:ascii="Times New Roman" w:hAnsi="Times New Roman" w:cs="Times New Roman"/>
          <w:b/>
          <w:sz w:val="22"/>
          <w:szCs w:val="22"/>
        </w:rPr>
        <w:t xml:space="preserve"> O</w:t>
      </w:r>
      <w:r w:rsidRPr="004C0B6B" w:rsidR="00C62FDF">
        <w:rPr>
          <w:rFonts w:ascii="Times New Roman" w:hAnsi="Times New Roman" w:cs="Times New Roman"/>
          <w:b/>
          <w:sz w:val="22"/>
          <w:szCs w:val="22"/>
        </w:rPr>
        <w:t xml:space="preserve">p bilateraal niveau blijft Nederland steun verlenen bij het hervormingsproces </w:t>
      </w:r>
      <w:r w:rsidRPr="004C0B6B" w:rsidR="00BC0CA7">
        <w:rPr>
          <w:rFonts w:ascii="Times New Roman" w:hAnsi="Times New Roman" w:cs="Times New Roman"/>
          <w:b/>
          <w:sz w:val="22"/>
          <w:szCs w:val="22"/>
        </w:rPr>
        <w:t xml:space="preserve">in Oekraïne en Moldavië </w:t>
      </w:r>
      <w:r w:rsidRPr="004C0B6B" w:rsidR="00C62FDF">
        <w:rPr>
          <w:rFonts w:ascii="Times New Roman" w:hAnsi="Times New Roman" w:cs="Times New Roman"/>
          <w:b/>
          <w:sz w:val="22"/>
          <w:szCs w:val="22"/>
        </w:rPr>
        <w:t>waar dat kan. Dat gaat onder andere via het MATRA-programma.</w:t>
      </w:r>
      <w:r w:rsidR="00F110B6">
        <w:rPr>
          <w:rFonts w:ascii="Times New Roman" w:hAnsi="Times New Roman" w:cs="Times New Roman"/>
          <w:b/>
          <w:sz w:val="22"/>
          <w:szCs w:val="22"/>
        </w:rPr>
        <w:t xml:space="preserve"> </w:t>
      </w:r>
      <w:r w:rsidRPr="007E74B1" w:rsidR="00F110B6">
        <w:rPr>
          <w:rFonts w:ascii="Times New Roman" w:hAnsi="Times New Roman" w:cs="Times New Roman"/>
          <w:b/>
          <w:sz w:val="22"/>
          <w:szCs w:val="22"/>
        </w:rPr>
        <w:t>Nederland zal deze boodschap gedurende de informele Raad ook overbrengen.</w:t>
      </w:r>
      <w:r w:rsidRPr="004C0B6B" w:rsidR="00C62FDF">
        <w:rPr>
          <w:rFonts w:ascii="Times New Roman" w:hAnsi="Times New Roman" w:cs="Times New Roman"/>
          <w:b/>
          <w:sz w:val="22"/>
          <w:szCs w:val="22"/>
        </w:rPr>
        <w:br/>
      </w:r>
      <w:bookmarkEnd w:id="4"/>
      <w:r w:rsidRPr="004C0B6B">
        <w:rPr>
          <w:rFonts w:ascii="Times New Roman" w:hAnsi="Times New Roman" w:cs="Times New Roman"/>
          <w:sz w:val="22"/>
          <w:szCs w:val="22"/>
        </w:rPr>
        <w:br/>
      </w:r>
      <w:r w:rsidRPr="004C0B6B" w:rsidR="00693049">
        <w:rPr>
          <w:rFonts w:ascii="Times New Roman" w:hAnsi="Times New Roman" w:cs="Times New Roman"/>
          <w:sz w:val="22"/>
          <w:szCs w:val="22"/>
        </w:rPr>
        <w:t xml:space="preserve">Wat is de Nederlandse inzet tijdens de informele Raad ten aanzien van de ambitie om in 2028 of 2029 een nieuwe lidstaat te verwelkomen? Acht het kabinet dit realistisch? Wat is de positie van het kabinet ten opzichte van toetreding van Oekraïne en Moldavië zonder vetorecht? Sluit deze vorm aan bij de door het kabinet bepleitte “Europa van verschillende snelheden?” </w:t>
      </w:r>
    </w:p>
    <w:p w:rsidRPr="004C0B6B" w:rsidR="009519B9" w:rsidP="00693049" w:rsidRDefault="009519B9" w14:paraId="3E0FAF1F" w14:textId="77777777">
      <w:pPr>
        <w:pStyle w:val="NoSpacing"/>
        <w:rPr>
          <w:rFonts w:ascii="Times New Roman" w:hAnsi="Times New Roman" w:cs="Times New Roman"/>
          <w:sz w:val="22"/>
          <w:szCs w:val="22"/>
        </w:rPr>
      </w:pPr>
    </w:p>
    <w:p w:rsidRPr="004C0B6B" w:rsidR="007C1564" w:rsidP="00731F65" w:rsidRDefault="009519B9" w14:paraId="66BD7DE2" w14:textId="6135E689">
      <w:pPr>
        <w:pStyle w:val="ListParagraph"/>
        <w:numPr>
          <w:ilvl w:val="0"/>
          <w:numId w:val="13"/>
        </w:numPr>
        <w:spacing w:after="0" w:line="240" w:lineRule="auto"/>
        <w:rPr>
          <w:rFonts w:ascii="Times New Roman" w:hAnsi="Times New Roman" w:cs="Times New Roman"/>
          <w:b/>
          <w:sz w:val="22"/>
          <w:szCs w:val="22"/>
          <w:u w:val="single"/>
        </w:rPr>
      </w:pPr>
      <w:r w:rsidRPr="004C0B6B">
        <w:rPr>
          <w:rFonts w:ascii="Times New Roman" w:hAnsi="Times New Roman" w:cs="Times New Roman"/>
          <w:b/>
          <w:sz w:val="22"/>
          <w:szCs w:val="22"/>
          <w:u w:val="single"/>
        </w:rPr>
        <w:t>Antwoord van het kabinet</w:t>
      </w:r>
    </w:p>
    <w:p w:rsidRPr="004C0B6B" w:rsidR="00731F65" w:rsidP="008471E0" w:rsidRDefault="00742047" w14:paraId="3A8304A7" w14:textId="7C1798EA">
      <w:pPr>
        <w:pStyle w:val="NoSpacing"/>
        <w:rPr>
          <w:rFonts w:ascii="Times New Roman" w:hAnsi="Times New Roman" w:cs="Times New Roman"/>
          <w:b/>
          <w:kern w:val="2"/>
          <w:sz w:val="22"/>
          <w:szCs w:val="22"/>
          <w14:ligatures w14:val="standardContextual"/>
        </w:rPr>
      </w:pPr>
      <w:r w:rsidRPr="004C0B6B">
        <w:rPr>
          <w:rFonts w:ascii="Times New Roman" w:hAnsi="Times New Roman" w:cs="Times New Roman"/>
          <w:b/>
          <w:kern w:val="2"/>
          <w:sz w:val="22"/>
          <w:szCs w:val="22"/>
          <w14:ligatures w14:val="standardContextual"/>
        </w:rPr>
        <w:t>De kwaliteit en het tempo van hervormingen</w:t>
      </w:r>
      <w:r w:rsidRPr="004C0B6B" w:rsidR="00FE49F8">
        <w:rPr>
          <w:rFonts w:ascii="Times New Roman" w:hAnsi="Times New Roman" w:cs="Times New Roman"/>
          <w:b/>
          <w:kern w:val="2"/>
          <w:sz w:val="22"/>
          <w:szCs w:val="22"/>
          <w14:ligatures w14:val="standardContextual"/>
        </w:rPr>
        <w:t xml:space="preserve"> in kandidaat-lidstaten</w:t>
      </w:r>
      <w:r w:rsidRPr="004C0B6B">
        <w:rPr>
          <w:rFonts w:ascii="Times New Roman" w:hAnsi="Times New Roman" w:cs="Times New Roman"/>
          <w:b/>
          <w:kern w:val="2"/>
          <w:sz w:val="22"/>
          <w:szCs w:val="22"/>
          <w14:ligatures w14:val="standardContextual"/>
        </w:rPr>
        <w:t xml:space="preserve"> blijven voor het kabinet leidend in het </w:t>
      </w:r>
      <w:r w:rsidRPr="004C0B6B" w:rsidR="00FE49F8">
        <w:rPr>
          <w:rFonts w:ascii="Times New Roman" w:hAnsi="Times New Roman" w:cs="Times New Roman"/>
          <w:b/>
          <w:kern w:val="2"/>
          <w:sz w:val="22"/>
          <w:szCs w:val="22"/>
          <w14:ligatures w14:val="standardContextual"/>
        </w:rPr>
        <w:t xml:space="preserve">op merites gebaseerde </w:t>
      </w:r>
      <w:r w:rsidRPr="004C0B6B">
        <w:rPr>
          <w:rFonts w:ascii="Times New Roman" w:hAnsi="Times New Roman" w:cs="Times New Roman"/>
          <w:b/>
          <w:kern w:val="2"/>
          <w:sz w:val="22"/>
          <w:szCs w:val="22"/>
          <w14:ligatures w14:val="standardContextual"/>
        </w:rPr>
        <w:t xml:space="preserve">toetredingsproces. </w:t>
      </w:r>
      <w:r w:rsidRPr="004C0B6B" w:rsidR="00484BE7">
        <w:rPr>
          <w:rFonts w:ascii="Times New Roman" w:hAnsi="Times New Roman" w:cs="Times New Roman"/>
          <w:b/>
          <w:kern w:val="2"/>
          <w:sz w:val="22"/>
          <w:szCs w:val="22"/>
          <w14:ligatures w14:val="standardContextual"/>
        </w:rPr>
        <w:t xml:space="preserve">Van alle kandidaat-lidstaten heeft Montenegro momenteel de hoogste mate van voorbereiding op het EU-lidmaatschap. Indien Montenegro de eigen capaciteit en weerbaarheid blijft versterken en zich blijft richten op de implementatie en bestendiging van hervormingen, dan komt de afronding van de EU-toetredingsonderhandelingen sneller in zicht. Het kabinet </w:t>
      </w:r>
      <w:r w:rsidRPr="004C0B6B" w:rsidR="008E3412">
        <w:rPr>
          <w:rFonts w:ascii="Times New Roman" w:hAnsi="Times New Roman" w:cs="Times New Roman"/>
          <w:b/>
          <w:kern w:val="2"/>
          <w:sz w:val="22"/>
          <w:szCs w:val="22"/>
          <w14:ligatures w14:val="standardContextual"/>
        </w:rPr>
        <w:t>kan</w:t>
      </w:r>
      <w:r w:rsidRPr="004C0B6B" w:rsidR="00484BE7">
        <w:rPr>
          <w:rFonts w:ascii="Times New Roman" w:hAnsi="Times New Roman" w:cs="Times New Roman"/>
          <w:b/>
          <w:kern w:val="2"/>
          <w:sz w:val="22"/>
          <w:szCs w:val="22"/>
          <w14:ligatures w14:val="standardContextual"/>
        </w:rPr>
        <w:t xml:space="preserve"> geen uitspraken </w:t>
      </w:r>
      <w:r w:rsidRPr="004C0B6B" w:rsidR="008E3412">
        <w:rPr>
          <w:rFonts w:ascii="Times New Roman" w:hAnsi="Times New Roman" w:cs="Times New Roman"/>
          <w:b/>
          <w:kern w:val="2"/>
          <w:sz w:val="22"/>
          <w:szCs w:val="22"/>
          <w14:ligatures w14:val="standardContextual"/>
        </w:rPr>
        <w:t xml:space="preserve">doen </w:t>
      </w:r>
      <w:r w:rsidRPr="004C0B6B" w:rsidR="00484BE7">
        <w:rPr>
          <w:rFonts w:ascii="Times New Roman" w:hAnsi="Times New Roman" w:cs="Times New Roman"/>
          <w:b/>
          <w:kern w:val="2"/>
          <w:sz w:val="22"/>
          <w:szCs w:val="22"/>
          <w14:ligatures w14:val="standardContextual"/>
        </w:rPr>
        <w:t xml:space="preserve">over wanneer dit het geval zal zijn. </w:t>
      </w:r>
      <w:r w:rsidRPr="007E74B1" w:rsidR="00BF03E3">
        <w:rPr>
          <w:rFonts w:ascii="Times New Roman" w:hAnsi="Times New Roman" w:cs="Times New Roman"/>
          <w:b/>
          <w:kern w:val="2"/>
          <w:sz w:val="22"/>
          <w:szCs w:val="22"/>
          <w14:ligatures w14:val="standardContextual"/>
        </w:rPr>
        <w:t>Moldavië</w:t>
      </w:r>
      <w:r w:rsidRPr="007E74B1" w:rsidR="008471E0">
        <w:rPr>
          <w:rFonts w:ascii="Times New Roman" w:hAnsi="Times New Roman" w:cs="Times New Roman"/>
          <w:b/>
          <w:kern w:val="2"/>
          <w:sz w:val="22"/>
          <w:szCs w:val="22"/>
          <w14:ligatures w14:val="standardContextual"/>
        </w:rPr>
        <w:t xml:space="preserve"> is nog niet zo gevorderd in het toetredingsproces, maar boekt goede voortgang met het doorvoeren van hervormingen. Zo oordeelde de Commissie in het uitbreidingsrapport 2025 dat Moldavië van alle kandidaat-lidstaten de meeste progressie heeft geboekt.</w:t>
      </w:r>
      <w:r w:rsidRPr="004C0B6B" w:rsidR="00484BE7">
        <w:rPr>
          <w:rFonts w:ascii="Times New Roman" w:hAnsi="Times New Roman" w:cs="Times New Roman"/>
          <w:b/>
          <w:kern w:val="2"/>
          <w:sz w:val="22"/>
          <w:szCs w:val="22"/>
          <w14:ligatures w14:val="standardContextual"/>
        </w:rPr>
        <w:br/>
      </w:r>
      <w:r w:rsidRPr="004C0B6B" w:rsidR="00484BE7">
        <w:rPr>
          <w:rFonts w:ascii="Times New Roman" w:hAnsi="Times New Roman" w:cs="Times New Roman"/>
          <w:b/>
          <w:kern w:val="2"/>
          <w:sz w:val="22"/>
          <w:szCs w:val="22"/>
          <w14:ligatures w14:val="standardContextual"/>
        </w:rPr>
        <w:br/>
      </w:r>
      <w:r w:rsidRPr="004C0B6B" w:rsidR="00F86F3C">
        <w:rPr>
          <w:rFonts w:ascii="Times New Roman" w:hAnsi="Times New Roman" w:cs="Times New Roman"/>
          <w:b/>
          <w:kern w:val="2"/>
          <w:sz w:val="22"/>
          <w:szCs w:val="22"/>
          <w14:ligatures w14:val="standardContextual"/>
        </w:rPr>
        <w:t xml:space="preserve">Inmiddels zijn met Montenegro dertien onderhandelingshoofdstukken onder voorbehoud gesloten. </w:t>
      </w:r>
      <w:r w:rsidRPr="004C0B6B" w:rsidR="00FE49F8">
        <w:rPr>
          <w:rFonts w:ascii="Times New Roman" w:hAnsi="Times New Roman" w:cs="Times New Roman"/>
          <w:b/>
          <w:kern w:val="2"/>
          <w:sz w:val="22"/>
          <w:szCs w:val="22"/>
          <w14:ligatures w14:val="standardContextual"/>
        </w:rPr>
        <w:t xml:space="preserve">Het </w:t>
      </w:r>
      <w:r w:rsidRPr="004C0B6B" w:rsidR="00AC4324">
        <w:rPr>
          <w:rFonts w:ascii="Times New Roman" w:hAnsi="Times New Roman" w:cs="Times New Roman"/>
          <w:b/>
          <w:kern w:val="2"/>
          <w:sz w:val="22"/>
          <w:szCs w:val="22"/>
          <w14:ligatures w14:val="standardContextual"/>
        </w:rPr>
        <w:t>opstellen</w:t>
      </w:r>
      <w:r w:rsidRPr="004C0B6B" w:rsidR="00AB45B3">
        <w:rPr>
          <w:rFonts w:ascii="Times New Roman" w:hAnsi="Times New Roman" w:cs="Times New Roman"/>
          <w:b/>
          <w:kern w:val="2"/>
          <w:sz w:val="22"/>
          <w:szCs w:val="22"/>
          <w14:ligatures w14:val="standardContextual"/>
        </w:rPr>
        <w:t xml:space="preserve"> van een toetredingsverdrag kost veel tijd, daarom zal de Raad naar verwachting op korte termijn starten met het voorbereidende werk voor een toetredingsverdrag met Montenegro. </w:t>
      </w:r>
      <w:r w:rsidRPr="004C0B6B" w:rsidR="00FE49F8">
        <w:rPr>
          <w:rFonts w:ascii="Times New Roman" w:hAnsi="Times New Roman" w:cs="Times New Roman"/>
          <w:b/>
          <w:kern w:val="2"/>
          <w:sz w:val="22"/>
          <w:szCs w:val="22"/>
          <w14:ligatures w14:val="standardContextual"/>
        </w:rPr>
        <w:t xml:space="preserve">Het kabinet </w:t>
      </w:r>
      <w:r w:rsidRPr="004C0B6B" w:rsidR="00AC4324">
        <w:rPr>
          <w:rFonts w:ascii="Times New Roman" w:hAnsi="Times New Roman" w:cs="Times New Roman"/>
          <w:b/>
          <w:kern w:val="2"/>
          <w:sz w:val="22"/>
          <w:szCs w:val="22"/>
          <w14:ligatures w14:val="standardContextual"/>
        </w:rPr>
        <w:t>vindt het belangrijk dat dit toetredingsverdrag, en mogelijk volgende toetredingsverdragen</w:t>
      </w:r>
      <w:r w:rsidR="008471E0">
        <w:rPr>
          <w:rFonts w:ascii="Times New Roman" w:hAnsi="Times New Roman" w:cs="Times New Roman"/>
          <w:b/>
          <w:kern w:val="2"/>
          <w:sz w:val="22"/>
          <w:szCs w:val="22"/>
          <w14:ligatures w14:val="standardContextual"/>
        </w:rPr>
        <w:t xml:space="preserve"> </w:t>
      </w:r>
      <w:r w:rsidRPr="007E74B1" w:rsidR="008471E0">
        <w:rPr>
          <w:rFonts w:ascii="Times New Roman" w:hAnsi="Times New Roman" w:cs="Times New Roman"/>
          <w:b/>
          <w:kern w:val="2"/>
          <w:sz w:val="22"/>
          <w:szCs w:val="22"/>
          <w14:ligatures w14:val="standardContextual"/>
        </w:rPr>
        <w:t>voor andere kandidaat-lidstaten</w:t>
      </w:r>
      <w:r w:rsidRPr="007E74B1" w:rsidR="00AC4324">
        <w:rPr>
          <w:rFonts w:ascii="Times New Roman" w:hAnsi="Times New Roman" w:cs="Times New Roman"/>
          <w:b/>
          <w:kern w:val="2"/>
          <w:sz w:val="22"/>
          <w:szCs w:val="22"/>
          <w14:ligatures w14:val="standardContextual"/>
        </w:rPr>
        <w:t>, stevige</w:t>
      </w:r>
      <w:r w:rsidRPr="004C0B6B" w:rsidR="00AC4324">
        <w:rPr>
          <w:rFonts w:ascii="Times New Roman" w:hAnsi="Times New Roman" w:cs="Times New Roman"/>
          <w:b/>
          <w:kern w:val="2"/>
          <w:sz w:val="22"/>
          <w:szCs w:val="22"/>
          <w14:ligatures w14:val="standardContextual"/>
        </w:rPr>
        <w:t xml:space="preserve"> waarborgen bevatten om de waarden van de EU te beschermen en de Unie effectief te houden.</w:t>
      </w:r>
      <w:r w:rsidRPr="004C0B6B" w:rsidR="00FE49F8">
        <w:rPr>
          <w:rFonts w:ascii="Times New Roman" w:hAnsi="Times New Roman" w:cs="Times New Roman"/>
          <w:b/>
          <w:kern w:val="2"/>
          <w:sz w:val="22"/>
          <w:szCs w:val="22"/>
          <w14:ligatures w14:val="standardContextual"/>
        </w:rPr>
        <w:t xml:space="preserve"> </w:t>
      </w:r>
      <w:r w:rsidRPr="004C0B6B" w:rsidR="00AC4324">
        <w:rPr>
          <w:rFonts w:ascii="Times New Roman" w:hAnsi="Times New Roman" w:cs="Times New Roman"/>
          <w:b/>
          <w:kern w:val="2"/>
          <w:sz w:val="22"/>
          <w:szCs w:val="22"/>
          <w14:ligatures w14:val="standardContextual"/>
        </w:rPr>
        <w:t>Nederland verkent in overleg met andere lidstaten</w:t>
      </w:r>
      <w:r w:rsidRPr="004C0B6B" w:rsidDel="00AC4324" w:rsidR="00484BE7">
        <w:rPr>
          <w:rFonts w:ascii="Times New Roman" w:hAnsi="Times New Roman" w:cs="Times New Roman"/>
          <w:b/>
          <w:kern w:val="2"/>
          <w:sz w:val="22"/>
          <w:szCs w:val="22"/>
          <w14:ligatures w14:val="standardContextual"/>
        </w:rPr>
        <w:t xml:space="preserve"> </w:t>
      </w:r>
      <w:r w:rsidRPr="004C0B6B" w:rsidR="00AC4324">
        <w:rPr>
          <w:rFonts w:ascii="Times New Roman" w:hAnsi="Times New Roman" w:cs="Times New Roman"/>
          <w:b/>
          <w:kern w:val="2"/>
          <w:sz w:val="22"/>
          <w:szCs w:val="22"/>
          <w14:ligatures w14:val="standardContextual"/>
        </w:rPr>
        <w:t>welke</w:t>
      </w:r>
      <w:r w:rsidRPr="004C0B6B" w:rsidR="00484BE7">
        <w:rPr>
          <w:rFonts w:ascii="Times New Roman" w:hAnsi="Times New Roman" w:cs="Times New Roman"/>
          <w:b/>
          <w:kern w:val="2"/>
          <w:sz w:val="22"/>
          <w:szCs w:val="22"/>
          <w14:ligatures w14:val="standardContextual"/>
        </w:rPr>
        <w:t xml:space="preserve"> rechtstaatswaarborgen, overgangsmaatregelen</w:t>
      </w:r>
      <w:r w:rsidRPr="004C0B6B" w:rsidR="00731F65">
        <w:rPr>
          <w:rFonts w:ascii="Times New Roman" w:hAnsi="Times New Roman" w:cs="Times New Roman"/>
          <w:b/>
          <w:kern w:val="2"/>
          <w:sz w:val="22"/>
          <w:szCs w:val="22"/>
          <w14:ligatures w14:val="standardContextual"/>
        </w:rPr>
        <w:t>,</w:t>
      </w:r>
      <w:r w:rsidRPr="004C0B6B" w:rsidR="00484BE7">
        <w:rPr>
          <w:rFonts w:ascii="Times New Roman" w:hAnsi="Times New Roman" w:cs="Times New Roman"/>
          <w:b/>
          <w:kern w:val="2"/>
          <w:sz w:val="22"/>
          <w:szCs w:val="22"/>
          <w14:ligatures w14:val="standardContextual"/>
        </w:rPr>
        <w:t xml:space="preserve"> </w:t>
      </w:r>
      <w:r w:rsidRPr="004C0B6B" w:rsidR="00AC4324">
        <w:rPr>
          <w:rFonts w:ascii="Times New Roman" w:hAnsi="Times New Roman" w:cs="Times New Roman"/>
          <w:b/>
          <w:kern w:val="2"/>
          <w:sz w:val="22"/>
          <w:szCs w:val="22"/>
          <w14:ligatures w14:val="standardContextual"/>
        </w:rPr>
        <w:t xml:space="preserve">en </w:t>
      </w:r>
      <w:r w:rsidRPr="004C0B6B" w:rsidR="0038270A">
        <w:rPr>
          <w:rFonts w:ascii="Times New Roman" w:hAnsi="Times New Roman" w:cs="Times New Roman"/>
          <w:b/>
          <w:kern w:val="2"/>
          <w:sz w:val="22"/>
          <w:szCs w:val="22"/>
          <w14:ligatures w14:val="standardContextual"/>
        </w:rPr>
        <w:t>maatregelen</w:t>
      </w:r>
      <w:r w:rsidRPr="004C0B6B" w:rsidR="00FE49F8">
        <w:rPr>
          <w:rFonts w:ascii="Times New Roman" w:hAnsi="Times New Roman" w:cs="Times New Roman"/>
          <w:b/>
          <w:kern w:val="2"/>
          <w:sz w:val="22"/>
          <w:szCs w:val="22"/>
          <w14:ligatures w14:val="standardContextual"/>
        </w:rPr>
        <w:t xml:space="preserve"> </w:t>
      </w:r>
      <w:r w:rsidRPr="004C0B6B" w:rsidR="0038270A">
        <w:rPr>
          <w:rFonts w:ascii="Times New Roman" w:hAnsi="Times New Roman" w:cs="Times New Roman"/>
          <w:b/>
          <w:kern w:val="2"/>
          <w:sz w:val="22"/>
          <w:szCs w:val="22"/>
          <w14:ligatures w14:val="standardContextual"/>
        </w:rPr>
        <w:t xml:space="preserve">op </w:t>
      </w:r>
      <w:r w:rsidRPr="004C0B6B" w:rsidR="00731F65">
        <w:rPr>
          <w:rFonts w:ascii="Times New Roman" w:hAnsi="Times New Roman" w:cs="Times New Roman"/>
          <w:b/>
          <w:kern w:val="2"/>
          <w:sz w:val="22"/>
          <w:szCs w:val="22"/>
          <w14:ligatures w14:val="standardContextual"/>
        </w:rPr>
        <w:t>EU-</w:t>
      </w:r>
      <w:r w:rsidRPr="004C0B6B" w:rsidR="0038270A">
        <w:rPr>
          <w:rFonts w:ascii="Times New Roman" w:hAnsi="Times New Roman" w:cs="Times New Roman"/>
          <w:b/>
          <w:kern w:val="2"/>
          <w:sz w:val="22"/>
          <w:szCs w:val="22"/>
          <w14:ligatures w14:val="standardContextual"/>
        </w:rPr>
        <w:t xml:space="preserve">institutioneel gebied </w:t>
      </w:r>
      <w:r w:rsidRPr="004C0B6B" w:rsidR="00AC4324">
        <w:rPr>
          <w:rFonts w:ascii="Times New Roman" w:hAnsi="Times New Roman" w:cs="Times New Roman"/>
          <w:b/>
          <w:kern w:val="2"/>
          <w:sz w:val="22"/>
          <w:szCs w:val="22"/>
          <w14:ligatures w14:val="standardContextual"/>
        </w:rPr>
        <w:t>daarvoor nodig zijn</w:t>
      </w:r>
      <w:r w:rsidRPr="004C0B6B" w:rsidDel="00AC4324" w:rsidR="0038270A">
        <w:rPr>
          <w:rFonts w:ascii="Times New Roman" w:hAnsi="Times New Roman" w:cs="Times New Roman"/>
          <w:b/>
          <w:kern w:val="2"/>
          <w:sz w:val="22"/>
          <w:szCs w:val="22"/>
          <w14:ligatures w14:val="standardContextual"/>
        </w:rPr>
        <w:t xml:space="preserve"> </w:t>
      </w:r>
      <w:r w:rsidRPr="004C0B6B" w:rsidR="0038270A">
        <w:rPr>
          <w:rFonts w:ascii="Times New Roman" w:hAnsi="Times New Roman" w:cs="Times New Roman"/>
          <w:b/>
          <w:kern w:val="2"/>
          <w:sz w:val="22"/>
          <w:szCs w:val="22"/>
          <w14:ligatures w14:val="standardContextual"/>
        </w:rPr>
        <w:t xml:space="preserve">. </w:t>
      </w:r>
      <w:r w:rsidRPr="004C0B6B" w:rsidR="00731F65">
        <w:rPr>
          <w:rFonts w:ascii="Times New Roman" w:hAnsi="Times New Roman" w:cs="Times New Roman"/>
          <w:b/>
          <w:kern w:val="2"/>
          <w:sz w:val="22"/>
          <w:szCs w:val="22"/>
          <w14:ligatures w14:val="standardContextual"/>
        </w:rPr>
        <w:t>In lijn met de motie Klos c.s.</w:t>
      </w:r>
      <w:r w:rsidRPr="004C0B6B" w:rsidR="003F3895">
        <w:rPr>
          <w:rStyle w:val="FootnoteReference"/>
          <w:rFonts w:ascii="Times New Roman" w:hAnsi="Times New Roman" w:cs="Times New Roman"/>
          <w:b/>
          <w:kern w:val="2"/>
          <w:sz w:val="22"/>
          <w:szCs w:val="22"/>
          <w14:ligatures w14:val="standardContextual"/>
        </w:rPr>
        <w:footnoteReference w:id="3"/>
      </w:r>
      <w:r w:rsidRPr="004C0B6B" w:rsidR="00731F65">
        <w:rPr>
          <w:rFonts w:ascii="Times New Roman" w:hAnsi="Times New Roman" w:cs="Times New Roman"/>
          <w:b/>
          <w:kern w:val="2"/>
          <w:sz w:val="22"/>
          <w:szCs w:val="22"/>
          <w14:ligatures w14:val="standardContextual"/>
        </w:rPr>
        <w:t xml:space="preserve"> staat het kabinet constructief tegenover het voeren van gesprekken over eventuele gefaseerde toetreding door Oekraïne</w:t>
      </w:r>
      <w:r w:rsidRPr="004C0B6B" w:rsidR="004C2975">
        <w:rPr>
          <w:rFonts w:ascii="Times New Roman" w:hAnsi="Times New Roman" w:cs="Times New Roman"/>
          <w:b/>
          <w:kern w:val="2"/>
          <w:sz w:val="22"/>
          <w:szCs w:val="22"/>
          <w14:ligatures w14:val="standardContextual"/>
        </w:rPr>
        <w:t>, indien dit nodig blijkt</w:t>
      </w:r>
      <w:r w:rsidRPr="004C0B6B" w:rsidR="00731F65">
        <w:rPr>
          <w:rFonts w:ascii="Times New Roman" w:hAnsi="Times New Roman" w:cs="Times New Roman"/>
          <w:b/>
          <w:kern w:val="2"/>
          <w:sz w:val="22"/>
          <w:szCs w:val="22"/>
          <w14:ligatures w14:val="standardContextual"/>
        </w:rPr>
        <w:t xml:space="preserve">. </w:t>
      </w:r>
      <w:r w:rsidRPr="004C0B6B" w:rsidR="000732AA">
        <w:rPr>
          <w:rFonts w:ascii="Times New Roman" w:hAnsi="Times New Roman" w:cs="Times New Roman"/>
          <w:b/>
          <w:kern w:val="2"/>
          <w:sz w:val="22"/>
          <w:szCs w:val="22"/>
          <w14:ligatures w14:val="standardContextual"/>
        </w:rPr>
        <w:t>I</w:t>
      </w:r>
      <w:r w:rsidRPr="004C0B6B" w:rsidR="00731F65">
        <w:rPr>
          <w:rFonts w:ascii="Times New Roman" w:hAnsi="Times New Roman" w:cs="Times New Roman"/>
          <w:b/>
          <w:kern w:val="2"/>
          <w:sz w:val="22"/>
          <w:szCs w:val="22"/>
          <w14:ligatures w14:val="standardContextual"/>
        </w:rPr>
        <w:t>n dat scenario zullen waarborgen onderwerp van gesprek zijn.</w:t>
      </w:r>
      <w:r w:rsidRPr="004C0B6B" w:rsidR="00731F65">
        <w:rPr>
          <w:sz w:val="22"/>
          <w:szCs w:val="22"/>
        </w:rPr>
        <w:t xml:space="preserve"> </w:t>
      </w:r>
    </w:p>
    <w:p w:rsidRPr="004C0B6B" w:rsidR="009519B9" w:rsidP="00693049" w:rsidRDefault="009519B9" w14:paraId="3AA0F46C" w14:textId="01E53B66">
      <w:pPr>
        <w:pStyle w:val="NoSpacing"/>
        <w:rPr>
          <w:rFonts w:ascii="Times New Roman" w:hAnsi="Times New Roman" w:cs="Times New Roman"/>
          <w:b/>
          <w:kern w:val="2"/>
          <w:sz w:val="22"/>
          <w:szCs w:val="22"/>
          <w14:ligatures w14:val="standardContextual"/>
        </w:rPr>
      </w:pPr>
    </w:p>
    <w:p w:rsidRPr="004C0B6B" w:rsidR="00693049" w:rsidP="00693049" w:rsidRDefault="00693049" w14:paraId="0C73639D" w14:textId="7ABE09DB">
      <w:pPr>
        <w:pStyle w:val="NoSpacing"/>
        <w:rPr>
          <w:rFonts w:ascii="Times New Roman" w:hAnsi="Times New Roman" w:cs="Times New Roman"/>
          <w:sz w:val="22"/>
          <w:szCs w:val="22"/>
        </w:rPr>
      </w:pPr>
      <w:r w:rsidRPr="004C0B6B">
        <w:rPr>
          <w:rFonts w:ascii="Times New Roman" w:hAnsi="Times New Roman" w:cs="Times New Roman"/>
          <w:sz w:val="22"/>
          <w:szCs w:val="22"/>
        </w:rPr>
        <w:t xml:space="preserve">Is de </w:t>
      </w:r>
      <w:r w:rsidRPr="004C0B6B" w:rsidR="00050116">
        <w:rPr>
          <w:rFonts w:ascii="Times New Roman" w:hAnsi="Times New Roman" w:cs="Times New Roman"/>
          <w:sz w:val="22"/>
          <w:szCs w:val="22"/>
        </w:rPr>
        <w:t>minister</w:t>
      </w:r>
      <w:r w:rsidRPr="004C0B6B">
        <w:rPr>
          <w:rFonts w:ascii="Times New Roman" w:hAnsi="Times New Roman" w:cs="Times New Roman"/>
          <w:sz w:val="22"/>
          <w:szCs w:val="22"/>
        </w:rPr>
        <w:t xml:space="preserve"> van mening dat zo’n traject ook passend is voor kandidaat-lidstaten als Montenegro en Albanië? </w:t>
      </w:r>
    </w:p>
    <w:p w:rsidRPr="004C0B6B" w:rsidR="009519B9" w:rsidP="00693049" w:rsidRDefault="009519B9" w14:paraId="4B43D974" w14:textId="77777777">
      <w:pPr>
        <w:pStyle w:val="NoSpacing"/>
        <w:rPr>
          <w:rFonts w:ascii="Times New Roman" w:hAnsi="Times New Roman" w:cs="Times New Roman"/>
          <w:sz w:val="22"/>
          <w:szCs w:val="22"/>
        </w:rPr>
      </w:pPr>
    </w:p>
    <w:p w:rsidRPr="004C0B6B" w:rsidR="009519B9" w:rsidP="009519B9" w:rsidRDefault="009519B9" w14:paraId="3974833B" w14:textId="297978C7">
      <w:pPr>
        <w:pStyle w:val="ListParagraph"/>
        <w:numPr>
          <w:ilvl w:val="0"/>
          <w:numId w:val="13"/>
        </w:numPr>
        <w:spacing w:after="0" w:line="240" w:lineRule="auto"/>
        <w:rPr>
          <w:rFonts w:ascii="Times New Roman" w:hAnsi="Times New Roman" w:cs="Times New Roman"/>
          <w:b/>
          <w:sz w:val="22"/>
          <w:szCs w:val="22"/>
          <w:u w:val="single"/>
        </w:rPr>
      </w:pPr>
      <w:r w:rsidRPr="004C0B6B">
        <w:rPr>
          <w:rFonts w:ascii="Times New Roman" w:hAnsi="Times New Roman" w:cs="Times New Roman"/>
          <w:b/>
          <w:sz w:val="22"/>
          <w:szCs w:val="22"/>
          <w:u w:val="single"/>
        </w:rPr>
        <w:t>Antwoord van het kabinet</w:t>
      </w:r>
    </w:p>
    <w:p w:rsidRPr="004C0B6B" w:rsidR="00050116" w:rsidP="00693049" w:rsidRDefault="005E0CE3" w14:paraId="2251B6AF" w14:textId="2A3EC6BF">
      <w:pPr>
        <w:pStyle w:val="NoSpacing"/>
        <w:rPr>
          <w:rFonts w:ascii="Times New Roman" w:hAnsi="Times New Roman" w:cs="Times New Roman"/>
          <w:sz w:val="22"/>
          <w:szCs w:val="22"/>
        </w:rPr>
      </w:pPr>
      <w:r w:rsidRPr="004C0B6B">
        <w:rPr>
          <w:rFonts w:ascii="Times New Roman" w:hAnsi="Times New Roman" w:cs="Times New Roman"/>
          <w:b/>
          <w:kern w:val="2"/>
          <w:sz w:val="22"/>
          <w:szCs w:val="22"/>
          <w14:ligatures w14:val="standardContextual"/>
        </w:rPr>
        <w:t xml:space="preserve">Dat </w:t>
      </w:r>
      <w:r w:rsidRPr="004C0B6B" w:rsidR="00416735">
        <w:rPr>
          <w:rFonts w:ascii="Times New Roman" w:hAnsi="Times New Roman" w:cs="Times New Roman"/>
          <w:b/>
          <w:kern w:val="2"/>
          <w:sz w:val="22"/>
          <w:szCs w:val="22"/>
          <w14:ligatures w14:val="standardContextual"/>
        </w:rPr>
        <w:t xml:space="preserve">zal </w:t>
      </w:r>
      <w:r w:rsidRPr="004C0B6B">
        <w:rPr>
          <w:rFonts w:ascii="Times New Roman" w:hAnsi="Times New Roman" w:cs="Times New Roman"/>
          <w:b/>
          <w:kern w:val="2"/>
          <w:sz w:val="22"/>
          <w:szCs w:val="22"/>
          <w14:ligatures w14:val="standardContextual"/>
        </w:rPr>
        <w:t>mede</w:t>
      </w:r>
      <w:r w:rsidRPr="004C0B6B" w:rsidR="00416735">
        <w:rPr>
          <w:rFonts w:ascii="Times New Roman" w:hAnsi="Times New Roman" w:cs="Times New Roman"/>
          <w:b/>
          <w:kern w:val="2"/>
          <w:sz w:val="22"/>
          <w:szCs w:val="22"/>
          <w14:ligatures w14:val="standardContextual"/>
        </w:rPr>
        <w:t xml:space="preserve"> afhangen van de wijze waarop gefaseerde toetreding </w:t>
      </w:r>
      <w:r w:rsidRPr="004C0B6B" w:rsidR="004C2975">
        <w:rPr>
          <w:rFonts w:ascii="Times New Roman" w:hAnsi="Times New Roman" w:cs="Times New Roman"/>
          <w:b/>
          <w:kern w:val="2"/>
          <w:sz w:val="22"/>
          <w:szCs w:val="22"/>
          <w14:ligatures w14:val="standardContextual"/>
        </w:rPr>
        <w:t xml:space="preserve">eventueel </w:t>
      </w:r>
      <w:r w:rsidRPr="004C0B6B" w:rsidR="00416735">
        <w:rPr>
          <w:rFonts w:ascii="Times New Roman" w:hAnsi="Times New Roman" w:cs="Times New Roman"/>
          <w:b/>
          <w:kern w:val="2"/>
          <w:sz w:val="22"/>
          <w:szCs w:val="22"/>
          <w14:ligatures w14:val="standardContextual"/>
        </w:rPr>
        <w:t>vorm zou krijgen</w:t>
      </w:r>
      <w:r w:rsidRPr="004C0B6B" w:rsidR="004C2975">
        <w:rPr>
          <w:rFonts w:ascii="Times New Roman" w:hAnsi="Times New Roman" w:cs="Times New Roman"/>
          <w:b/>
          <w:kern w:val="2"/>
          <w:sz w:val="22"/>
          <w:szCs w:val="22"/>
          <w14:ligatures w14:val="standardContextual"/>
        </w:rPr>
        <w:t xml:space="preserve"> en</w:t>
      </w:r>
      <w:r w:rsidRPr="004C0B6B" w:rsidR="00DE3846">
        <w:rPr>
          <w:rFonts w:ascii="Times New Roman" w:hAnsi="Times New Roman" w:cs="Times New Roman"/>
          <w:b/>
          <w:kern w:val="2"/>
          <w:sz w:val="22"/>
          <w:szCs w:val="22"/>
          <w14:ligatures w14:val="standardContextual"/>
        </w:rPr>
        <w:t xml:space="preserve"> dit</w:t>
      </w:r>
      <w:r w:rsidRPr="004C0B6B" w:rsidR="004C2975">
        <w:rPr>
          <w:rFonts w:ascii="Times New Roman" w:hAnsi="Times New Roman" w:cs="Times New Roman"/>
          <w:b/>
          <w:kern w:val="2"/>
          <w:sz w:val="22"/>
          <w:szCs w:val="22"/>
          <w14:ligatures w14:val="standardContextual"/>
        </w:rPr>
        <w:t xml:space="preserve"> valt </w:t>
      </w:r>
      <w:r w:rsidRPr="004C0B6B" w:rsidR="005B6C76">
        <w:rPr>
          <w:rFonts w:ascii="Times New Roman" w:hAnsi="Times New Roman" w:cs="Times New Roman"/>
          <w:b/>
          <w:kern w:val="2"/>
          <w:sz w:val="22"/>
          <w:szCs w:val="22"/>
          <w14:ligatures w14:val="standardContextual"/>
        </w:rPr>
        <w:t xml:space="preserve">daarom </w:t>
      </w:r>
      <w:r w:rsidRPr="004C0B6B" w:rsidR="004C2975">
        <w:rPr>
          <w:rFonts w:ascii="Times New Roman" w:hAnsi="Times New Roman" w:cs="Times New Roman"/>
          <w:b/>
          <w:kern w:val="2"/>
          <w:sz w:val="22"/>
          <w:szCs w:val="22"/>
          <w14:ligatures w14:val="standardContextual"/>
        </w:rPr>
        <w:t xml:space="preserve">nog niet te zeggen. </w:t>
      </w:r>
      <w:r w:rsidRPr="004C0B6B">
        <w:rPr>
          <w:rFonts w:ascii="Times New Roman" w:hAnsi="Times New Roman" w:cs="Times New Roman"/>
          <w:b/>
          <w:kern w:val="2"/>
          <w:sz w:val="22"/>
          <w:szCs w:val="22"/>
          <w14:ligatures w14:val="standardContextual"/>
        </w:rPr>
        <w:t xml:space="preserve">Het heeft de voorkeur van het kabinet om eerst te kijken naar manieren om vaart te houden in het </w:t>
      </w:r>
      <w:r w:rsidRPr="004C0B6B" w:rsidR="0037792B">
        <w:rPr>
          <w:rFonts w:ascii="Times New Roman" w:hAnsi="Times New Roman" w:cs="Times New Roman"/>
          <w:b/>
          <w:kern w:val="2"/>
          <w:sz w:val="22"/>
          <w:szCs w:val="22"/>
          <w14:ligatures w14:val="standardContextual"/>
        </w:rPr>
        <w:t xml:space="preserve">op merites gebaseerde </w:t>
      </w:r>
      <w:r w:rsidRPr="004C0B6B">
        <w:rPr>
          <w:rFonts w:ascii="Times New Roman" w:hAnsi="Times New Roman" w:cs="Times New Roman"/>
          <w:b/>
          <w:kern w:val="2"/>
          <w:sz w:val="22"/>
          <w:szCs w:val="22"/>
          <w14:ligatures w14:val="standardContextual"/>
        </w:rPr>
        <w:t xml:space="preserve">toetredingsproces, </w:t>
      </w:r>
      <w:r w:rsidRPr="004C0B6B" w:rsidR="00044872">
        <w:rPr>
          <w:rFonts w:ascii="Times New Roman" w:hAnsi="Times New Roman" w:cs="Times New Roman"/>
          <w:b/>
          <w:kern w:val="2"/>
          <w:sz w:val="22"/>
          <w:szCs w:val="22"/>
          <w14:ligatures w14:val="standardContextual"/>
        </w:rPr>
        <w:t xml:space="preserve">conform de bestaande uitbreidingsmethodologie, </w:t>
      </w:r>
      <w:r w:rsidRPr="004C0B6B">
        <w:rPr>
          <w:rFonts w:ascii="Times New Roman" w:hAnsi="Times New Roman" w:cs="Times New Roman"/>
          <w:b/>
          <w:kern w:val="2"/>
          <w:sz w:val="22"/>
          <w:szCs w:val="22"/>
          <w14:ligatures w14:val="standardContextual"/>
        </w:rPr>
        <w:t xml:space="preserve">ook door druk op landen die bilaterale blokkades opwerpen, en door te investeren in geleidelijke integratie. </w:t>
      </w:r>
      <w:r w:rsidRPr="004C0B6B" w:rsidR="004C2975">
        <w:rPr>
          <w:rFonts w:ascii="Times New Roman" w:hAnsi="Times New Roman" w:cs="Times New Roman"/>
          <w:b/>
          <w:kern w:val="2"/>
          <w:sz w:val="22"/>
          <w:szCs w:val="22"/>
          <w14:ligatures w14:val="standardContextual"/>
        </w:rPr>
        <w:t xml:space="preserve">Kandidaat-lidstaten verschillen in hun </w:t>
      </w:r>
      <w:r w:rsidRPr="004C0B6B" w:rsidR="004C2975">
        <w:rPr>
          <w:rFonts w:ascii="Times New Roman" w:hAnsi="Times New Roman" w:cs="Times New Roman"/>
          <w:b/>
          <w:kern w:val="2"/>
          <w:sz w:val="22"/>
          <w:szCs w:val="22"/>
          <w14:ligatures w14:val="standardContextual"/>
        </w:rPr>
        <w:lastRenderedPageBreak/>
        <w:t>mate van voorbereiding op het EU-lidmaatschap.</w:t>
      </w:r>
      <w:r w:rsidRPr="004C0B6B">
        <w:rPr>
          <w:rFonts w:ascii="Times New Roman" w:hAnsi="Times New Roman" w:cs="Times New Roman"/>
          <w:b/>
          <w:kern w:val="2"/>
          <w:sz w:val="22"/>
          <w:szCs w:val="22"/>
          <w14:ligatures w14:val="standardContextual"/>
        </w:rPr>
        <w:t xml:space="preserve"> Het is van belang dat het EU-toetredingsproces re</w:t>
      </w:r>
      <w:r w:rsidRPr="004C0B6B" w:rsidR="0037792B">
        <w:rPr>
          <w:rFonts w:ascii="Times New Roman" w:hAnsi="Times New Roman" w:cs="Times New Roman"/>
          <w:b/>
          <w:kern w:val="2"/>
          <w:sz w:val="22"/>
          <w:szCs w:val="22"/>
          <w14:ligatures w14:val="standardContextual"/>
        </w:rPr>
        <w:t xml:space="preserve">alistisch </w:t>
      </w:r>
      <w:r w:rsidRPr="004C0B6B">
        <w:rPr>
          <w:rFonts w:ascii="Times New Roman" w:hAnsi="Times New Roman" w:cs="Times New Roman"/>
          <w:b/>
          <w:kern w:val="2"/>
          <w:sz w:val="22"/>
          <w:szCs w:val="22"/>
          <w14:ligatures w14:val="standardContextual"/>
        </w:rPr>
        <w:t xml:space="preserve">en </w:t>
      </w:r>
      <w:r w:rsidRPr="004C0B6B" w:rsidR="0037792B">
        <w:rPr>
          <w:rFonts w:ascii="Times New Roman" w:hAnsi="Times New Roman" w:cs="Times New Roman"/>
          <w:b/>
          <w:kern w:val="2"/>
          <w:sz w:val="22"/>
          <w:szCs w:val="22"/>
          <w14:ligatures w14:val="standardContextual"/>
        </w:rPr>
        <w:t xml:space="preserve">uitvoerbaar </w:t>
      </w:r>
      <w:r w:rsidRPr="004C0B6B">
        <w:rPr>
          <w:rFonts w:ascii="Times New Roman" w:hAnsi="Times New Roman" w:cs="Times New Roman"/>
          <w:b/>
          <w:kern w:val="2"/>
          <w:sz w:val="22"/>
          <w:szCs w:val="22"/>
          <w14:ligatures w14:val="standardContextual"/>
        </w:rPr>
        <w:t>blijft.</w:t>
      </w:r>
      <w:r w:rsidRPr="004C0B6B" w:rsidR="00374B08">
        <w:rPr>
          <w:kern w:val="2"/>
          <w:sz w:val="22"/>
          <w:szCs w:val="22"/>
          <w14:ligatures w14:val="standardContextual"/>
        </w:rPr>
        <w:t xml:space="preserve"> </w:t>
      </w:r>
      <w:r w:rsidRPr="004C0B6B" w:rsidR="00374B08">
        <w:rPr>
          <w:rFonts w:ascii="Times New Roman" w:hAnsi="Times New Roman" w:cs="Times New Roman"/>
          <w:b/>
          <w:kern w:val="2"/>
          <w:sz w:val="22"/>
          <w:szCs w:val="22"/>
          <w14:ligatures w14:val="standardContextual"/>
        </w:rPr>
        <w:t>Een land dat toetreedt tot de Unie moet de waarden van de Unie eerbiedigen en moet voldoen aan alle voorwaarden om volwaardig lid te worden.</w:t>
      </w:r>
      <w:r w:rsidR="000C5973">
        <w:rPr>
          <w:rFonts w:ascii="Times New Roman" w:hAnsi="Times New Roman" w:cs="Times New Roman"/>
          <w:b/>
          <w:kern w:val="2"/>
          <w:sz w:val="22"/>
          <w:szCs w:val="22"/>
          <w14:ligatures w14:val="standardContextual"/>
        </w:rPr>
        <w:t xml:space="preserve"> </w:t>
      </w:r>
      <w:r w:rsidRPr="007E74B1" w:rsidR="000C5973">
        <w:rPr>
          <w:rFonts w:ascii="Times New Roman" w:hAnsi="Times New Roman" w:cs="Times New Roman"/>
          <w:b/>
          <w:kern w:val="2"/>
          <w:sz w:val="22"/>
          <w:szCs w:val="22"/>
          <w14:ligatures w14:val="standardContextual"/>
        </w:rPr>
        <w:t xml:space="preserve">Nederland zal deze uitgangspunten tijdens de informele Raad ook uitdragen richting </w:t>
      </w:r>
      <w:r w:rsidRPr="007E74B1" w:rsidR="00833E23">
        <w:rPr>
          <w:rFonts w:ascii="Times New Roman" w:hAnsi="Times New Roman" w:cs="Times New Roman"/>
          <w:b/>
          <w:kern w:val="2"/>
          <w:sz w:val="22"/>
          <w:szCs w:val="22"/>
          <w14:ligatures w14:val="standardContextual"/>
        </w:rPr>
        <w:t>de Commissie</w:t>
      </w:r>
      <w:r w:rsidRPr="007E74B1" w:rsidR="000C5973">
        <w:rPr>
          <w:rFonts w:ascii="Times New Roman" w:hAnsi="Times New Roman" w:cs="Times New Roman"/>
          <w:b/>
          <w:kern w:val="2"/>
          <w:sz w:val="22"/>
          <w:szCs w:val="22"/>
          <w14:ligatures w14:val="standardContextual"/>
        </w:rPr>
        <w:t xml:space="preserve"> en in contacten met kandidaat-lidstaten.</w:t>
      </w:r>
      <w:r w:rsidRPr="004C0B6B">
        <w:rPr>
          <w:rFonts w:ascii="Times New Roman" w:hAnsi="Times New Roman" w:cs="Times New Roman"/>
          <w:b/>
          <w:kern w:val="2"/>
          <w:sz w:val="22"/>
          <w:szCs w:val="22"/>
          <w14:ligatures w14:val="standardContextual"/>
        </w:rPr>
        <w:br/>
      </w:r>
    </w:p>
    <w:p w:rsidRPr="004C0B6B" w:rsidR="009519B9" w:rsidP="00693049" w:rsidRDefault="00E14867" w14:paraId="230E41C0" w14:textId="77777777">
      <w:pPr>
        <w:pStyle w:val="NoSpacing"/>
        <w:rPr>
          <w:rFonts w:ascii="Times New Roman" w:hAnsi="Times New Roman" w:cs="Times New Roman"/>
          <w:sz w:val="22"/>
          <w:szCs w:val="22"/>
        </w:rPr>
      </w:pPr>
      <w:r w:rsidRPr="004C0B6B">
        <w:rPr>
          <w:rFonts w:ascii="Times New Roman" w:hAnsi="Times New Roman" w:cs="Times New Roman"/>
          <w:sz w:val="22"/>
          <w:szCs w:val="22"/>
        </w:rPr>
        <w:t>D</w:t>
      </w:r>
      <w:r w:rsidRPr="004C0B6B" w:rsidR="00693049">
        <w:rPr>
          <w:rFonts w:ascii="Times New Roman" w:hAnsi="Times New Roman" w:cs="Times New Roman"/>
          <w:sz w:val="22"/>
          <w:szCs w:val="22"/>
        </w:rPr>
        <w:t xml:space="preserve">e leden van de GroenLinks-PvdA-fractie </w:t>
      </w:r>
      <w:r w:rsidRPr="004C0B6B">
        <w:rPr>
          <w:rFonts w:ascii="Times New Roman" w:hAnsi="Times New Roman" w:cs="Times New Roman"/>
          <w:sz w:val="22"/>
          <w:szCs w:val="22"/>
        </w:rPr>
        <w:t xml:space="preserve">lezen voorts </w:t>
      </w:r>
      <w:r w:rsidRPr="004C0B6B" w:rsidR="00693049">
        <w:rPr>
          <w:rFonts w:ascii="Times New Roman" w:hAnsi="Times New Roman" w:cs="Times New Roman"/>
          <w:sz w:val="22"/>
          <w:szCs w:val="22"/>
        </w:rPr>
        <w:t>dat er tijdens de informele Raad wordt gesproken over het nieuwe MFK. Er zijn binnen de Raad verschillende opvattingen over de omvang van het MFK in het voorstel van de Europese Commissie</w:t>
      </w:r>
      <w:r w:rsidRPr="004C0B6B" w:rsidR="009A0256">
        <w:rPr>
          <w:rFonts w:ascii="Times New Roman" w:hAnsi="Times New Roman" w:cs="Times New Roman"/>
          <w:sz w:val="22"/>
          <w:szCs w:val="22"/>
        </w:rPr>
        <w:t xml:space="preserve"> (EC)</w:t>
      </w:r>
      <w:r w:rsidRPr="004C0B6B" w:rsidR="00693049">
        <w:rPr>
          <w:rFonts w:ascii="Times New Roman" w:hAnsi="Times New Roman" w:cs="Times New Roman"/>
          <w:sz w:val="22"/>
          <w:szCs w:val="22"/>
        </w:rPr>
        <w:t xml:space="preserve">. Is het kabinet van mening dat de voorgestelde omvang van het MFK te hoog is? Is de minister het </w:t>
      </w:r>
      <w:r w:rsidRPr="004C0B6B" w:rsidR="009A0256">
        <w:rPr>
          <w:rFonts w:ascii="Times New Roman" w:hAnsi="Times New Roman" w:cs="Times New Roman"/>
          <w:sz w:val="22"/>
          <w:szCs w:val="22"/>
        </w:rPr>
        <w:t>ermee</w:t>
      </w:r>
      <w:r w:rsidRPr="004C0B6B" w:rsidR="00693049">
        <w:rPr>
          <w:rFonts w:ascii="Times New Roman" w:hAnsi="Times New Roman" w:cs="Times New Roman"/>
          <w:sz w:val="22"/>
          <w:szCs w:val="22"/>
        </w:rPr>
        <w:t xml:space="preserve"> eens dat met de groeiende uitdagingen waar</w:t>
      </w:r>
      <w:r w:rsidRPr="004C0B6B" w:rsidR="00F70C44">
        <w:rPr>
          <w:rFonts w:ascii="Times New Roman" w:hAnsi="Times New Roman" w:cs="Times New Roman"/>
          <w:sz w:val="22"/>
          <w:szCs w:val="22"/>
        </w:rPr>
        <w:t>bij</w:t>
      </w:r>
      <w:r w:rsidRPr="004C0B6B" w:rsidR="00693049">
        <w:rPr>
          <w:rFonts w:ascii="Times New Roman" w:hAnsi="Times New Roman" w:cs="Times New Roman"/>
          <w:sz w:val="22"/>
          <w:szCs w:val="22"/>
        </w:rPr>
        <w:t xml:space="preserve"> ook in Europees verband moet worden opgetreden</w:t>
      </w:r>
      <w:r w:rsidRPr="004C0B6B" w:rsidR="00F70C44">
        <w:rPr>
          <w:rFonts w:ascii="Times New Roman" w:hAnsi="Times New Roman" w:cs="Times New Roman"/>
          <w:sz w:val="22"/>
          <w:szCs w:val="22"/>
        </w:rPr>
        <w:t>,</w:t>
      </w:r>
      <w:r w:rsidRPr="004C0B6B" w:rsidR="00693049">
        <w:rPr>
          <w:rFonts w:ascii="Times New Roman" w:hAnsi="Times New Roman" w:cs="Times New Roman"/>
          <w:sz w:val="22"/>
          <w:szCs w:val="22"/>
        </w:rPr>
        <w:t xml:space="preserve"> zoals de concurrentiepositie van de EU, de energietransitie en defensiesamenwerking in de EU</w:t>
      </w:r>
      <w:r w:rsidRPr="004C0B6B" w:rsidR="00F70C44">
        <w:rPr>
          <w:rFonts w:ascii="Times New Roman" w:hAnsi="Times New Roman" w:cs="Times New Roman"/>
          <w:sz w:val="22"/>
          <w:szCs w:val="22"/>
        </w:rPr>
        <w:t>,</w:t>
      </w:r>
      <w:r w:rsidRPr="004C0B6B" w:rsidR="00693049">
        <w:rPr>
          <w:rFonts w:ascii="Times New Roman" w:hAnsi="Times New Roman" w:cs="Times New Roman"/>
          <w:sz w:val="22"/>
          <w:szCs w:val="22"/>
        </w:rPr>
        <w:t xml:space="preserve"> de omvang van het MFK de grote ambities op deze terreinen moet weerspiegelen? Is hij van mening dat dat met het huidige voorstel gebeurt? </w:t>
      </w:r>
    </w:p>
    <w:p w:rsidRPr="004C0B6B" w:rsidR="009519B9" w:rsidP="00693049" w:rsidRDefault="009519B9" w14:paraId="78E041B4" w14:textId="77777777">
      <w:pPr>
        <w:pStyle w:val="NoSpacing"/>
        <w:rPr>
          <w:rFonts w:ascii="Times New Roman" w:hAnsi="Times New Roman" w:cs="Times New Roman"/>
          <w:sz w:val="22"/>
          <w:szCs w:val="22"/>
        </w:rPr>
      </w:pPr>
    </w:p>
    <w:p w:rsidRPr="004C0B6B" w:rsidR="009519B9" w:rsidP="009519B9" w:rsidRDefault="009519B9" w14:paraId="1091A8C4" w14:textId="5812FD8C">
      <w:pPr>
        <w:pStyle w:val="ListParagraph"/>
        <w:numPr>
          <w:ilvl w:val="0"/>
          <w:numId w:val="13"/>
        </w:numPr>
        <w:spacing w:after="0" w:line="240" w:lineRule="auto"/>
        <w:rPr>
          <w:rFonts w:ascii="Times New Roman" w:hAnsi="Times New Roman" w:cs="Times New Roman"/>
          <w:b/>
          <w:sz w:val="22"/>
          <w:szCs w:val="22"/>
          <w:u w:val="single"/>
        </w:rPr>
      </w:pPr>
      <w:r w:rsidRPr="004C0B6B">
        <w:rPr>
          <w:rFonts w:ascii="Times New Roman" w:hAnsi="Times New Roman" w:cs="Times New Roman"/>
          <w:b/>
          <w:sz w:val="22"/>
          <w:szCs w:val="22"/>
          <w:u w:val="single"/>
        </w:rPr>
        <w:t>Antwoord van het kabinet</w:t>
      </w:r>
    </w:p>
    <w:p w:rsidRPr="004C0B6B" w:rsidR="001A2CB4" w:rsidP="001A2CB4" w:rsidRDefault="001A2CB4" w14:paraId="47024195" w14:textId="119D48AE">
      <w:pPr>
        <w:spacing w:after="0"/>
        <w:rPr>
          <w:rFonts w:ascii="Times New Roman" w:hAnsi="Times New Roman" w:eastAsia="Aptos" w:cs="Times New Roman"/>
          <w:b/>
          <w:kern w:val="0"/>
          <w:sz w:val="22"/>
          <w:szCs w:val="22"/>
          <w14:ligatures w14:val="none"/>
        </w:rPr>
      </w:pPr>
      <w:r w:rsidRPr="004C0B6B">
        <w:rPr>
          <w:rFonts w:ascii="Times New Roman" w:hAnsi="Times New Roman" w:eastAsia="Aptos" w:cs="Times New Roman"/>
          <w:b/>
          <w:kern w:val="0"/>
          <w:sz w:val="22"/>
          <w:szCs w:val="22"/>
          <w14:ligatures w14:val="none"/>
        </w:rPr>
        <w:t>Het kabinet zet in op een moderne en toekomstgerichte Europese begroting. Dit wil zeggen dat de begroting meer gericht moet worden op het versterken van het Europees concurrentievermogen</w:t>
      </w:r>
      <w:r w:rsidRPr="007E74B1">
        <w:rPr>
          <w:rFonts w:ascii="Times New Roman" w:hAnsi="Times New Roman" w:eastAsia="Aptos" w:cs="Times New Roman"/>
          <w:b/>
          <w:kern w:val="0"/>
          <w:sz w:val="22"/>
          <w:szCs w:val="22"/>
          <w14:ligatures w14:val="none"/>
        </w:rPr>
        <w:t xml:space="preserve">, </w:t>
      </w:r>
      <w:r w:rsidRPr="007E74B1" w:rsidR="00CA0ABE">
        <w:rPr>
          <w:rFonts w:ascii="Times New Roman" w:hAnsi="Times New Roman" w:eastAsia="Aptos" w:cs="Times New Roman"/>
          <w:b/>
          <w:kern w:val="0"/>
          <w:sz w:val="22"/>
          <w:szCs w:val="22"/>
          <w14:ligatures w14:val="none"/>
        </w:rPr>
        <w:t xml:space="preserve">met een sterke interne markt en inzet op onderzoek en innovatie als fundament, </w:t>
      </w:r>
      <w:r w:rsidRPr="007E74B1">
        <w:rPr>
          <w:rFonts w:ascii="Times New Roman" w:hAnsi="Times New Roman" w:eastAsia="Aptos" w:cs="Times New Roman"/>
          <w:b/>
          <w:kern w:val="0"/>
          <w:sz w:val="22"/>
          <w:szCs w:val="22"/>
          <w14:ligatures w14:val="none"/>
        </w:rPr>
        <w:t>een stevig migratie- en asielbeleid, veiligheid en defensie. Het kabinet verwelkomt dan ook de</w:t>
      </w:r>
      <w:r w:rsidRPr="004C0B6B">
        <w:rPr>
          <w:rFonts w:ascii="Times New Roman" w:hAnsi="Times New Roman" w:eastAsia="Aptos" w:cs="Times New Roman"/>
          <w:b/>
          <w:kern w:val="0"/>
          <w:sz w:val="22"/>
          <w:szCs w:val="22"/>
          <w14:ligatures w14:val="none"/>
        </w:rPr>
        <w:t xml:space="preserve"> voorgestelde modernisering van het MFK, waarbij de Commissie meer focus legt op strategische prioriteiten en hiervoor een groter deel van de EU-begroting uittrekt. Het ontbreekt volgens het kabinet in het voorstel echter aan afdoende scherpe financiële keuzes. Daarom zet het kabinet in op een verlaging het voorgestelde MFK, waarbij de modernisering overeind moet blijven.</w:t>
      </w:r>
      <w:r w:rsidR="00CA0ABE">
        <w:rPr>
          <w:rFonts w:ascii="Times New Roman" w:hAnsi="Times New Roman" w:eastAsia="Aptos" w:cs="Times New Roman"/>
          <w:b/>
          <w:kern w:val="0"/>
          <w:sz w:val="22"/>
          <w:szCs w:val="22"/>
          <w14:ligatures w14:val="none"/>
        </w:rPr>
        <w:t xml:space="preserve"> </w:t>
      </w:r>
      <w:r w:rsidRPr="007E74B1" w:rsidR="00CA0ABE">
        <w:rPr>
          <w:rFonts w:ascii="Times New Roman" w:hAnsi="Times New Roman" w:eastAsia="Aptos" w:cs="Times New Roman"/>
          <w:b/>
          <w:kern w:val="0"/>
          <w:sz w:val="22"/>
          <w:szCs w:val="22"/>
          <w14:ligatures w14:val="none"/>
        </w:rPr>
        <w:t>Dit standpunt zal het kabinet actief uitdragen in haar aanstaande contacten met vertegenwoordigers van de Europese Commissie en bij relevante Raden.</w:t>
      </w:r>
      <w:r w:rsidR="00CA0ABE">
        <w:rPr>
          <w:rFonts w:ascii="Times New Roman" w:hAnsi="Times New Roman" w:eastAsia="Aptos" w:cs="Times New Roman"/>
          <w:b/>
          <w:kern w:val="0"/>
          <w:sz w:val="22"/>
          <w:szCs w:val="22"/>
          <w14:ligatures w14:val="none"/>
        </w:rPr>
        <w:t xml:space="preserve"> </w:t>
      </w:r>
    </w:p>
    <w:p w:rsidRPr="004C0B6B" w:rsidR="009519B9" w:rsidP="00693049" w:rsidRDefault="009519B9" w14:paraId="312448E0" w14:textId="77777777">
      <w:pPr>
        <w:pStyle w:val="NoSpacing"/>
        <w:rPr>
          <w:rFonts w:ascii="Times New Roman" w:hAnsi="Times New Roman" w:cs="Times New Roman"/>
          <w:sz w:val="22"/>
          <w:szCs w:val="22"/>
        </w:rPr>
      </w:pPr>
    </w:p>
    <w:p w:rsidRPr="004C0B6B" w:rsidR="00693049" w:rsidP="00693049" w:rsidRDefault="00693049" w14:paraId="41C1425F" w14:textId="74FD3698">
      <w:pPr>
        <w:pStyle w:val="NoSpacing"/>
        <w:rPr>
          <w:rFonts w:ascii="Times New Roman" w:hAnsi="Times New Roman" w:cs="Times New Roman"/>
          <w:sz w:val="22"/>
          <w:szCs w:val="22"/>
        </w:rPr>
      </w:pPr>
      <w:r w:rsidRPr="004C0B6B">
        <w:rPr>
          <w:rFonts w:ascii="Times New Roman" w:hAnsi="Times New Roman" w:cs="Times New Roman"/>
          <w:sz w:val="22"/>
          <w:szCs w:val="22"/>
        </w:rPr>
        <w:t>Is de minister het</w:t>
      </w:r>
      <w:r w:rsidRPr="004C0B6B" w:rsidR="00AD1B26">
        <w:rPr>
          <w:rFonts w:ascii="Times New Roman" w:hAnsi="Times New Roman" w:cs="Times New Roman"/>
          <w:sz w:val="22"/>
          <w:szCs w:val="22"/>
        </w:rPr>
        <w:t xml:space="preserve"> ermee</w:t>
      </w:r>
      <w:r w:rsidRPr="004C0B6B">
        <w:rPr>
          <w:rFonts w:ascii="Times New Roman" w:hAnsi="Times New Roman" w:cs="Times New Roman"/>
          <w:sz w:val="22"/>
          <w:szCs w:val="22"/>
        </w:rPr>
        <w:t xml:space="preserve"> eens dat</w:t>
      </w:r>
      <w:r w:rsidRPr="004C0B6B" w:rsidR="007739A1">
        <w:rPr>
          <w:rFonts w:ascii="Times New Roman" w:hAnsi="Times New Roman" w:cs="Times New Roman"/>
          <w:sz w:val="22"/>
          <w:szCs w:val="22"/>
        </w:rPr>
        <w:t>,</w:t>
      </w:r>
      <w:r w:rsidRPr="004C0B6B">
        <w:rPr>
          <w:rFonts w:ascii="Times New Roman" w:hAnsi="Times New Roman" w:cs="Times New Roman"/>
          <w:sz w:val="22"/>
          <w:szCs w:val="22"/>
        </w:rPr>
        <w:t xml:space="preserve"> gezien de inflatie en het aandeel van de terugbetaling aan het coronaherstelfonds</w:t>
      </w:r>
      <w:r w:rsidRPr="004C0B6B" w:rsidR="007739A1">
        <w:rPr>
          <w:rFonts w:ascii="Times New Roman" w:hAnsi="Times New Roman" w:cs="Times New Roman"/>
          <w:sz w:val="22"/>
          <w:szCs w:val="22"/>
        </w:rPr>
        <w:t>,</w:t>
      </w:r>
      <w:r w:rsidRPr="004C0B6B">
        <w:rPr>
          <w:rFonts w:ascii="Times New Roman" w:hAnsi="Times New Roman" w:cs="Times New Roman"/>
          <w:sz w:val="22"/>
          <w:szCs w:val="22"/>
        </w:rPr>
        <w:t xml:space="preserve"> wat ook in het nieuwe MFK zit</w:t>
      </w:r>
      <w:r w:rsidRPr="004C0B6B" w:rsidR="007739A1">
        <w:rPr>
          <w:rFonts w:ascii="Times New Roman" w:hAnsi="Times New Roman" w:cs="Times New Roman"/>
          <w:sz w:val="22"/>
          <w:szCs w:val="22"/>
        </w:rPr>
        <w:t>,</w:t>
      </w:r>
      <w:r w:rsidRPr="004C0B6B">
        <w:rPr>
          <w:rFonts w:ascii="Times New Roman" w:hAnsi="Times New Roman" w:cs="Times New Roman"/>
          <w:sz w:val="22"/>
          <w:szCs w:val="22"/>
        </w:rPr>
        <w:t xml:space="preserve"> het nieuwe MFK de facto helemaal niet echt in omvang groeit? Houdt het kabinet vast aan de extra bezuiniging </w:t>
      </w:r>
      <w:r w:rsidRPr="004C0B6B" w:rsidR="00660403">
        <w:rPr>
          <w:rFonts w:ascii="Times New Roman" w:hAnsi="Times New Roman" w:cs="Times New Roman"/>
          <w:sz w:val="22"/>
          <w:szCs w:val="22"/>
        </w:rPr>
        <w:t xml:space="preserve">van 1,6 miljard euro minder afdrachten aan de EU </w:t>
      </w:r>
      <w:r w:rsidRPr="004C0B6B">
        <w:rPr>
          <w:rFonts w:ascii="Times New Roman" w:hAnsi="Times New Roman" w:cs="Times New Roman"/>
          <w:sz w:val="22"/>
          <w:szCs w:val="22"/>
        </w:rPr>
        <w:t>die in de begrotingsreeks staat voor 2028? Zo ja, waarom? Acht de minister dit realistisch?</w:t>
      </w:r>
    </w:p>
    <w:p w:rsidRPr="004C0B6B" w:rsidR="007A2696" w:rsidP="00693049" w:rsidRDefault="007A2696" w14:paraId="2303779E" w14:textId="77777777">
      <w:pPr>
        <w:pStyle w:val="NoSpacing"/>
        <w:rPr>
          <w:rFonts w:ascii="Times New Roman" w:hAnsi="Times New Roman" w:cs="Times New Roman"/>
          <w:sz w:val="22"/>
          <w:szCs w:val="22"/>
        </w:rPr>
      </w:pPr>
    </w:p>
    <w:p w:rsidRPr="004C0B6B" w:rsidR="009519B9" w:rsidP="009519B9" w:rsidRDefault="009519B9" w14:paraId="3CC5050F" w14:textId="174AD2DC">
      <w:pPr>
        <w:pStyle w:val="ListParagraph"/>
        <w:numPr>
          <w:ilvl w:val="0"/>
          <w:numId w:val="13"/>
        </w:numPr>
        <w:spacing w:after="0" w:line="240" w:lineRule="auto"/>
        <w:rPr>
          <w:rFonts w:ascii="Times New Roman" w:hAnsi="Times New Roman" w:cs="Times New Roman"/>
          <w:b/>
          <w:sz w:val="22"/>
          <w:szCs w:val="22"/>
          <w:u w:val="single"/>
        </w:rPr>
      </w:pPr>
      <w:r w:rsidRPr="004C0B6B">
        <w:rPr>
          <w:rFonts w:ascii="Times New Roman" w:hAnsi="Times New Roman" w:cs="Times New Roman"/>
          <w:b/>
          <w:sz w:val="22"/>
          <w:szCs w:val="22"/>
          <w:u w:val="single"/>
        </w:rPr>
        <w:t>Antwoord van het kabinet</w:t>
      </w:r>
      <w:r w:rsidRPr="004C0B6B">
        <w:rPr>
          <w:rFonts w:ascii="Times New Roman" w:hAnsi="Times New Roman" w:cs="Times New Roman"/>
          <w:b/>
          <w:sz w:val="22"/>
          <w:szCs w:val="22"/>
        </w:rPr>
        <w:t xml:space="preserve"> </w:t>
      </w:r>
    </w:p>
    <w:p w:rsidRPr="004C0B6B" w:rsidR="001A2CB4" w:rsidP="001A2CB4" w:rsidRDefault="001A2CB4" w14:paraId="02803CE5" w14:textId="34F78127">
      <w:pPr>
        <w:rPr>
          <w:rFonts w:ascii="Times New Roman" w:hAnsi="Times New Roman" w:eastAsia="Aptos" w:cs="Times New Roman"/>
          <w:b/>
          <w:kern w:val="0"/>
          <w:sz w:val="22"/>
          <w:szCs w:val="22"/>
          <w14:ligatures w14:val="none"/>
        </w:rPr>
      </w:pPr>
      <w:r w:rsidRPr="004C0B6B">
        <w:rPr>
          <w:rFonts w:ascii="Times New Roman" w:hAnsi="Times New Roman" w:eastAsia="Aptos" w:cs="Times New Roman"/>
          <w:b/>
          <w:kern w:val="0"/>
          <w:sz w:val="22"/>
          <w:szCs w:val="22"/>
          <w14:ligatures w14:val="none"/>
        </w:rPr>
        <w:t>De omvang van de voorstellen is nader uitgewerkt in de Kamerbrief over de MFK- en EMB-voorstellen van 12 september jl.</w:t>
      </w:r>
      <w:r w:rsidRPr="004C0B6B">
        <w:rPr>
          <w:rFonts w:ascii="Times New Roman" w:hAnsi="Times New Roman" w:eastAsia="Aptos" w:cs="Times New Roman"/>
          <w:b/>
          <w:kern w:val="0"/>
          <w:sz w:val="22"/>
          <w:szCs w:val="22"/>
          <w:vertAlign w:val="superscript"/>
          <w14:ligatures w14:val="none"/>
        </w:rPr>
        <w:footnoteReference w:id="4"/>
      </w:r>
      <w:r w:rsidRPr="004C0B6B">
        <w:rPr>
          <w:rFonts w:ascii="Times New Roman" w:hAnsi="Times New Roman" w:eastAsia="Aptos" w:cs="Times New Roman"/>
          <w:b/>
          <w:kern w:val="0"/>
          <w:sz w:val="22"/>
          <w:szCs w:val="22"/>
          <w14:ligatures w14:val="none"/>
        </w:rPr>
        <w:t xml:space="preserve"> De totale uitgaven onder de MFK-plafonds bedragen in het voorstel 1,26% van het EU27-bni. In de huidige programmaperiode is dit 1,13%. Dit is exclusief speciale instrumenten. Gecorrigeerd voor de aflossing- en rentebetalingen van het coronaherstelfonds stijgen de beleidsuitgaven van 1,12% naar 1,15% van het EU27-bni, exclusief speciale instrumenten. In absolute bedragen stijgt het MFK van ca. </w:t>
      </w:r>
      <w:r w:rsidRPr="004C0B6B" w:rsidR="007C1564">
        <w:rPr>
          <w:rFonts w:ascii="Times New Roman" w:hAnsi="Times New Roman" w:eastAsia="Aptos" w:cs="Times New Roman"/>
          <w:b/>
          <w:kern w:val="0"/>
          <w:sz w:val="22"/>
          <w:szCs w:val="22"/>
          <w14:ligatures w14:val="none"/>
        </w:rPr>
        <w:t xml:space="preserve">EUR </w:t>
      </w:r>
      <w:r w:rsidRPr="004C0B6B">
        <w:rPr>
          <w:rFonts w:ascii="Times New Roman" w:hAnsi="Times New Roman" w:eastAsia="Aptos" w:cs="Times New Roman"/>
          <w:b/>
          <w:kern w:val="0"/>
          <w:sz w:val="22"/>
          <w:szCs w:val="22"/>
          <w14:ligatures w14:val="none"/>
        </w:rPr>
        <w:t xml:space="preserve">1.200 </w:t>
      </w:r>
      <w:r w:rsidRPr="004C0B6B" w:rsidR="007C1564">
        <w:rPr>
          <w:rFonts w:ascii="Times New Roman" w:hAnsi="Times New Roman" w:eastAsia="Aptos" w:cs="Times New Roman"/>
          <w:b/>
          <w:kern w:val="0"/>
          <w:sz w:val="22"/>
          <w:szCs w:val="22"/>
          <w14:ligatures w14:val="none"/>
        </w:rPr>
        <w:t>mld.</w:t>
      </w:r>
      <w:r w:rsidRPr="004C0B6B">
        <w:rPr>
          <w:rFonts w:ascii="Times New Roman" w:hAnsi="Times New Roman" w:eastAsia="Aptos" w:cs="Times New Roman"/>
          <w:b/>
          <w:kern w:val="0"/>
          <w:sz w:val="22"/>
          <w:szCs w:val="22"/>
          <w14:ligatures w14:val="none"/>
        </w:rPr>
        <w:t xml:space="preserve"> in de periode 2021-2027 naar </w:t>
      </w:r>
      <w:r w:rsidRPr="004C0B6B" w:rsidR="007C1564">
        <w:rPr>
          <w:rFonts w:ascii="Times New Roman" w:hAnsi="Times New Roman" w:eastAsia="Aptos" w:cs="Times New Roman"/>
          <w:b/>
          <w:kern w:val="0"/>
          <w:sz w:val="22"/>
          <w:szCs w:val="22"/>
          <w14:ligatures w14:val="none"/>
        </w:rPr>
        <w:t xml:space="preserve">EUR </w:t>
      </w:r>
      <w:r w:rsidRPr="004C0B6B">
        <w:rPr>
          <w:rFonts w:ascii="Times New Roman" w:hAnsi="Times New Roman" w:eastAsia="Aptos" w:cs="Times New Roman"/>
          <w:b/>
          <w:kern w:val="0"/>
          <w:sz w:val="22"/>
          <w:szCs w:val="22"/>
          <w14:ligatures w14:val="none"/>
        </w:rPr>
        <w:t>1.985 m</w:t>
      </w:r>
      <w:r w:rsidRPr="004C0B6B" w:rsidR="007C1564">
        <w:rPr>
          <w:rFonts w:ascii="Times New Roman" w:hAnsi="Times New Roman" w:eastAsia="Aptos" w:cs="Times New Roman"/>
          <w:b/>
          <w:kern w:val="0"/>
          <w:sz w:val="22"/>
          <w:szCs w:val="22"/>
          <w14:ligatures w14:val="none"/>
        </w:rPr>
        <w:t>ld.</w:t>
      </w:r>
      <w:r w:rsidRPr="004C0B6B">
        <w:rPr>
          <w:rFonts w:ascii="Times New Roman" w:hAnsi="Times New Roman" w:eastAsia="Aptos" w:cs="Times New Roman"/>
          <w:b/>
          <w:kern w:val="0"/>
          <w:sz w:val="22"/>
          <w:szCs w:val="22"/>
          <w14:ligatures w14:val="none"/>
        </w:rPr>
        <w:t xml:space="preserve"> in 2028-2034. </w:t>
      </w:r>
    </w:p>
    <w:p w:rsidRPr="004C0B6B" w:rsidR="00FA5E97" w:rsidP="001A2CB4" w:rsidRDefault="001A2CB4" w14:paraId="6885EC31" w14:textId="552F37E7">
      <w:pPr>
        <w:rPr>
          <w:rFonts w:ascii="Times New Roman" w:hAnsi="Times New Roman" w:eastAsia="Aptos" w:cs="Times New Roman"/>
          <w:b/>
          <w:kern w:val="0"/>
          <w:sz w:val="22"/>
          <w:szCs w:val="22"/>
          <w14:ligatures w14:val="none"/>
        </w:rPr>
      </w:pPr>
      <w:r w:rsidRPr="004C0B6B">
        <w:rPr>
          <w:rFonts w:ascii="Times New Roman" w:hAnsi="Times New Roman" w:eastAsia="Aptos" w:cs="Times New Roman"/>
          <w:b/>
          <w:kern w:val="0"/>
          <w:sz w:val="22"/>
          <w:szCs w:val="22"/>
          <w14:ligatures w14:val="none"/>
        </w:rPr>
        <w:t>Het coalitieakkoord bevat geen aanpassing aan de raming van de EU-afdrachten. De maatregel om de eerder geraamde stijging van de EU-afdrachten met</w:t>
      </w:r>
      <w:r w:rsidRPr="004C0B6B" w:rsidR="00A85285">
        <w:rPr>
          <w:rFonts w:ascii="Times New Roman" w:hAnsi="Times New Roman" w:eastAsia="Aptos" w:cs="Times New Roman"/>
          <w:b/>
          <w:kern w:val="0"/>
          <w:sz w:val="22"/>
          <w:szCs w:val="22"/>
          <w14:ligatures w14:val="none"/>
        </w:rPr>
        <w:t xml:space="preserve"> EUR</w:t>
      </w:r>
      <w:r w:rsidRPr="004C0B6B">
        <w:rPr>
          <w:rFonts w:ascii="Times New Roman" w:hAnsi="Times New Roman" w:eastAsia="Aptos" w:cs="Times New Roman"/>
          <w:b/>
          <w:kern w:val="0"/>
          <w:sz w:val="22"/>
          <w:szCs w:val="22"/>
          <w14:ligatures w14:val="none"/>
        </w:rPr>
        <w:t xml:space="preserve"> 1,6 m</w:t>
      </w:r>
      <w:r w:rsidRPr="004C0B6B" w:rsidR="00A85285">
        <w:rPr>
          <w:rFonts w:ascii="Times New Roman" w:hAnsi="Times New Roman" w:eastAsia="Aptos" w:cs="Times New Roman"/>
          <w:b/>
          <w:kern w:val="0"/>
          <w:sz w:val="22"/>
          <w:szCs w:val="22"/>
          <w14:ligatures w14:val="none"/>
        </w:rPr>
        <w:t>ld.</w:t>
      </w:r>
      <w:r w:rsidRPr="004C0B6B">
        <w:rPr>
          <w:rFonts w:ascii="Times New Roman" w:hAnsi="Times New Roman" w:eastAsia="Aptos" w:cs="Times New Roman"/>
          <w:b/>
          <w:kern w:val="0"/>
          <w:sz w:val="22"/>
          <w:szCs w:val="22"/>
          <w14:ligatures w14:val="none"/>
        </w:rPr>
        <w:t xml:space="preserve"> per jaar te beperken blijft dus onderdeel van de raming vanaf 2028. De onderhandelingen over het door de Europese Commissie voorgestelde Meerjarig Financieel Kader 2028-2034 en het nieuwe </w:t>
      </w:r>
      <w:r w:rsidRPr="004C0B6B">
        <w:rPr>
          <w:rFonts w:ascii="Times New Roman" w:hAnsi="Times New Roman" w:eastAsia="Aptos" w:cs="Times New Roman"/>
          <w:b/>
          <w:kern w:val="0"/>
          <w:sz w:val="22"/>
          <w:szCs w:val="22"/>
          <w14:ligatures w14:val="none"/>
        </w:rPr>
        <w:lastRenderedPageBreak/>
        <w:t>eigenmiddelenbesluit duren naar verwachting nog tot in 2027. De onderhandelingen over het MFK en EMB zijn een totaalpakket. Het kabinet zal hierbij scherp inzetten op het verlagen van de afdrachten ten opzichte van het Commissievoorstel. Pas na afronding van deze onderhandelingen is iets te zeggen over het onderhandelingsresultaat.</w:t>
      </w:r>
    </w:p>
    <w:p w:rsidR="00693049" w:rsidP="00693049" w:rsidRDefault="00660403" w14:paraId="4F14EA9B" w14:textId="19572B17">
      <w:pPr>
        <w:pStyle w:val="NoSpacing"/>
        <w:rPr>
          <w:rFonts w:ascii="Times New Roman" w:hAnsi="Times New Roman" w:cs="Times New Roman"/>
          <w:sz w:val="22"/>
          <w:szCs w:val="22"/>
        </w:rPr>
      </w:pPr>
      <w:r w:rsidRPr="004C0B6B">
        <w:rPr>
          <w:rFonts w:ascii="Times New Roman" w:hAnsi="Times New Roman" w:cs="Times New Roman"/>
          <w:sz w:val="22"/>
          <w:szCs w:val="22"/>
        </w:rPr>
        <w:t>De leden van de GroenLinks-PvdA-fractie constateren dat i</w:t>
      </w:r>
      <w:r w:rsidRPr="004C0B6B" w:rsidR="00693049">
        <w:rPr>
          <w:rFonts w:ascii="Times New Roman" w:hAnsi="Times New Roman" w:cs="Times New Roman"/>
          <w:sz w:val="22"/>
          <w:szCs w:val="22"/>
        </w:rPr>
        <w:t xml:space="preserve">n het kader van het MFK ook </w:t>
      </w:r>
      <w:r w:rsidRPr="004C0B6B">
        <w:rPr>
          <w:rFonts w:ascii="Times New Roman" w:hAnsi="Times New Roman" w:cs="Times New Roman"/>
          <w:sz w:val="22"/>
          <w:szCs w:val="22"/>
        </w:rPr>
        <w:t xml:space="preserve">wordt </w:t>
      </w:r>
      <w:r w:rsidRPr="004C0B6B" w:rsidR="00693049">
        <w:rPr>
          <w:rFonts w:ascii="Times New Roman" w:hAnsi="Times New Roman" w:cs="Times New Roman"/>
          <w:sz w:val="22"/>
          <w:szCs w:val="22"/>
        </w:rPr>
        <w:t xml:space="preserve">gesproken over de hervorming van de cohesiefondsen die geïntegreerd worden in de nationale en regionale partnerschappen (NRPP). </w:t>
      </w:r>
      <w:r w:rsidRPr="004C0B6B" w:rsidR="00F34137">
        <w:rPr>
          <w:rFonts w:ascii="Times New Roman" w:hAnsi="Times New Roman" w:cs="Times New Roman"/>
          <w:sz w:val="22"/>
          <w:szCs w:val="22"/>
        </w:rPr>
        <w:t>Deze leden</w:t>
      </w:r>
      <w:r w:rsidRPr="004C0B6B" w:rsidR="00693049">
        <w:rPr>
          <w:rFonts w:ascii="Times New Roman" w:hAnsi="Times New Roman" w:cs="Times New Roman"/>
          <w:sz w:val="22"/>
          <w:szCs w:val="22"/>
        </w:rPr>
        <w:t xml:space="preserve"> zijn van mening dat de rol van regio’s dreigt te verzwakken en achten het van belang dat deze regie blijven houden gezien het feit dat de EU-fondsen van belang zijn voor de regionale economie. Is de minister het </w:t>
      </w:r>
      <w:r w:rsidRPr="004C0B6B" w:rsidR="00C019AB">
        <w:rPr>
          <w:rFonts w:ascii="Times New Roman" w:hAnsi="Times New Roman" w:cs="Times New Roman"/>
          <w:sz w:val="22"/>
          <w:szCs w:val="22"/>
        </w:rPr>
        <w:t>ermee</w:t>
      </w:r>
      <w:r w:rsidRPr="004C0B6B" w:rsidR="00693049">
        <w:rPr>
          <w:rFonts w:ascii="Times New Roman" w:hAnsi="Times New Roman" w:cs="Times New Roman"/>
          <w:sz w:val="22"/>
          <w:szCs w:val="22"/>
        </w:rPr>
        <w:t xml:space="preserve"> eens dat de Europese cohesiemiddelen cruciaal zijn voor structurele investeringen in regio’s die anders achterblijven en hoe gaat hij ervoor zorgen dat regie voor de regio’s op de cohesiefondsen wordt behouden? Wat is hier de inzet van Nederland? Gaat de minister zich </w:t>
      </w:r>
      <w:r w:rsidRPr="004C0B6B" w:rsidR="005C790E">
        <w:rPr>
          <w:rFonts w:ascii="Times New Roman" w:hAnsi="Times New Roman" w:cs="Times New Roman"/>
          <w:sz w:val="22"/>
          <w:szCs w:val="22"/>
        </w:rPr>
        <w:t>er</w:t>
      </w:r>
      <w:r w:rsidRPr="004C0B6B" w:rsidR="00693049">
        <w:rPr>
          <w:rFonts w:ascii="Times New Roman" w:hAnsi="Times New Roman" w:cs="Times New Roman"/>
          <w:sz w:val="22"/>
          <w:szCs w:val="22"/>
        </w:rPr>
        <w:t>voor inzetten dat middelen uit het NRPP langjarig geoormerkt blijven voor specifieke regio’s</w:t>
      </w:r>
      <w:r w:rsidRPr="004C0B6B" w:rsidR="00246343">
        <w:rPr>
          <w:rFonts w:ascii="Times New Roman" w:hAnsi="Times New Roman" w:cs="Times New Roman"/>
          <w:sz w:val="22"/>
          <w:szCs w:val="22"/>
        </w:rPr>
        <w:t>,</w:t>
      </w:r>
      <w:r w:rsidRPr="004C0B6B" w:rsidR="00693049">
        <w:rPr>
          <w:rFonts w:ascii="Times New Roman" w:hAnsi="Times New Roman" w:cs="Times New Roman"/>
          <w:sz w:val="22"/>
          <w:szCs w:val="22"/>
        </w:rPr>
        <w:t xml:space="preserve"> zodat zij deze gebiedsgericht kunnen inzetten?</w:t>
      </w:r>
    </w:p>
    <w:p w:rsidRPr="004C0B6B" w:rsidR="001D5F2C" w:rsidP="00693049" w:rsidRDefault="001D5F2C" w14:paraId="38A78796" w14:textId="77777777">
      <w:pPr>
        <w:pStyle w:val="NoSpacing"/>
        <w:rPr>
          <w:rFonts w:ascii="Times New Roman" w:hAnsi="Times New Roman" w:cs="Times New Roman"/>
          <w:sz w:val="22"/>
          <w:szCs w:val="22"/>
        </w:rPr>
      </w:pPr>
    </w:p>
    <w:p w:rsidRPr="004C0B6B" w:rsidR="008110D6" w:rsidP="001A2CB4" w:rsidRDefault="001D5F2C" w14:paraId="5571B9CE" w14:textId="51E3A4C9">
      <w:pPr>
        <w:pStyle w:val="ListParagraph"/>
        <w:numPr>
          <w:ilvl w:val="0"/>
          <w:numId w:val="13"/>
        </w:numPr>
        <w:spacing w:after="0" w:line="240" w:lineRule="auto"/>
        <w:rPr>
          <w:rFonts w:ascii="Times New Roman" w:hAnsi="Times New Roman" w:cs="Times New Roman"/>
          <w:b/>
          <w:sz w:val="22"/>
          <w:szCs w:val="22"/>
          <w:u w:val="single"/>
        </w:rPr>
      </w:pPr>
      <w:r w:rsidRPr="004C0B6B">
        <w:rPr>
          <w:rFonts w:ascii="Times New Roman" w:hAnsi="Times New Roman" w:cs="Times New Roman"/>
          <w:b/>
          <w:sz w:val="22"/>
          <w:szCs w:val="22"/>
          <w:u w:val="single"/>
        </w:rPr>
        <w:t>Antwoord van het kabinet</w:t>
      </w:r>
    </w:p>
    <w:p w:rsidRPr="00833E23" w:rsidR="001A2CB4" w:rsidP="001A2CB4" w:rsidRDefault="001A2CB4" w14:paraId="4E8FCD28" w14:textId="2B85594D">
      <w:pPr>
        <w:rPr>
          <w:rFonts w:ascii="Times New Roman" w:hAnsi="Times New Roman" w:eastAsia="Aptos" w:cs="Times New Roman"/>
          <w:b/>
          <w:kern w:val="0"/>
          <w:sz w:val="22"/>
          <w:szCs w:val="22"/>
          <w14:ligatures w14:val="none"/>
        </w:rPr>
      </w:pPr>
      <w:r w:rsidRPr="004C0B6B">
        <w:rPr>
          <w:rFonts w:ascii="Times New Roman" w:hAnsi="Times New Roman" w:eastAsia="Aptos" w:cs="Times New Roman"/>
          <w:b/>
          <w:kern w:val="0"/>
          <w:sz w:val="22"/>
          <w:szCs w:val="22"/>
          <w14:ligatures w14:val="none"/>
        </w:rPr>
        <w:t>Conform de kabinetsappreciatie in het BNC-fiche over de oprichting Europees Fonds voor Nationale en Regionale Partnerschap plannen onderschrijft het kabinet de doelstelling om regionale ongelijkheden tegen te gaan en Europese territoriale samenwerking te bevorderen.</w:t>
      </w:r>
      <w:r w:rsidRPr="004C0B6B" w:rsidR="00A85285">
        <w:rPr>
          <w:rStyle w:val="FootnoteReference"/>
          <w:rFonts w:ascii="Times New Roman" w:hAnsi="Times New Roman" w:eastAsia="Aptos" w:cs="Times New Roman"/>
          <w:b/>
          <w:kern w:val="0"/>
          <w:sz w:val="22"/>
          <w:szCs w:val="22"/>
          <w14:ligatures w14:val="none"/>
        </w:rPr>
        <w:footnoteReference w:id="5"/>
      </w:r>
      <w:r w:rsidRPr="004C0B6B">
        <w:rPr>
          <w:rFonts w:ascii="Times New Roman" w:hAnsi="Times New Roman" w:eastAsia="Aptos" w:cs="Times New Roman"/>
          <w:b/>
          <w:kern w:val="0"/>
          <w:sz w:val="22"/>
          <w:szCs w:val="22"/>
          <w14:ligatures w14:val="none"/>
        </w:rPr>
        <w:t xml:space="preserve"> Het kabinet vindt dat het cohesiebeleid zich zo veel mogelijk dient te richten op regio’s die op sociaaleconomisch gebied achterblijven, door het bevorderen van economische, sociale en territoriale convergentie, maar dat het cohesiebeleid in principe beschikbaar moet blijven voor alle regio’s in de EU. In lijn hiermee vindt het kabinet het logisch dat binnen de Nationale en Regionale Partnerschapsplannen voldoende aandacht is voor minder ontwikkelde regio’s in de Unie</w:t>
      </w:r>
      <w:r w:rsidRPr="007E74B1">
        <w:rPr>
          <w:rFonts w:ascii="Times New Roman" w:hAnsi="Times New Roman" w:eastAsia="Aptos" w:cs="Times New Roman"/>
          <w:b/>
          <w:kern w:val="0"/>
          <w:sz w:val="22"/>
          <w:szCs w:val="22"/>
          <w14:ligatures w14:val="none"/>
        </w:rPr>
        <w:t>.</w:t>
      </w:r>
      <w:r w:rsidRPr="007E74B1" w:rsidR="007A4959">
        <w:rPr>
          <w:rFonts w:ascii="Times New Roman" w:hAnsi="Times New Roman" w:eastAsia="Aptos" w:cs="Times New Roman"/>
          <w:b/>
          <w:kern w:val="0"/>
          <w:sz w:val="22"/>
          <w:szCs w:val="22"/>
          <w14:ligatures w14:val="none"/>
        </w:rPr>
        <w:t xml:space="preserve"> Investeringen in deze regio’s dragen ook bij aan het adresseren van de grote uitdagingen voor de EU, zoals energie, innovatie en veiligheid.</w:t>
      </w:r>
      <w:r w:rsidRPr="007E74B1">
        <w:rPr>
          <w:rFonts w:ascii="Times New Roman" w:hAnsi="Times New Roman" w:eastAsia="Aptos" w:cs="Times New Roman"/>
          <w:b/>
          <w:kern w:val="0"/>
          <w:sz w:val="22"/>
          <w:szCs w:val="22"/>
          <w14:ligatures w14:val="none"/>
        </w:rPr>
        <w:t xml:space="preserve"> In</w:t>
      </w:r>
      <w:r w:rsidRPr="004C0B6B">
        <w:rPr>
          <w:rFonts w:ascii="Times New Roman" w:hAnsi="Times New Roman" w:eastAsia="Aptos" w:cs="Times New Roman"/>
          <w:b/>
          <w:kern w:val="0"/>
          <w:sz w:val="22"/>
          <w:szCs w:val="22"/>
          <w14:ligatures w14:val="none"/>
        </w:rPr>
        <w:t xml:space="preserve"> haar voorstel benadrukt de Commissie dat het partnerschapsbeginsel, waarbij nationale, regionale en lokale actoren actief worden betrokken, ook centraal blijft staan in de programmering en uitvoering. Het kabinet steunt het basisprincipe van het NRPP dat gericht is op het partnerschapsbeginsel en het kabinet wil hier ook actief vorm aan geven middels nauwe betrokkenheid van medeoverheden en andere (maatschappelijke) partners, in lijn met artikel 6 van het NRPP-voorstel en met de motie Paternotte</w:t>
      </w:r>
      <w:r w:rsidRPr="004C0B6B" w:rsidR="00A85285">
        <w:rPr>
          <w:rFonts w:ascii="Times New Roman" w:hAnsi="Times New Roman" w:eastAsia="Aptos" w:cs="Times New Roman"/>
          <w:b/>
          <w:kern w:val="0"/>
          <w:sz w:val="22"/>
          <w:szCs w:val="22"/>
          <w14:ligatures w14:val="none"/>
        </w:rPr>
        <w:t>.</w:t>
      </w:r>
      <w:r w:rsidRPr="004C0B6B">
        <w:rPr>
          <w:rFonts w:ascii="Times New Roman" w:hAnsi="Times New Roman" w:eastAsia="Aptos" w:cs="Times New Roman"/>
          <w:b/>
          <w:kern w:val="0"/>
          <w:sz w:val="22"/>
          <w:szCs w:val="22"/>
          <w:vertAlign w:val="superscript"/>
          <w14:ligatures w14:val="none"/>
        </w:rPr>
        <w:footnoteReference w:id="6"/>
      </w:r>
    </w:p>
    <w:p w:rsidRPr="004C0B6B" w:rsidR="001A4E92" w:rsidP="00AA430B" w:rsidRDefault="001A4E92" w14:paraId="1BE5CA8F" w14:textId="77777777">
      <w:pPr>
        <w:pStyle w:val="NoSpacing"/>
        <w:rPr>
          <w:rFonts w:ascii="Times New Roman" w:hAnsi="Times New Roman" w:cs="Times New Roman"/>
          <w:sz w:val="22"/>
          <w:szCs w:val="22"/>
        </w:rPr>
      </w:pPr>
    </w:p>
    <w:bookmarkEnd w:id="1"/>
    <w:p w:rsidRPr="004C0B6B" w:rsidR="00821BED" w:rsidP="00327685" w:rsidRDefault="0071556B" w14:paraId="5D47FEAB" w14:textId="47082259">
      <w:pPr>
        <w:pStyle w:val="ListParagraph"/>
        <w:numPr>
          <w:ilvl w:val="0"/>
          <w:numId w:val="9"/>
        </w:numPr>
        <w:rPr>
          <w:rFonts w:ascii="Times New Roman" w:hAnsi="Times New Roman" w:cs="Times New Roman"/>
          <w:b/>
          <w:bCs/>
          <w:sz w:val="22"/>
          <w:szCs w:val="22"/>
        </w:rPr>
      </w:pPr>
      <w:r w:rsidRPr="004C0B6B">
        <w:rPr>
          <w:rFonts w:ascii="Times New Roman" w:hAnsi="Times New Roman" w:cs="Times New Roman"/>
          <w:b/>
          <w:bCs/>
          <w:sz w:val="22"/>
          <w:szCs w:val="22"/>
        </w:rPr>
        <w:t>Reactie van de minister van Buitenlandse Zaken</w:t>
      </w:r>
      <w:bookmarkEnd w:id="0"/>
    </w:p>
    <w:sectPr w:rsidRPr="004C0B6B" w:rsidR="00821BED" w:rsidSect="002B39B2">
      <w:headerReference w:type="even" r:id="rId12"/>
      <w:headerReference w:type="default" r:id="rId13"/>
      <w:footerReference w:type="even" r:id="rId14"/>
      <w:footerReference w:type="default" r:id="rId15"/>
      <w:headerReference w:type="first" r:id="rId16"/>
      <w:footerReference w:type="first" r:id="rId17"/>
      <w:pgSz w:w="11906" w:h="16838" w:code="9"/>
      <w:pgMar w:top="1412" w:right="1412" w:bottom="1412" w:left="141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790E2" w14:textId="77777777" w:rsidR="00F6349A" w:rsidRDefault="00F6349A" w:rsidP="00063FD1">
      <w:pPr>
        <w:spacing w:after="0" w:line="240" w:lineRule="auto"/>
      </w:pPr>
      <w:r>
        <w:separator/>
      </w:r>
    </w:p>
  </w:endnote>
  <w:endnote w:type="continuationSeparator" w:id="0">
    <w:p w14:paraId="1DCE7D54" w14:textId="77777777" w:rsidR="00F6349A" w:rsidRDefault="00F6349A" w:rsidP="00063FD1">
      <w:pPr>
        <w:spacing w:after="0" w:line="240" w:lineRule="auto"/>
      </w:pPr>
      <w:r>
        <w:continuationSeparator/>
      </w:r>
    </w:p>
  </w:endnote>
  <w:endnote w:type="continuationNotice" w:id="1">
    <w:p w14:paraId="53E8E62E" w14:textId="77777777" w:rsidR="00F6349A" w:rsidRDefault="00F634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681F" w14:textId="77777777" w:rsidR="007E74B1" w:rsidRDefault="007E7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Content>
      <w:p w14:paraId="4D90B339" w14:textId="0B690C51" w:rsidR="00063FD1" w:rsidRDefault="00063FD1">
        <w:pPr>
          <w:pStyle w:val="Footer"/>
          <w:jc w:val="right"/>
        </w:pPr>
        <w:r w:rsidRPr="00881299">
          <w:rPr>
            <w:sz w:val="22"/>
            <w:szCs w:val="22"/>
          </w:rPr>
          <w:fldChar w:fldCharType="begin"/>
        </w:r>
        <w:r w:rsidRPr="00881299">
          <w:rPr>
            <w:sz w:val="22"/>
            <w:szCs w:val="22"/>
          </w:rPr>
          <w:instrText>PAGE   \* MERGEFORMAT</w:instrText>
        </w:r>
        <w:r w:rsidRPr="00881299">
          <w:rPr>
            <w:sz w:val="22"/>
            <w:szCs w:val="22"/>
          </w:rPr>
          <w:fldChar w:fldCharType="separate"/>
        </w:r>
        <w:r w:rsidRPr="00881299">
          <w:rPr>
            <w:sz w:val="22"/>
            <w:szCs w:val="22"/>
          </w:rPr>
          <w:t>2</w:t>
        </w:r>
        <w:r w:rsidRPr="00881299">
          <w:rPr>
            <w:sz w:val="22"/>
            <w:szCs w:val="22"/>
          </w:rPr>
          <w:fldChar w:fldCharType="end"/>
        </w:r>
      </w:p>
    </w:sdtContent>
  </w:sdt>
  <w:p w14:paraId="7F543047" w14:textId="77777777" w:rsidR="00063FD1" w:rsidRDefault="00063F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0B5C" w14:textId="77777777" w:rsidR="007E74B1" w:rsidRDefault="007E7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E90F8" w14:textId="77777777" w:rsidR="00F6349A" w:rsidRDefault="00F6349A" w:rsidP="00063FD1">
      <w:pPr>
        <w:spacing w:after="0" w:line="240" w:lineRule="auto"/>
      </w:pPr>
      <w:r>
        <w:separator/>
      </w:r>
    </w:p>
  </w:footnote>
  <w:footnote w:type="continuationSeparator" w:id="0">
    <w:p w14:paraId="7C9196A1" w14:textId="77777777" w:rsidR="00F6349A" w:rsidRDefault="00F6349A" w:rsidP="00063FD1">
      <w:pPr>
        <w:spacing w:after="0" w:line="240" w:lineRule="auto"/>
      </w:pPr>
      <w:r>
        <w:continuationSeparator/>
      </w:r>
    </w:p>
  </w:footnote>
  <w:footnote w:type="continuationNotice" w:id="1">
    <w:p w14:paraId="2B742073" w14:textId="77777777" w:rsidR="00F6349A" w:rsidRDefault="00F6349A">
      <w:pPr>
        <w:spacing w:after="0" w:line="240" w:lineRule="auto"/>
      </w:pPr>
    </w:p>
  </w:footnote>
  <w:footnote w:id="2">
    <w:p w14:paraId="3E78FF6F" w14:textId="32045B31" w:rsidR="009C535C" w:rsidRPr="007A2696" w:rsidRDefault="009C535C">
      <w:pPr>
        <w:pStyle w:val="FootnoteText"/>
        <w:rPr>
          <w:rFonts w:ascii="Times New Roman" w:hAnsi="Times New Roman" w:cs="Times New Roman"/>
        </w:rPr>
      </w:pPr>
      <w:r w:rsidRPr="007A2696">
        <w:rPr>
          <w:rStyle w:val="FootnoteReference"/>
          <w:rFonts w:ascii="Times New Roman" w:hAnsi="Times New Roman" w:cs="Times New Roman"/>
        </w:rPr>
        <w:footnoteRef/>
      </w:r>
      <w:r w:rsidRPr="007A2696">
        <w:rPr>
          <w:rFonts w:ascii="Times New Roman" w:hAnsi="Times New Roman" w:cs="Times New Roman"/>
        </w:rPr>
        <w:t xml:space="preserve"> Kamerstuk 21501-20, nr. 2277</w:t>
      </w:r>
    </w:p>
  </w:footnote>
  <w:footnote w:id="3">
    <w:p w14:paraId="3172B430" w14:textId="5113598F" w:rsidR="003F3895" w:rsidRPr="007A2696" w:rsidRDefault="003F3895">
      <w:pPr>
        <w:pStyle w:val="FootnoteText"/>
        <w:rPr>
          <w:rFonts w:ascii="Times New Roman" w:hAnsi="Times New Roman" w:cs="Times New Roman"/>
        </w:rPr>
      </w:pPr>
      <w:r w:rsidRPr="004C0B6B">
        <w:rPr>
          <w:rStyle w:val="FootnoteReference"/>
          <w:rFonts w:ascii="Times New Roman" w:hAnsi="Times New Roman" w:cs="Times New Roman"/>
        </w:rPr>
        <w:footnoteRef/>
      </w:r>
      <w:r w:rsidRPr="004C0B6B">
        <w:rPr>
          <w:rFonts w:ascii="Times New Roman" w:hAnsi="Times New Roman" w:cs="Times New Roman"/>
        </w:rPr>
        <w:t xml:space="preserve"> Kamerstuk 36800-V-49</w:t>
      </w:r>
    </w:p>
  </w:footnote>
  <w:footnote w:id="4">
    <w:p w14:paraId="5B163595" w14:textId="56C1A27D" w:rsidR="001A2CB4" w:rsidRPr="006438B3" w:rsidRDefault="001A2CB4" w:rsidP="001A2CB4">
      <w:pPr>
        <w:pStyle w:val="FootnoteText"/>
        <w:rPr>
          <w:rFonts w:ascii="Times New Roman" w:hAnsi="Times New Roman" w:cs="Times New Roman"/>
        </w:rPr>
      </w:pPr>
      <w:r w:rsidRPr="006438B3">
        <w:rPr>
          <w:rStyle w:val="FootnoteReference"/>
          <w:rFonts w:ascii="Times New Roman" w:hAnsi="Times New Roman" w:cs="Times New Roman"/>
        </w:rPr>
        <w:footnoteRef/>
      </w:r>
      <w:r w:rsidRPr="006438B3">
        <w:rPr>
          <w:rFonts w:ascii="Times New Roman" w:hAnsi="Times New Roman" w:cs="Times New Roman"/>
        </w:rPr>
        <w:t xml:space="preserve"> </w:t>
      </w:r>
      <w:r w:rsidR="00A91B56" w:rsidRPr="006438B3">
        <w:rPr>
          <w:rFonts w:ascii="Times New Roman" w:hAnsi="Times New Roman" w:cs="Times New Roman"/>
        </w:rPr>
        <w:t>Kamerstuk 21501-20, nr. 2268</w:t>
      </w:r>
    </w:p>
  </w:footnote>
  <w:footnote w:id="5">
    <w:p w14:paraId="50E429F0" w14:textId="53B2A76A" w:rsidR="00A85285" w:rsidRPr="007A2696" w:rsidRDefault="00A85285">
      <w:pPr>
        <w:pStyle w:val="FootnoteText"/>
        <w:rPr>
          <w:rFonts w:ascii="Times New Roman" w:hAnsi="Times New Roman" w:cs="Times New Roman"/>
        </w:rPr>
      </w:pPr>
      <w:r w:rsidRPr="007A2696">
        <w:rPr>
          <w:rStyle w:val="FootnoteReference"/>
          <w:rFonts w:ascii="Times New Roman" w:hAnsi="Times New Roman" w:cs="Times New Roman"/>
        </w:rPr>
        <w:footnoteRef/>
      </w:r>
      <w:r w:rsidRPr="007A2696">
        <w:rPr>
          <w:rFonts w:ascii="Times New Roman" w:hAnsi="Times New Roman" w:cs="Times New Roman"/>
        </w:rPr>
        <w:t xml:space="preserve"> Kamerstuk </w:t>
      </w:r>
      <w:r w:rsidR="003E0124" w:rsidRPr="007A2696">
        <w:rPr>
          <w:rFonts w:ascii="Times New Roman" w:hAnsi="Times New Roman" w:cs="Times New Roman"/>
        </w:rPr>
        <w:t>22112-4143</w:t>
      </w:r>
      <w:r w:rsidR="00DB5E80" w:rsidRPr="007A2696">
        <w:rPr>
          <w:rFonts w:ascii="Times New Roman" w:hAnsi="Times New Roman" w:cs="Times New Roman"/>
        </w:rPr>
        <w:t xml:space="preserve">, </w:t>
      </w:r>
      <w:r w:rsidR="00DB5E80" w:rsidRPr="007A2696">
        <w:rPr>
          <w:rFonts w:ascii="Times New Roman" w:hAnsi="Times New Roman" w:cs="Times New Roman"/>
          <w:i/>
          <w:iCs/>
        </w:rPr>
        <w:t>fiche 2: [MFK] Oprichting Europees Fonds Nationale en Regionale Partnerschap plannen.</w:t>
      </w:r>
    </w:p>
  </w:footnote>
  <w:footnote w:id="6">
    <w:p w14:paraId="7DBE49F3" w14:textId="77777777" w:rsidR="001A2CB4" w:rsidRPr="007A2696" w:rsidRDefault="001A2CB4" w:rsidP="001A2CB4">
      <w:pPr>
        <w:pStyle w:val="FootnoteText"/>
        <w:rPr>
          <w:rFonts w:ascii="Times New Roman" w:hAnsi="Times New Roman" w:cs="Times New Roman"/>
        </w:rPr>
      </w:pPr>
      <w:r w:rsidRPr="007A2696">
        <w:rPr>
          <w:rStyle w:val="FootnoteReference"/>
          <w:rFonts w:ascii="Times New Roman" w:hAnsi="Times New Roman" w:cs="Times New Roman"/>
        </w:rPr>
        <w:footnoteRef/>
      </w:r>
      <w:r w:rsidRPr="007A2696">
        <w:rPr>
          <w:rFonts w:ascii="Times New Roman" w:hAnsi="Times New Roman" w:cs="Times New Roman"/>
        </w:rPr>
        <w:t xml:space="preserve"> Kamerstuk 21 501-08, nr. 985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C167" w14:textId="77777777" w:rsidR="007E74B1" w:rsidRDefault="007E7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8575" w14:textId="77777777" w:rsidR="007E74B1" w:rsidRDefault="007E7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B941" w14:textId="77777777" w:rsidR="007E74B1" w:rsidRDefault="007E7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EB0"/>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357E90"/>
    <w:multiLevelType w:val="hybridMultilevel"/>
    <w:tmpl w:val="45C060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58139D5"/>
    <w:multiLevelType w:val="hybridMultilevel"/>
    <w:tmpl w:val="BF52667C"/>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CF5D64"/>
    <w:multiLevelType w:val="hybridMultilevel"/>
    <w:tmpl w:val="01A6ADC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E53655"/>
    <w:multiLevelType w:val="hybridMultilevel"/>
    <w:tmpl w:val="7354F01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595730"/>
    <w:multiLevelType w:val="hybridMultilevel"/>
    <w:tmpl w:val="01A6ADC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6CF53A7"/>
    <w:multiLevelType w:val="hybridMultilevel"/>
    <w:tmpl w:val="01A6ADC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9"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10"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11" w15:restartNumberingAfterBreak="0">
    <w:nsid w:val="46BF55EB"/>
    <w:multiLevelType w:val="hybridMultilevel"/>
    <w:tmpl w:val="5D3431B6"/>
    <w:lvl w:ilvl="0" w:tplc="DB888436">
      <w:start w:val="1"/>
      <w:numFmt w:val="decimal"/>
      <w:lvlText w:val="%1."/>
      <w:lvlJc w:val="left"/>
      <w:pPr>
        <w:ind w:left="720" w:hanging="360"/>
      </w:pPr>
      <w:rPr>
        <w:b/>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90342B4"/>
    <w:multiLevelType w:val="hybridMultilevel"/>
    <w:tmpl w:val="16842542"/>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14" w15:restartNumberingAfterBreak="0">
    <w:nsid w:val="57162076"/>
    <w:multiLevelType w:val="multilevel"/>
    <w:tmpl w:val="E8C68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25406D"/>
    <w:multiLevelType w:val="hybridMultilevel"/>
    <w:tmpl w:val="918E67EE"/>
    <w:lvl w:ilvl="0" w:tplc="7C6E2C3E">
      <w:start w:val="1"/>
      <w:numFmt w:val="decimal"/>
      <w:lvlText w:val="%1."/>
      <w:lvlJc w:val="left"/>
      <w:pPr>
        <w:ind w:left="1440" w:hanging="360"/>
      </w:pPr>
    </w:lvl>
    <w:lvl w:ilvl="1" w:tplc="AF24A25C">
      <w:start w:val="1"/>
      <w:numFmt w:val="decimal"/>
      <w:lvlText w:val="%2."/>
      <w:lvlJc w:val="left"/>
      <w:pPr>
        <w:ind w:left="1440" w:hanging="360"/>
      </w:pPr>
    </w:lvl>
    <w:lvl w:ilvl="2" w:tplc="2D080B7E">
      <w:start w:val="1"/>
      <w:numFmt w:val="decimal"/>
      <w:lvlText w:val="%3."/>
      <w:lvlJc w:val="left"/>
      <w:pPr>
        <w:ind w:left="1440" w:hanging="360"/>
      </w:pPr>
    </w:lvl>
    <w:lvl w:ilvl="3" w:tplc="5D84F226">
      <w:start w:val="1"/>
      <w:numFmt w:val="decimal"/>
      <w:lvlText w:val="%4."/>
      <w:lvlJc w:val="left"/>
      <w:pPr>
        <w:ind w:left="1440" w:hanging="360"/>
      </w:pPr>
    </w:lvl>
    <w:lvl w:ilvl="4" w:tplc="23E67254">
      <w:start w:val="1"/>
      <w:numFmt w:val="decimal"/>
      <w:lvlText w:val="%5."/>
      <w:lvlJc w:val="left"/>
      <w:pPr>
        <w:ind w:left="1440" w:hanging="360"/>
      </w:pPr>
    </w:lvl>
    <w:lvl w:ilvl="5" w:tplc="656AF534">
      <w:start w:val="1"/>
      <w:numFmt w:val="decimal"/>
      <w:lvlText w:val="%6."/>
      <w:lvlJc w:val="left"/>
      <w:pPr>
        <w:ind w:left="1440" w:hanging="360"/>
      </w:pPr>
    </w:lvl>
    <w:lvl w:ilvl="6" w:tplc="522CE532">
      <w:start w:val="1"/>
      <w:numFmt w:val="decimal"/>
      <w:lvlText w:val="%7."/>
      <w:lvlJc w:val="left"/>
      <w:pPr>
        <w:ind w:left="1440" w:hanging="360"/>
      </w:pPr>
    </w:lvl>
    <w:lvl w:ilvl="7" w:tplc="7434642C">
      <w:start w:val="1"/>
      <w:numFmt w:val="decimal"/>
      <w:lvlText w:val="%8."/>
      <w:lvlJc w:val="left"/>
      <w:pPr>
        <w:ind w:left="1440" w:hanging="360"/>
      </w:pPr>
    </w:lvl>
    <w:lvl w:ilvl="8" w:tplc="6F5232E2">
      <w:start w:val="1"/>
      <w:numFmt w:val="decimal"/>
      <w:lvlText w:val="%9."/>
      <w:lvlJc w:val="left"/>
      <w:pPr>
        <w:ind w:left="1440" w:hanging="360"/>
      </w:pPr>
    </w:lvl>
  </w:abstractNum>
  <w:abstractNum w:abstractNumId="17" w15:restartNumberingAfterBreak="0">
    <w:nsid w:val="5E6D3A1B"/>
    <w:multiLevelType w:val="hybridMultilevel"/>
    <w:tmpl w:val="7354F01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740001"/>
    <w:multiLevelType w:val="hybridMultilevel"/>
    <w:tmpl w:val="8D4E5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3573C73"/>
    <w:multiLevelType w:val="hybridMultilevel"/>
    <w:tmpl w:val="86B69A66"/>
    <w:lvl w:ilvl="0" w:tplc="2C7853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4E151F3"/>
    <w:multiLevelType w:val="hybridMultilevel"/>
    <w:tmpl w:val="7354F01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abstractNum w:abstractNumId="22" w15:restartNumberingAfterBreak="0">
    <w:nsid w:val="758F3D9A"/>
    <w:multiLevelType w:val="multilevel"/>
    <w:tmpl w:val="FF421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5E55E9"/>
    <w:multiLevelType w:val="hybridMultilevel"/>
    <w:tmpl w:val="AC083944"/>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61463996">
    <w:abstractNumId w:val="15"/>
  </w:num>
  <w:num w:numId="2" w16cid:durableId="156191582">
    <w:abstractNumId w:val="9"/>
  </w:num>
  <w:num w:numId="3" w16cid:durableId="1475440527">
    <w:abstractNumId w:val="1"/>
  </w:num>
  <w:num w:numId="4" w16cid:durableId="397485683">
    <w:abstractNumId w:val="13"/>
  </w:num>
  <w:num w:numId="5" w16cid:durableId="1170683584">
    <w:abstractNumId w:val="21"/>
  </w:num>
  <w:num w:numId="6" w16cid:durableId="1243762555">
    <w:abstractNumId w:val="8"/>
  </w:num>
  <w:num w:numId="7" w16cid:durableId="1148860221">
    <w:abstractNumId w:val="10"/>
  </w:num>
  <w:num w:numId="8" w16cid:durableId="397242370">
    <w:abstractNumId w:val="18"/>
  </w:num>
  <w:num w:numId="9" w16cid:durableId="333916603">
    <w:abstractNumId w:val="19"/>
  </w:num>
  <w:num w:numId="10" w16cid:durableId="1371345400">
    <w:abstractNumId w:val="2"/>
  </w:num>
  <w:num w:numId="11" w16cid:durableId="2012373515">
    <w:abstractNumId w:val="22"/>
  </w:num>
  <w:num w:numId="12" w16cid:durableId="1005206066">
    <w:abstractNumId w:val="14"/>
  </w:num>
  <w:num w:numId="13" w16cid:durableId="580607093">
    <w:abstractNumId w:val="11"/>
  </w:num>
  <w:num w:numId="14" w16cid:durableId="1628050896">
    <w:abstractNumId w:val="3"/>
  </w:num>
  <w:num w:numId="15" w16cid:durableId="1248616645">
    <w:abstractNumId w:val="0"/>
  </w:num>
  <w:num w:numId="16" w16cid:durableId="267466114">
    <w:abstractNumId w:val="20"/>
  </w:num>
  <w:num w:numId="17" w16cid:durableId="124088216">
    <w:abstractNumId w:val="5"/>
  </w:num>
  <w:num w:numId="18" w16cid:durableId="1640063592">
    <w:abstractNumId w:val="17"/>
  </w:num>
  <w:num w:numId="19" w16cid:durableId="447774167">
    <w:abstractNumId w:val="4"/>
  </w:num>
  <w:num w:numId="20" w16cid:durableId="545341107">
    <w:abstractNumId w:val="6"/>
  </w:num>
  <w:num w:numId="21" w16cid:durableId="40709149">
    <w:abstractNumId w:val="7"/>
  </w:num>
  <w:num w:numId="22" w16cid:durableId="493960457">
    <w:abstractNumId w:val="23"/>
  </w:num>
  <w:num w:numId="23" w16cid:durableId="923222518">
    <w:abstractNumId w:val="12"/>
  </w:num>
  <w:num w:numId="24" w16cid:durableId="7719747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028D2"/>
    <w:rsid w:val="00016149"/>
    <w:rsid w:val="00022622"/>
    <w:rsid w:val="000302EE"/>
    <w:rsid w:val="00031973"/>
    <w:rsid w:val="00034799"/>
    <w:rsid w:val="00044872"/>
    <w:rsid w:val="000448B4"/>
    <w:rsid w:val="00050116"/>
    <w:rsid w:val="00063FD1"/>
    <w:rsid w:val="000732AA"/>
    <w:rsid w:val="00074E41"/>
    <w:rsid w:val="0008153B"/>
    <w:rsid w:val="00084BD3"/>
    <w:rsid w:val="00091067"/>
    <w:rsid w:val="0009150D"/>
    <w:rsid w:val="00091B53"/>
    <w:rsid w:val="00093C77"/>
    <w:rsid w:val="000951FF"/>
    <w:rsid w:val="000A6A9A"/>
    <w:rsid w:val="000A77BD"/>
    <w:rsid w:val="000B3363"/>
    <w:rsid w:val="000C214B"/>
    <w:rsid w:val="000C5973"/>
    <w:rsid w:val="000D23AC"/>
    <w:rsid w:val="000D7CB4"/>
    <w:rsid w:val="000E135D"/>
    <w:rsid w:val="000E6F2E"/>
    <w:rsid w:val="000F2FA3"/>
    <w:rsid w:val="000F3464"/>
    <w:rsid w:val="000F5243"/>
    <w:rsid w:val="000F62AF"/>
    <w:rsid w:val="001016EF"/>
    <w:rsid w:val="00102AD0"/>
    <w:rsid w:val="00104F17"/>
    <w:rsid w:val="00107797"/>
    <w:rsid w:val="001113DD"/>
    <w:rsid w:val="001113FE"/>
    <w:rsid w:val="00111B10"/>
    <w:rsid w:val="00112CED"/>
    <w:rsid w:val="001242A5"/>
    <w:rsid w:val="00134ED7"/>
    <w:rsid w:val="00136261"/>
    <w:rsid w:val="001442C8"/>
    <w:rsid w:val="00146C4A"/>
    <w:rsid w:val="0015366E"/>
    <w:rsid w:val="00167C23"/>
    <w:rsid w:val="00170966"/>
    <w:rsid w:val="00177413"/>
    <w:rsid w:val="0017771A"/>
    <w:rsid w:val="00185DF0"/>
    <w:rsid w:val="0018655F"/>
    <w:rsid w:val="001871D1"/>
    <w:rsid w:val="00187C42"/>
    <w:rsid w:val="001911AC"/>
    <w:rsid w:val="001A2CB4"/>
    <w:rsid w:val="001A4E92"/>
    <w:rsid w:val="001C1200"/>
    <w:rsid w:val="001C15CF"/>
    <w:rsid w:val="001C5EBB"/>
    <w:rsid w:val="001D5F2C"/>
    <w:rsid w:val="001E030A"/>
    <w:rsid w:val="001F1443"/>
    <w:rsid w:val="001F1B6D"/>
    <w:rsid w:val="002010B8"/>
    <w:rsid w:val="00202DFA"/>
    <w:rsid w:val="00215AF9"/>
    <w:rsid w:val="002161BE"/>
    <w:rsid w:val="00235BC3"/>
    <w:rsid w:val="00240529"/>
    <w:rsid w:val="002443B6"/>
    <w:rsid w:val="00246343"/>
    <w:rsid w:val="00252989"/>
    <w:rsid w:val="00252F8D"/>
    <w:rsid w:val="00256800"/>
    <w:rsid w:val="00257E5B"/>
    <w:rsid w:val="00261FD2"/>
    <w:rsid w:val="0026243B"/>
    <w:rsid w:val="002769DE"/>
    <w:rsid w:val="0028008A"/>
    <w:rsid w:val="00281646"/>
    <w:rsid w:val="002860E1"/>
    <w:rsid w:val="002A2078"/>
    <w:rsid w:val="002A664C"/>
    <w:rsid w:val="002B1730"/>
    <w:rsid w:val="002B39B2"/>
    <w:rsid w:val="002B5E9A"/>
    <w:rsid w:val="002B7842"/>
    <w:rsid w:val="002C5773"/>
    <w:rsid w:val="002D19D7"/>
    <w:rsid w:val="002D4E6B"/>
    <w:rsid w:val="002D6609"/>
    <w:rsid w:val="002E5E32"/>
    <w:rsid w:val="002E7ED8"/>
    <w:rsid w:val="002F0825"/>
    <w:rsid w:val="002F22D7"/>
    <w:rsid w:val="002F2623"/>
    <w:rsid w:val="0030028B"/>
    <w:rsid w:val="0030763B"/>
    <w:rsid w:val="00310FF5"/>
    <w:rsid w:val="003168BF"/>
    <w:rsid w:val="00316BAC"/>
    <w:rsid w:val="0032247D"/>
    <w:rsid w:val="0033159E"/>
    <w:rsid w:val="00340DCD"/>
    <w:rsid w:val="00360E65"/>
    <w:rsid w:val="0036152E"/>
    <w:rsid w:val="003637E4"/>
    <w:rsid w:val="0037107F"/>
    <w:rsid w:val="00374B08"/>
    <w:rsid w:val="0037792B"/>
    <w:rsid w:val="00377D1D"/>
    <w:rsid w:val="003803B9"/>
    <w:rsid w:val="0038270A"/>
    <w:rsid w:val="00383211"/>
    <w:rsid w:val="003838EA"/>
    <w:rsid w:val="00391825"/>
    <w:rsid w:val="00392E74"/>
    <w:rsid w:val="003C32F9"/>
    <w:rsid w:val="003C46DF"/>
    <w:rsid w:val="003D1064"/>
    <w:rsid w:val="003D49A6"/>
    <w:rsid w:val="003E0124"/>
    <w:rsid w:val="003E2901"/>
    <w:rsid w:val="003F3895"/>
    <w:rsid w:val="003F478A"/>
    <w:rsid w:val="003F4B51"/>
    <w:rsid w:val="0040109D"/>
    <w:rsid w:val="00415BA7"/>
    <w:rsid w:val="00416735"/>
    <w:rsid w:val="00416778"/>
    <w:rsid w:val="00420987"/>
    <w:rsid w:val="004217BD"/>
    <w:rsid w:val="004230E9"/>
    <w:rsid w:val="00424C45"/>
    <w:rsid w:val="00441B10"/>
    <w:rsid w:val="00441B11"/>
    <w:rsid w:val="00444E23"/>
    <w:rsid w:val="00471602"/>
    <w:rsid w:val="004821F8"/>
    <w:rsid w:val="00484BE7"/>
    <w:rsid w:val="00485960"/>
    <w:rsid w:val="004861BD"/>
    <w:rsid w:val="0048633E"/>
    <w:rsid w:val="004868E8"/>
    <w:rsid w:val="00487E55"/>
    <w:rsid w:val="00495680"/>
    <w:rsid w:val="004A2279"/>
    <w:rsid w:val="004A29C4"/>
    <w:rsid w:val="004A4417"/>
    <w:rsid w:val="004A6495"/>
    <w:rsid w:val="004C0B6B"/>
    <w:rsid w:val="004C2975"/>
    <w:rsid w:val="004C6956"/>
    <w:rsid w:val="004D4485"/>
    <w:rsid w:val="004E1E48"/>
    <w:rsid w:val="004E4798"/>
    <w:rsid w:val="004E6085"/>
    <w:rsid w:val="004F09B6"/>
    <w:rsid w:val="00506580"/>
    <w:rsid w:val="00510927"/>
    <w:rsid w:val="005110C0"/>
    <w:rsid w:val="00514DCF"/>
    <w:rsid w:val="00526061"/>
    <w:rsid w:val="0053001B"/>
    <w:rsid w:val="0053431D"/>
    <w:rsid w:val="00540031"/>
    <w:rsid w:val="0054670B"/>
    <w:rsid w:val="00546DBA"/>
    <w:rsid w:val="005554F6"/>
    <w:rsid w:val="005568AC"/>
    <w:rsid w:val="00557942"/>
    <w:rsid w:val="00575863"/>
    <w:rsid w:val="00577312"/>
    <w:rsid w:val="00583ED0"/>
    <w:rsid w:val="00585CC8"/>
    <w:rsid w:val="00586675"/>
    <w:rsid w:val="00592F14"/>
    <w:rsid w:val="00593327"/>
    <w:rsid w:val="00593547"/>
    <w:rsid w:val="00593D90"/>
    <w:rsid w:val="005A1FD3"/>
    <w:rsid w:val="005B1276"/>
    <w:rsid w:val="005B6C76"/>
    <w:rsid w:val="005B74AE"/>
    <w:rsid w:val="005C014A"/>
    <w:rsid w:val="005C0B60"/>
    <w:rsid w:val="005C3018"/>
    <w:rsid w:val="005C307A"/>
    <w:rsid w:val="005C790E"/>
    <w:rsid w:val="005D0FD6"/>
    <w:rsid w:val="005D11B0"/>
    <w:rsid w:val="005D192B"/>
    <w:rsid w:val="005D3E5E"/>
    <w:rsid w:val="005D65CB"/>
    <w:rsid w:val="005E0CE3"/>
    <w:rsid w:val="005E20EA"/>
    <w:rsid w:val="005E420D"/>
    <w:rsid w:val="005F185A"/>
    <w:rsid w:val="00602D47"/>
    <w:rsid w:val="00603C46"/>
    <w:rsid w:val="00604198"/>
    <w:rsid w:val="0060631E"/>
    <w:rsid w:val="00611AF5"/>
    <w:rsid w:val="00615C48"/>
    <w:rsid w:val="00620252"/>
    <w:rsid w:val="00621491"/>
    <w:rsid w:val="006268C0"/>
    <w:rsid w:val="00631EC0"/>
    <w:rsid w:val="00640E95"/>
    <w:rsid w:val="00642938"/>
    <w:rsid w:val="006438B3"/>
    <w:rsid w:val="00650CA7"/>
    <w:rsid w:val="0065122F"/>
    <w:rsid w:val="0065327A"/>
    <w:rsid w:val="00660403"/>
    <w:rsid w:val="00665AEB"/>
    <w:rsid w:val="0067356C"/>
    <w:rsid w:val="00676CA6"/>
    <w:rsid w:val="00680C61"/>
    <w:rsid w:val="006857B0"/>
    <w:rsid w:val="00691FAA"/>
    <w:rsid w:val="006920E2"/>
    <w:rsid w:val="00693049"/>
    <w:rsid w:val="006939FF"/>
    <w:rsid w:val="0069495B"/>
    <w:rsid w:val="0069778F"/>
    <w:rsid w:val="006A4CCC"/>
    <w:rsid w:val="006B391B"/>
    <w:rsid w:val="006C6088"/>
    <w:rsid w:val="006C77F5"/>
    <w:rsid w:val="006D42B3"/>
    <w:rsid w:val="006D6942"/>
    <w:rsid w:val="006E56CA"/>
    <w:rsid w:val="006E644D"/>
    <w:rsid w:val="006F193E"/>
    <w:rsid w:val="006F3530"/>
    <w:rsid w:val="00706896"/>
    <w:rsid w:val="007068F3"/>
    <w:rsid w:val="00706AC6"/>
    <w:rsid w:val="00711D45"/>
    <w:rsid w:val="0071556B"/>
    <w:rsid w:val="00724655"/>
    <w:rsid w:val="00724811"/>
    <w:rsid w:val="00731F65"/>
    <w:rsid w:val="00733336"/>
    <w:rsid w:val="00735F92"/>
    <w:rsid w:val="00737487"/>
    <w:rsid w:val="00737727"/>
    <w:rsid w:val="00741332"/>
    <w:rsid w:val="007419E2"/>
    <w:rsid w:val="00742047"/>
    <w:rsid w:val="00742066"/>
    <w:rsid w:val="007552E5"/>
    <w:rsid w:val="0075709A"/>
    <w:rsid w:val="007633B2"/>
    <w:rsid w:val="00764A33"/>
    <w:rsid w:val="00765FBB"/>
    <w:rsid w:val="007739A1"/>
    <w:rsid w:val="007820A0"/>
    <w:rsid w:val="00784804"/>
    <w:rsid w:val="0079254F"/>
    <w:rsid w:val="007940D4"/>
    <w:rsid w:val="007A2696"/>
    <w:rsid w:val="007A2F68"/>
    <w:rsid w:val="007A4959"/>
    <w:rsid w:val="007A4C55"/>
    <w:rsid w:val="007A6E04"/>
    <w:rsid w:val="007B1D55"/>
    <w:rsid w:val="007B3A09"/>
    <w:rsid w:val="007B6594"/>
    <w:rsid w:val="007C1564"/>
    <w:rsid w:val="007E74B1"/>
    <w:rsid w:val="007F1308"/>
    <w:rsid w:val="007F2077"/>
    <w:rsid w:val="007F35F8"/>
    <w:rsid w:val="00802F62"/>
    <w:rsid w:val="00807BDC"/>
    <w:rsid w:val="008110D6"/>
    <w:rsid w:val="008144EC"/>
    <w:rsid w:val="00817BE6"/>
    <w:rsid w:val="0082186F"/>
    <w:rsid w:val="00821BED"/>
    <w:rsid w:val="00825C54"/>
    <w:rsid w:val="00832284"/>
    <w:rsid w:val="00833E23"/>
    <w:rsid w:val="008344D0"/>
    <w:rsid w:val="00836C59"/>
    <w:rsid w:val="00840923"/>
    <w:rsid w:val="00845C1D"/>
    <w:rsid w:val="00846579"/>
    <w:rsid w:val="008471E0"/>
    <w:rsid w:val="0085036F"/>
    <w:rsid w:val="0085310E"/>
    <w:rsid w:val="0085658A"/>
    <w:rsid w:val="00861C00"/>
    <w:rsid w:val="008642B9"/>
    <w:rsid w:val="00867479"/>
    <w:rsid w:val="00873B83"/>
    <w:rsid w:val="008757F8"/>
    <w:rsid w:val="00877623"/>
    <w:rsid w:val="00877C67"/>
    <w:rsid w:val="00881299"/>
    <w:rsid w:val="0088391B"/>
    <w:rsid w:val="0088430D"/>
    <w:rsid w:val="0089506B"/>
    <w:rsid w:val="0089565E"/>
    <w:rsid w:val="00897BDE"/>
    <w:rsid w:val="008A0927"/>
    <w:rsid w:val="008B248E"/>
    <w:rsid w:val="008B35F7"/>
    <w:rsid w:val="008B4FE2"/>
    <w:rsid w:val="008C2AF4"/>
    <w:rsid w:val="008D278D"/>
    <w:rsid w:val="008E21E2"/>
    <w:rsid w:val="008E3412"/>
    <w:rsid w:val="008E373D"/>
    <w:rsid w:val="008E7EC4"/>
    <w:rsid w:val="008F41BB"/>
    <w:rsid w:val="009044E8"/>
    <w:rsid w:val="00910465"/>
    <w:rsid w:val="00911459"/>
    <w:rsid w:val="00913418"/>
    <w:rsid w:val="00921834"/>
    <w:rsid w:val="009221F5"/>
    <w:rsid w:val="009229AA"/>
    <w:rsid w:val="00924AFC"/>
    <w:rsid w:val="0092748A"/>
    <w:rsid w:val="00936E9A"/>
    <w:rsid w:val="00945792"/>
    <w:rsid w:val="009519B9"/>
    <w:rsid w:val="00952FCF"/>
    <w:rsid w:val="0096520B"/>
    <w:rsid w:val="009722A8"/>
    <w:rsid w:val="00974239"/>
    <w:rsid w:val="00975E9F"/>
    <w:rsid w:val="009813C1"/>
    <w:rsid w:val="00981C94"/>
    <w:rsid w:val="0098386B"/>
    <w:rsid w:val="009875B6"/>
    <w:rsid w:val="009876D1"/>
    <w:rsid w:val="00990CCA"/>
    <w:rsid w:val="009A0256"/>
    <w:rsid w:val="009B6DEA"/>
    <w:rsid w:val="009B7CAA"/>
    <w:rsid w:val="009C535C"/>
    <w:rsid w:val="009D0081"/>
    <w:rsid w:val="009E04CF"/>
    <w:rsid w:val="009E2416"/>
    <w:rsid w:val="009E2FF7"/>
    <w:rsid w:val="009E334D"/>
    <w:rsid w:val="009E4173"/>
    <w:rsid w:val="009E4D9F"/>
    <w:rsid w:val="009F0A5F"/>
    <w:rsid w:val="009F0D26"/>
    <w:rsid w:val="009F1CA2"/>
    <w:rsid w:val="009F22D6"/>
    <w:rsid w:val="00A01CB3"/>
    <w:rsid w:val="00A066A3"/>
    <w:rsid w:val="00A11D60"/>
    <w:rsid w:val="00A13B91"/>
    <w:rsid w:val="00A174D0"/>
    <w:rsid w:val="00A228CD"/>
    <w:rsid w:val="00A241D4"/>
    <w:rsid w:val="00A2434D"/>
    <w:rsid w:val="00A25349"/>
    <w:rsid w:val="00A35A22"/>
    <w:rsid w:val="00A37029"/>
    <w:rsid w:val="00A54890"/>
    <w:rsid w:val="00A63A7F"/>
    <w:rsid w:val="00A63B61"/>
    <w:rsid w:val="00A65769"/>
    <w:rsid w:val="00A7059F"/>
    <w:rsid w:val="00A85285"/>
    <w:rsid w:val="00A85FD4"/>
    <w:rsid w:val="00A90539"/>
    <w:rsid w:val="00A91B56"/>
    <w:rsid w:val="00A94FA5"/>
    <w:rsid w:val="00AA430B"/>
    <w:rsid w:val="00AA5667"/>
    <w:rsid w:val="00AA79C2"/>
    <w:rsid w:val="00AB252F"/>
    <w:rsid w:val="00AB45B3"/>
    <w:rsid w:val="00AB790E"/>
    <w:rsid w:val="00AC4324"/>
    <w:rsid w:val="00AC7329"/>
    <w:rsid w:val="00AD1697"/>
    <w:rsid w:val="00AD1A1C"/>
    <w:rsid w:val="00AD1B26"/>
    <w:rsid w:val="00AD7A8F"/>
    <w:rsid w:val="00AE5D3F"/>
    <w:rsid w:val="00AF0AD3"/>
    <w:rsid w:val="00AF10F7"/>
    <w:rsid w:val="00AF2070"/>
    <w:rsid w:val="00AF2EA1"/>
    <w:rsid w:val="00AF53F0"/>
    <w:rsid w:val="00AF5F14"/>
    <w:rsid w:val="00B02777"/>
    <w:rsid w:val="00B0632D"/>
    <w:rsid w:val="00B07886"/>
    <w:rsid w:val="00B1068C"/>
    <w:rsid w:val="00B13DDC"/>
    <w:rsid w:val="00B25436"/>
    <w:rsid w:val="00B2633D"/>
    <w:rsid w:val="00B35E15"/>
    <w:rsid w:val="00B364CA"/>
    <w:rsid w:val="00B432E3"/>
    <w:rsid w:val="00B46250"/>
    <w:rsid w:val="00B47CAD"/>
    <w:rsid w:val="00B5408D"/>
    <w:rsid w:val="00B551BE"/>
    <w:rsid w:val="00B57F01"/>
    <w:rsid w:val="00B60236"/>
    <w:rsid w:val="00B63D89"/>
    <w:rsid w:val="00B73532"/>
    <w:rsid w:val="00B85744"/>
    <w:rsid w:val="00B87B7E"/>
    <w:rsid w:val="00B87C72"/>
    <w:rsid w:val="00B921F8"/>
    <w:rsid w:val="00B92412"/>
    <w:rsid w:val="00B95345"/>
    <w:rsid w:val="00B96745"/>
    <w:rsid w:val="00B9772D"/>
    <w:rsid w:val="00BB1130"/>
    <w:rsid w:val="00BB312D"/>
    <w:rsid w:val="00BC0A63"/>
    <w:rsid w:val="00BC0CA7"/>
    <w:rsid w:val="00BC516C"/>
    <w:rsid w:val="00BD1150"/>
    <w:rsid w:val="00BD175A"/>
    <w:rsid w:val="00BD24D8"/>
    <w:rsid w:val="00BD3599"/>
    <w:rsid w:val="00BD52FE"/>
    <w:rsid w:val="00BF03E3"/>
    <w:rsid w:val="00BF081A"/>
    <w:rsid w:val="00BF40D9"/>
    <w:rsid w:val="00C019AB"/>
    <w:rsid w:val="00C061BA"/>
    <w:rsid w:val="00C113C6"/>
    <w:rsid w:val="00C14674"/>
    <w:rsid w:val="00C1638C"/>
    <w:rsid w:val="00C20A67"/>
    <w:rsid w:val="00C234D4"/>
    <w:rsid w:val="00C25F7B"/>
    <w:rsid w:val="00C311F4"/>
    <w:rsid w:val="00C40178"/>
    <w:rsid w:val="00C40DFF"/>
    <w:rsid w:val="00C43197"/>
    <w:rsid w:val="00C535F6"/>
    <w:rsid w:val="00C57159"/>
    <w:rsid w:val="00C61CD1"/>
    <w:rsid w:val="00C62DB0"/>
    <w:rsid w:val="00C62FDF"/>
    <w:rsid w:val="00C6524F"/>
    <w:rsid w:val="00C70259"/>
    <w:rsid w:val="00C73C64"/>
    <w:rsid w:val="00C740C4"/>
    <w:rsid w:val="00C74FE7"/>
    <w:rsid w:val="00C8597E"/>
    <w:rsid w:val="00C904B2"/>
    <w:rsid w:val="00C90D78"/>
    <w:rsid w:val="00C92769"/>
    <w:rsid w:val="00C92DB9"/>
    <w:rsid w:val="00C94268"/>
    <w:rsid w:val="00C970CD"/>
    <w:rsid w:val="00CA0ABE"/>
    <w:rsid w:val="00CA3392"/>
    <w:rsid w:val="00CA3B0B"/>
    <w:rsid w:val="00CB6E85"/>
    <w:rsid w:val="00CB7EDD"/>
    <w:rsid w:val="00CB7F4A"/>
    <w:rsid w:val="00CC5D03"/>
    <w:rsid w:val="00CD7CE2"/>
    <w:rsid w:val="00CF7821"/>
    <w:rsid w:val="00D013B4"/>
    <w:rsid w:val="00D03FE6"/>
    <w:rsid w:val="00D06542"/>
    <w:rsid w:val="00D07C91"/>
    <w:rsid w:val="00D118DC"/>
    <w:rsid w:val="00D1353A"/>
    <w:rsid w:val="00D33454"/>
    <w:rsid w:val="00D37910"/>
    <w:rsid w:val="00D4018F"/>
    <w:rsid w:val="00D40EB1"/>
    <w:rsid w:val="00D4461A"/>
    <w:rsid w:val="00D44EF0"/>
    <w:rsid w:val="00D53A73"/>
    <w:rsid w:val="00D54FA6"/>
    <w:rsid w:val="00D679C9"/>
    <w:rsid w:val="00D67A7F"/>
    <w:rsid w:val="00D724E2"/>
    <w:rsid w:val="00D91143"/>
    <w:rsid w:val="00D95008"/>
    <w:rsid w:val="00DA46B6"/>
    <w:rsid w:val="00DB3863"/>
    <w:rsid w:val="00DB5E80"/>
    <w:rsid w:val="00DD1588"/>
    <w:rsid w:val="00DD5AF3"/>
    <w:rsid w:val="00DD6B37"/>
    <w:rsid w:val="00DD728B"/>
    <w:rsid w:val="00DD786F"/>
    <w:rsid w:val="00DE3846"/>
    <w:rsid w:val="00DF59AD"/>
    <w:rsid w:val="00DF7734"/>
    <w:rsid w:val="00E060CB"/>
    <w:rsid w:val="00E06991"/>
    <w:rsid w:val="00E06B68"/>
    <w:rsid w:val="00E07582"/>
    <w:rsid w:val="00E14867"/>
    <w:rsid w:val="00E1584E"/>
    <w:rsid w:val="00E17A17"/>
    <w:rsid w:val="00E21512"/>
    <w:rsid w:val="00E249E1"/>
    <w:rsid w:val="00E301AC"/>
    <w:rsid w:val="00E35119"/>
    <w:rsid w:val="00E36573"/>
    <w:rsid w:val="00E36580"/>
    <w:rsid w:val="00E43F25"/>
    <w:rsid w:val="00E445C0"/>
    <w:rsid w:val="00E4647E"/>
    <w:rsid w:val="00E4706B"/>
    <w:rsid w:val="00E605FF"/>
    <w:rsid w:val="00E70277"/>
    <w:rsid w:val="00E74B2B"/>
    <w:rsid w:val="00E81D40"/>
    <w:rsid w:val="00E8594A"/>
    <w:rsid w:val="00E91329"/>
    <w:rsid w:val="00E96458"/>
    <w:rsid w:val="00EA3AD8"/>
    <w:rsid w:val="00EC0E1C"/>
    <w:rsid w:val="00EC5104"/>
    <w:rsid w:val="00EC5A07"/>
    <w:rsid w:val="00ED13EE"/>
    <w:rsid w:val="00ED1646"/>
    <w:rsid w:val="00EE0207"/>
    <w:rsid w:val="00F005A9"/>
    <w:rsid w:val="00F01B24"/>
    <w:rsid w:val="00F10178"/>
    <w:rsid w:val="00F104CC"/>
    <w:rsid w:val="00F110B6"/>
    <w:rsid w:val="00F20467"/>
    <w:rsid w:val="00F22924"/>
    <w:rsid w:val="00F26D11"/>
    <w:rsid w:val="00F34137"/>
    <w:rsid w:val="00F402BD"/>
    <w:rsid w:val="00F455EA"/>
    <w:rsid w:val="00F604C2"/>
    <w:rsid w:val="00F62686"/>
    <w:rsid w:val="00F62ADC"/>
    <w:rsid w:val="00F6349A"/>
    <w:rsid w:val="00F6670E"/>
    <w:rsid w:val="00F70C44"/>
    <w:rsid w:val="00F71D55"/>
    <w:rsid w:val="00F73AB0"/>
    <w:rsid w:val="00F767B4"/>
    <w:rsid w:val="00F77C7B"/>
    <w:rsid w:val="00F80B2D"/>
    <w:rsid w:val="00F81F5B"/>
    <w:rsid w:val="00F83B98"/>
    <w:rsid w:val="00F86F3C"/>
    <w:rsid w:val="00F911A5"/>
    <w:rsid w:val="00FA5E97"/>
    <w:rsid w:val="00FB7D7A"/>
    <w:rsid w:val="00FC10C6"/>
    <w:rsid w:val="00FC19A1"/>
    <w:rsid w:val="00FC3592"/>
    <w:rsid w:val="00FD0A7C"/>
    <w:rsid w:val="00FD3F9E"/>
    <w:rsid w:val="00FE49F8"/>
    <w:rsid w:val="00FE5495"/>
    <w:rsid w:val="00FF02CF"/>
    <w:rsid w:val="00FF1251"/>
    <w:rsid w:val="00FF57CD"/>
    <w:rsid w:val="03080C55"/>
    <w:rsid w:val="19DD0658"/>
    <w:rsid w:val="2D22CCD9"/>
    <w:rsid w:val="30E3A035"/>
    <w:rsid w:val="5380E724"/>
    <w:rsid w:val="58AB7806"/>
    <w:rsid w:val="6844E8B0"/>
    <w:rsid w:val="73186BBA"/>
    <w:rsid w:val="7758C2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34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821BED"/>
    <w:pPr>
      <w:keepNext/>
      <w:keepLines/>
      <w:spacing w:before="160" w:after="80" w:line="279" w:lineRule="auto"/>
      <w:outlineLvl w:val="1"/>
    </w:pPr>
    <w:rPr>
      <w:rFonts w:asciiTheme="majorHAnsi" w:eastAsiaTheme="majorEastAsia" w:hAnsiTheme="majorHAnsi" w:cstheme="majorBidi"/>
      <w:color w:val="0F4761"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3FD1"/>
  </w:style>
  <w:style w:type="paragraph" w:styleId="Footer">
    <w:name w:val="footer"/>
    <w:basedOn w:val="Normal"/>
    <w:link w:val="FooterChar"/>
    <w:uiPriority w:val="99"/>
    <w:unhideWhenUsed/>
    <w:rsid w:val="00063F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3FD1"/>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063FD1"/>
    <w:pPr>
      <w:ind w:left="720"/>
      <w:contextualSpacing/>
    </w:pPr>
  </w:style>
  <w:style w:type="paragraph" w:styleId="Revision">
    <w:name w:val="Revision"/>
    <w:hidden/>
    <w:uiPriority w:val="99"/>
    <w:semiHidden/>
    <w:rsid w:val="00514DCF"/>
    <w:pPr>
      <w:spacing w:after="0" w:line="240" w:lineRule="auto"/>
    </w:pPr>
  </w:style>
  <w:style w:type="character" w:styleId="Hyperlink">
    <w:name w:val="Hyperlink"/>
    <w:basedOn w:val="DefaultParagraphFont"/>
    <w:uiPriority w:val="99"/>
    <w:unhideWhenUsed/>
    <w:rsid w:val="00BF40D9"/>
    <w:rPr>
      <w:color w:val="467886" w:themeColor="hyperlink"/>
      <w:u w:val="single"/>
    </w:rPr>
  </w:style>
  <w:style w:type="character" w:styleId="UnresolvedMention">
    <w:name w:val="Unresolved Mention"/>
    <w:basedOn w:val="DefaultParagraphFont"/>
    <w:uiPriority w:val="99"/>
    <w:semiHidden/>
    <w:unhideWhenUsed/>
    <w:rsid w:val="00BF40D9"/>
    <w:rPr>
      <w:color w:val="605E5C"/>
      <w:shd w:val="clear" w:color="auto" w:fill="E1DFDD"/>
    </w:rPr>
  </w:style>
  <w:style w:type="paragraph" w:styleId="NoSpacing">
    <w:name w:val="No Spacing"/>
    <w:uiPriority w:val="1"/>
    <w:qFormat/>
    <w:rsid w:val="00F73AB0"/>
    <w:pPr>
      <w:spacing w:after="0" w:line="279" w:lineRule="auto"/>
    </w:pPr>
    <w:rPr>
      <w:kern w:val="0"/>
      <w14:ligatures w14:val="none"/>
    </w:rPr>
  </w:style>
  <w:style w:type="paragraph" w:styleId="NormalWeb">
    <w:name w:val="Normal (Web)"/>
    <w:basedOn w:val="Normal"/>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CommentReference">
    <w:name w:val="annotation reference"/>
    <w:basedOn w:val="DefaultParagraphFont"/>
    <w:uiPriority w:val="99"/>
    <w:semiHidden/>
    <w:unhideWhenUsed/>
    <w:rsid w:val="007820A0"/>
    <w:rPr>
      <w:sz w:val="16"/>
      <w:szCs w:val="16"/>
    </w:rPr>
  </w:style>
  <w:style w:type="paragraph" w:styleId="CommentText">
    <w:name w:val="annotation text"/>
    <w:basedOn w:val="Normal"/>
    <w:link w:val="CommentTextChar"/>
    <w:uiPriority w:val="99"/>
    <w:unhideWhenUsed/>
    <w:rsid w:val="007820A0"/>
    <w:pPr>
      <w:spacing w:line="240" w:lineRule="auto"/>
    </w:pPr>
    <w:rPr>
      <w:sz w:val="20"/>
      <w:szCs w:val="20"/>
    </w:rPr>
  </w:style>
  <w:style w:type="character" w:customStyle="1" w:styleId="CommentTextChar">
    <w:name w:val="Comment Text Char"/>
    <w:basedOn w:val="DefaultParagraphFont"/>
    <w:link w:val="CommentText"/>
    <w:uiPriority w:val="99"/>
    <w:rsid w:val="007820A0"/>
    <w:rPr>
      <w:sz w:val="20"/>
      <w:szCs w:val="20"/>
    </w:rPr>
  </w:style>
  <w:style w:type="paragraph" w:styleId="CommentSubject">
    <w:name w:val="annotation subject"/>
    <w:basedOn w:val="CommentText"/>
    <w:next w:val="CommentText"/>
    <w:link w:val="CommentSubjectChar"/>
    <w:uiPriority w:val="99"/>
    <w:semiHidden/>
    <w:unhideWhenUsed/>
    <w:rsid w:val="007820A0"/>
    <w:rPr>
      <w:b/>
      <w:bCs/>
    </w:rPr>
  </w:style>
  <w:style w:type="character" w:customStyle="1" w:styleId="CommentSubjectChar">
    <w:name w:val="Comment Subject Char"/>
    <w:basedOn w:val="CommentTextChar"/>
    <w:link w:val="CommentSubject"/>
    <w:uiPriority w:val="99"/>
    <w:semiHidden/>
    <w:rsid w:val="007820A0"/>
    <w:rPr>
      <w:b/>
      <w:bCs/>
      <w:sz w:val="20"/>
      <w:szCs w:val="20"/>
    </w:rPr>
  </w:style>
  <w:style w:type="paragraph" w:styleId="FootnoteText">
    <w:name w:val="footnote text"/>
    <w:basedOn w:val="Normal"/>
    <w:link w:val="FootnoteTextChar"/>
    <w:uiPriority w:val="99"/>
    <w:semiHidden/>
    <w:unhideWhenUsed/>
    <w:rsid w:val="00B953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345"/>
    <w:rPr>
      <w:sz w:val="20"/>
      <w:szCs w:val="20"/>
    </w:rPr>
  </w:style>
  <w:style w:type="character" w:styleId="FootnoteReference">
    <w:name w:val="footnote reference"/>
    <w:basedOn w:val="DefaultParagraphFont"/>
    <w:uiPriority w:val="99"/>
    <w:semiHidden/>
    <w:unhideWhenUsed/>
    <w:rsid w:val="00B95345"/>
    <w:rPr>
      <w:vertAlign w:val="superscript"/>
    </w:rPr>
  </w:style>
  <w:style w:type="character" w:customStyle="1" w:styleId="Heading2Char">
    <w:name w:val="Heading 2 Char"/>
    <w:basedOn w:val="DefaultParagraphFont"/>
    <w:link w:val="Heading2"/>
    <w:uiPriority w:val="9"/>
    <w:rsid w:val="00821BED"/>
    <w:rPr>
      <w:rFonts w:asciiTheme="majorHAnsi" w:eastAsiaTheme="majorEastAsia" w:hAnsiTheme="majorHAnsi" w:cstheme="majorBidi"/>
      <w:color w:val="0F4761" w:themeColor="accent1" w:themeShade="BF"/>
      <w:kern w:val="0"/>
      <w:sz w:val="32"/>
      <w:szCs w:val="32"/>
      <w14:ligatures w14:val="none"/>
    </w:rPr>
  </w:style>
  <w:style w:type="paragraph" w:styleId="EndnoteText">
    <w:name w:val="endnote text"/>
    <w:basedOn w:val="Normal"/>
    <w:link w:val="EndnoteTextChar"/>
    <w:uiPriority w:val="99"/>
    <w:unhideWhenUsed/>
    <w:rsid w:val="00821BED"/>
    <w:pPr>
      <w:spacing w:after="0" w:line="240" w:lineRule="auto"/>
    </w:pPr>
    <w:rPr>
      <w:kern w:val="0"/>
      <w:sz w:val="20"/>
      <w:szCs w:val="20"/>
      <w14:ligatures w14:val="none"/>
    </w:rPr>
  </w:style>
  <w:style w:type="character" w:customStyle="1" w:styleId="EndnoteTextChar">
    <w:name w:val="Endnote Text Char"/>
    <w:basedOn w:val="DefaultParagraphFont"/>
    <w:link w:val="EndnoteText"/>
    <w:uiPriority w:val="99"/>
    <w:rsid w:val="00821BED"/>
    <w:rPr>
      <w:kern w:val="0"/>
      <w:sz w:val="20"/>
      <w:szCs w:val="20"/>
      <w14:ligatures w14:val="none"/>
    </w:rPr>
  </w:style>
  <w:style w:type="character" w:styleId="EndnoteReference">
    <w:name w:val="endnote reference"/>
    <w:basedOn w:val="DefaultParagraphFont"/>
    <w:uiPriority w:val="99"/>
    <w:semiHidden/>
    <w:unhideWhenUsed/>
    <w:rsid w:val="00821BED"/>
    <w:rPr>
      <w:vertAlign w:val="superscript"/>
    </w:rPr>
  </w:style>
  <w:style w:type="character" w:styleId="FollowedHyperlink">
    <w:name w:val="FollowedHyperlink"/>
    <w:basedOn w:val="DefaultParagraphFont"/>
    <w:uiPriority w:val="99"/>
    <w:semiHidden/>
    <w:unhideWhenUsed/>
    <w:rsid w:val="006C6088"/>
    <w:rPr>
      <w:color w:val="96607D" w:themeColor="followedHyperlink"/>
      <w:u w:val="single"/>
    </w:rPr>
  </w:style>
  <w:style w:type="character" w:customStyle="1" w:styleId="Heading1Char">
    <w:name w:val="Heading 1 Char"/>
    <w:basedOn w:val="DefaultParagraphFont"/>
    <w:link w:val="Heading1"/>
    <w:uiPriority w:val="9"/>
    <w:rsid w:val="009E334D"/>
    <w:rPr>
      <w:rFonts w:asciiTheme="majorHAnsi" w:eastAsiaTheme="majorEastAsia" w:hAnsiTheme="majorHAnsi" w:cstheme="majorBidi"/>
      <w:color w:val="0F4761" w:themeColor="accent1" w:themeShade="BF"/>
      <w:sz w:val="32"/>
      <w:szCs w:val="32"/>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link w:val="ListParagraph"/>
    <w:uiPriority w:val="34"/>
    <w:qFormat/>
    <w:locked/>
    <w:rsid w:val="00817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135997310">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521475385">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 w:id="2037457955">
      <w:bodyDiv w:val="1"/>
      <w:marLeft w:val="0"/>
      <w:marRight w:val="0"/>
      <w:marTop w:val="0"/>
      <w:marBottom w:val="0"/>
      <w:divBdr>
        <w:top w:val="none" w:sz="0" w:space="0" w:color="auto"/>
        <w:left w:val="none" w:sz="0" w:space="0" w:color="auto"/>
        <w:bottom w:val="none" w:sz="0" w:space="0" w:color="auto"/>
        <w:right w:val="none" w:sz="0" w:space="0" w:color="auto"/>
      </w:divBdr>
    </w:div>
    <w:div w:id="212199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3125</ap:Words>
  <ap:Characters>17190</ap:Characters>
  <ap:DocSecurity>0</ap:DocSecurity>
  <ap:Lines>143</ap:Lines>
  <ap:Paragraphs>40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20275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2026-02-26T10:33:00.0000000Z</lastPrinted>
  <dcterms:created xsi:type="dcterms:W3CDTF">2026-02-26T10:31:00.0000000Z</dcterms:created>
  <dcterms:modified xsi:type="dcterms:W3CDTF">2026-02-26T10:33:00.0000000Z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0x0101009C7CE436063D44E9BE7DC0259EF7C32F006EB9F9836A634AE58B6169785FD3936F00D1C36B1991134D48ADA6038ED90AFE09</vt:lpwstr>
  </property>
  <property fmtid="{D5CDD505-2E9C-101B-9397-08002B2CF9AE}" pid="3" name="_dlc_DocIdItemGuid">
    <vt:lpwstr>66b233bf-00bf-4a4f-b8f7-a71bbc772e06</vt:lpwstr>
  </property>
  <property fmtid="{D5CDD505-2E9C-101B-9397-08002B2CF9AE}" pid="4" name="MediaServiceImageTags">
    <vt:lpwstr/>
  </property>
  <property fmtid="{D5CDD505-2E9C-101B-9397-08002B2CF9AE}" pid="5" name="gc2efd3bfea04f7f8169be07009f5536">
    <vt:lpwstr/>
  </property>
  <property fmtid="{D5CDD505-2E9C-101B-9397-08002B2CF9AE}" pid="6" name="BZForumOrganisation">
    <vt:lpwstr>2;#Not applicable|0049e722-bfb1-4a3f-9d08-af7366a9af40</vt:lpwstr>
  </property>
  <property fmtid="{D5CDD505-2E9C-101B-9397-08002B2CF9AE}" pid="7" name="BZDossierBudgetManager">
    <vt:lpwstr/>
  </property>
  <property fmtid="{D5CDD505-2E9C-101B-9397-08002B2CF9AE}" pid="8" name="BZTheme">
    <vt:lpwstr>1;#Not applicable|ec01d90b-9d0f-4785-8785-e1ea615196bf</vt:lpwstr>
  </property>
  <property fmtid="{D5CDD505-2E9C-101B-9397-08002B2CF9AE}" pid="9" name="BZDossierSendTo">
    <vt:lpwstr/>
  </property>
  <property fmtid="{D5CDD505-2E9C-101B-9397-08002B2CF9AE}" pid="10" name="BZDossierResponsibleDepartment">
    <vt:lpwstr/>
  </property>
  <property fmtid="{D5CDD505-2E9C-101B-9397-08002B2CF9AE}" pid="11" name="BZCountryState">
    <vt:lpwstr>3;#Not applicable|ec01d90b-9d0f-4785-8785-e1ea615196bf</vt:lpwstr>
  </property>
  <property fmtid="{D5CDD505-2E9C-101B-9397-08002B2CF9AE}" pid="12" name="BZDossierGovernmentOfficial">
    <vt:lpwstr/>
  </property>
  <property fmtid="{D5CDD505-2E9C-101B-9397-08002B2CF9AE}" pid="13" name="BZDossierProcessLocation">
    <vt:lpwstr/>
  </property>
  <property fmtid="{D5CDD505-2E9C-101B-9397-08002B2CF9AE}" pid="14" name="i42ef48d5fa942a0ad0d60e44f201751">
    <vt:lpwstr/>
  </property>
  <property fmtid="{D5CDD505-2E9C-101B-9397-08002B2CF9AE}" pid="15" name="BZDossierPublishingWOOCategory">
    <vt:lpwstr/>
  </property>
  <property fmtid="{D5CDD505-2E9C-101B-9397-08002B2CF9AE}" pid="16" name="f2fb2a8e39404f1ab554e4e4a49d2918">
    <vt:lpwstr/>
  </property>
  <property fmtid="{D5CDD505-2E9C-101B-9397-08002B2CF9AE}" pid="17" name="BZMarking">
    <vt:lpwstr>5;#NO MARKING|0a4eb9ae-69eb-4d9e-b573-43ab99ef8592</vt:lpwstr>
  </property>
  <property fmtid="{D5CDD505-2E9C-101B-9397-08002B2CF9AE}" pid="18" name="f8e003236e1c4ac2ab9051d5d8789bbb">
    <vt:lpwstr/>
  </property>
  <property fmtid="{D5CDD505-2E9C-101B-9397-08002B2CF9AE}" pid="19" name="BZClassification">
    <vt:lpwstr>4;#UNCLASSIFIED (U)|284e6a62-15ab-4017-be27-a1e965f4e940</vt:lpwstr>
  </property>
  <property fmtid="{D5CDD505-2E9C-101B-9397-08002B2CF9AE}" pid="20" name="p29721a54a5c4bbe9786e930fc91e270">
    <vt:lpwstr/>
  </property>
  <property fmtid="{D5CDD505-2E9C-101B-9397-08002B2CF9AE}" pid="21" name="BZDossierTemplate">
    <vt:lpwstr>Verzoek</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y fmtid="{D5CDD505-2E9C-101B-9397-08002B2CF9AE}" pid="25" name="URL">
    <vt:lpwstr>https://247.plaza.buzaservices.nl/subject/PV-VZ2026012026/BZ2625397/20260223 Totaal inbreng SO informele Raad Algemene Zaken 2-3 maart 2026.docx</vt:lpwstr>
  </property>
  <property fmtid="{D5CDD505-2E9C-101B-9397-08002B2CF9AE}" pid="26" name="_docset_NoMedatataSyncRequired">
    <vt:lpwstr>False</vt:lpwstr>
  </property>
</Properties>
</file>