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2026Z03904</w:t>
        <w:br/>
      </w:r>
      <w:proofErr w:type="spellEnd"/>
    </w:p>
    <w:p>
      <w:pPr>
        <w:pStyle w:val="Normal"/>
        <w:rPr>
          <w:b w:val="1"/>
          <w:bCs w:val="1"/>
        </w:rPr>
      </w:pPr>
      <w:r w:rsidR="250AE766">
        <w:rPr>
          <w:b w:val="0"/>
          <w:bCs w:val="0"/>
        </w:rPr>
        <w:t>(ingezonden 27 februari 2026)</w:t>
        <w:br/>
      </w:r>
    </w:p>
    <w:p>
      <w:r>
        <w:t xml:space="preserve">Vragen van het lid Flach (SGP) aan de minister van Volkshuisvesting en Ruimtelijke Ordening over natuurvriendelijk isoleren.</w:t>
      </w:r>
      <w:r>
        <w:br/>
      </w:r>
    </w:p>
    <w:p>
      <w:r>
        <w:t xml:space="preserve"> </w:t>
      </w:r>
      <w:r>
        <w:br/>
      </w:r>
    </w:p>
    <w:p>
      <w:pPr>
        <w:pStyle w:val="ListParagraph"/>
        <w:numPr>
          <w:ilvl w:val="0"/>
          <w:numId w:val="100498400"/>
        </w:numPr>
        <w:ind w:left="360"/>
      </w:pPr>
      <w:r>
        <w:t xml:space="preserve">Erkent u dat er in de sector veel onduidelijkheid heerst over de geldende regelgeving rond natuurvriendelijk isoleren?</w:t>
      </w:r>
      <w:r>
        <w:br/>
      </w:r>
    </w:p>
    <w:p>
      <w:pPr>
        <w:pStyle w:val="ListParagraph"/>
        <w:numPr>
          <w:ilvl w:val="0"/>
          <w:numId w:val="100498400"/>
        </w:numPr>
        <w:ind w:left="360"/>
      </w:pPr>
      <w:r>
        <w:t xml:space="preserve">Klopt het dat de ministeries van LVVN en VRO, het IPO, de provincies, de VNG en de soortenorganisaties aan een gedragscode werken, zodat er voor bepaalde activiteiten geen vergunningplicht meer geldt?</w:t>
      </w:r>
      <w:r>
        <w:br/>
      </w:r>
    </w:p>
    <w:p>
      <w:pPr>
        <w:pStyle w:val="ListParagraph"/>
        <w:numPr>
          <w:ilvl w:val="0"/>
          <w:numId w:val="100498400"/>
        </w:numPr>
        <w:ind w:left="360"/>
      </w:pPr>
      <w:r>
        <w:t xml:space="preserve">Wanneer is deze gedragscode afgerond en kan ermee worden gewerkt?</w:t>
      </w:r>
      <w:r>
        <w:br/>
      </w:r>
    </w:p>
    <w:p>
      <w:pPr>
        <w:pStyle w:val="ListParagraph"/>
        <w:numPr>
          <w:ilvl w:val="0"/>
          <w:numId w:val="100498400"/>
        </w:numPr>
        <w:ind w:left="360"/>
      </w:pPr>
      <w:r>
        <w:t xml:space="preserve">Hoe wordt ervoor gezorgd dat er zo snel mogelijk meer ruimte komt voor innovatieve onderzoeksmethoden, zoals eDNA?</w:t>
      </w:r>
      <w:r>
        <w:br/>
      </w:r>
    </w:p>
    <w:p>
      <w:pPr>
        <w:pStyle w:val="ListParagraph"/>
        <w:numPr>
          <w:ilvl w:val="0"/>
          <w:numId w:val="100498400"/>
        </w:numPr>
        <w:ind w:left="360"/>
      </w:pPr>
      <w:r>
        <w:t xml:space="preserve">Op welke manier wordt bewerkstelligd dat er meer uniformiteit komt in de regelgeving rond natuurvriendelijk isoleren?</w:t>
      </w:r>
      <w:r>
        <w:br/>
      </w:r>
    </w:p>
    <w:p>
      <w:pPr>
        <w:pStyle w:val="ListParagraph"/>
        <w:numPr>
          <w:ilvl w:val="0"/>
          <w:numId w:val="100498400"/>
        </w:numPr>
        <w:ind w:left="360"/>
      </w:pPr>
      <w:r>
        <w:t xml:space="preserve">Erkent u dat de onduidelijkheden rond het natuurvriendelijk isoleren negatieve effecten hebben op de bereidheid van particuliere huiseigenaren om hun woningen te isoleren?</w:t>
      </w:r>
      <w:r>
        <w:br/>
      </w:r>
    </w:p>
    <w:p>
      <w:pPr>
        <w:pStyle w:val="ListParagraph"/>
        <w:numPr>
          <w:ilvl w:val="0"/>
          <w:numId w:val="100498400"/>
        </w:numPr>
        <w:ind w:left="360"/>
      </w:pPr>
      <w:r>
        <w:t xml:space="preserve">Hoe kunnen particuliere woningeigenaren meer gestimuleerd worden om hun woningen natuurvriendelijk te isoleren?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400">
    <w:abstractNumId w:val="10049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