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1189" w:rsidP="3A1BEC39" w:rsidRDefault="3A1BEC39" w14:paraId="7E1E582F" w14:textId="7F942AD8">
      <w:pPr>
        <w:rPr>
          <w:b/>
          <w:bCs/>
          <w:lang w:val="nl-NL"/>
        </w:rPr>
      </w:pPr>
      <w:r w:rsidRPr="3A1BEC39">
        <w:rPr>
          <w:b/>
          <w:bCs/>
          <w:lang w:val="nl-NL"/>
        </w:rPr>
        <w:t>VERSLAG INFORMELE RAAD BUITENLANDSE ZAKEN HANDEL VAN 19 EN 20 FEBRUARI 2026</w:t>
      </w:r>
    </w:p>
    <w:p w:rsidRPr="00A903E3" w:rsidR="00F21189" w:rsidP="3A1BEC39" w:rsidRDefault="3A1BEC39" w14:paraId="7FE0ABB5" w14:textId="1059E9EF">
      <w:pPr>
        <w:rPr>
          <w:b/>
          <w:bCs/>
          <w:color w:val="FF0000"/>
          <w:lang w:val="nl-NL" w:eastAsia="ja-JP"/>
        </w:rPr>
      </w:pPr>
      <w:r w:rsidRPr="3A1BEC39">
        <w:rPr>
          <w:b/>
          <w:bCs/>
          <w:lang w:val="nl-NL" w:eastAsia="ja-JP"/>
        </w:rPr>
        <w:t>Introductie</w:t>
      </w:r>
    </w:p>
    <w:p w:rsidRPr="00FE3811" w:rsidR="00F21189" w:rsidP="3A1BEC39" w:rsidRDefault="3A1BEC39" w14:paraId="45B9A922" w14:textId="2940C2FE">
      <w:pPr>
        <w:rPr>
          <w:rFonts w:cs="Times New Roman"/>
          <w:lang w:val="nl-NL" w:eastAsia="ja-JP"/>
        </w:rPr>
      </w:pPr>
      <w:r w:rsidRPr="3A1BEC39">
        <w:rPr>
          <w:rFonts w:cs="Times New Roman"/>
          <w:lang w:val="nl-NL" w:eastAsia="ja-JP"/>
        </w:rPr>
        <w:t xml:space="preserve">Op donderdag 19 en vrijdag 20 februari jl. vond, onder Cypriotisch voorzitterschap, de informele Raad Buitenlandse Zaken Handel plaats in Nicosia, Cyprus. Het diner op 19 februari werd bijgewoond door dr. Ngozi Okonjo-Iweala, directeur-generaal van de Wereldhandelsorganisatie (WTO). Tijdens de plenaire vergadering van de informele Raad op 20 februari werd achtereenvolgens gesproken over de aankomende 14e Ministeriële Conferentie van de WTO en de handelsbetrekkingen </w:t>
      </w:r>
      <w:r w:rsidR="0056271A">
        <w:rPr>
          <w:rFonts w:cs="Times New Roman"/>
          <w:lang w:val="nl-NL" w:eastAsia="ja-JP"/>
        </w:rPr>
        <w:t>van</w:t>
      </w:r>
      <w:r w:rsidRPr="3A1BEC39">
        <w:rPr>
          <w:rFonts w:cs="Times New Roman"/>
          <w:lang w:val="nl-NL" w:eastAsia="ja-JP"/>
        </w:rPr>
        <w:t xml:space="preserve"> de Europese Unie (EU) </w:t>
      </w:r>
      <w:r w:rsidR="0056271A">
        <w:rPr>
          <w:rFonts w:cs="Times New Roman"/>
          <w:lang w:val="nl-NL" w:eastAsia="ja-JP"/>
        </w:rPr>
        <w:t>met</w:t>
      </w:r>
      <w:r w:rsidRPr="3A1BEC39">
        <w:rPr>
          <w:rFonts w:cs="Times New Roman"/>
          <w:lang w:val="nl-NL" w:eastAsia="ja-JP"/>
        </w:rPr>
        <w:t xml:space="preserve"> China.</w:t>
      </w:r>
      <w:r w:rsidR="008E0187">
        <w:rPr>
          <w:rFonts w:cs="Times New Roman"/>
          <w:lang w:val="nl-NL" w:eastAsia="ja-JP"/>
        </w:rPr>
        <w:t xml:space="preserve"> </w:t>
      </w:r>
      <w:r w:rsidRPr="3A1BEC39">
        <w:rPr>
          <w:rFonts w:cs="Times New Roman"/>
          <w:lang w:val="nl-NL" w:eastAsia="ja-JP"/>
        </w:rPr>
        <w:t>Tijdens de lunch werd van gedachten gewisseld over de lopende onderhandelingen over handelsakkoorden met derde landen</w:t>
      </w:r>
      <w:r w:rsidR="00F4735B">
        <w:rPr>
          <w:rFonts w:cs="Times New Roman"/>
          <w:lang w:val="nl-NL" w:eastAsia="ja-JP"/>
        </w:rPr>
        <w:t xml:space="preserve"> in aanwezigheid van </w:t>
      </w:r>
      <w:r w:rsidR="003C29EF">
        <w:rPr>
          <w:rFonts w:cs="Times New Roman"/>
          <w:lang w:val="nl-NL" w:eastAsia="ja-JP"/>
        </w:rPr>
        <w:t>de heer</w:t>
      </w:r>
      <w:r w:rsidRPr="3A1BEC39" w:rsidR="00F4735B">
        <w:rPr>
          <w:rFonts w:cs="Times New Roman"/>
          <w:lang w:val="nl-NL" w:eastAsia="ja-JP"/>
        </w:rPr>
        <w:t xml:space="preserve"> Bernd Lange, voorzitter van het </w:t>
      </w:r>
      <w:r w:rsidR="00470235">
        <w:rPr>
          <w:rFonts w:cs="Times New Roman"/>
          <w:lang w:val="nl-NL" w:eastAsia="ja-JP"/>
        </w:rPr>
        <w:t>Comit</w:t>
      </w:r>
      <w:r w:rsidRPr="00470235" w:rsidR="00470235">
        <w:rPr>
          <w:rFonts w:cs="Times New Roman"/>
          <w:lang w:val="nl-NL" w:eastAsia="ja-JP"/>
        </w:rPr>
        <w:t>é</w:t>
      </w:r>
      <w:r w:rsidR="00470235">
        <w:rPr>
          <w:rFonts w:cs="Times New Roman"/>
          <w:lang w:val="nl-NL" w:eastAsia="ja-JP"/>
        </w:rPr>
        <w:t xml:space="preserve"> Internationale Handel</w:t>
      </w:r>
      <w:r w:rsidRPr="3A1BEC39" w:rsidR="00F4735B">
        <w:rPr>
          <w:rFonts w:cs="Times New Roman"/>
          <w:lang w:val="nl-NL" w:eastAsia="ja-JP"/>
        </w:rPr>
        <w:t xml:space="preserve"> van het Europees Parlement (EP)</w:t>
      </w:r>
      <w:r w:rsidRPr="3A1BEC39">
        <w:rPr>
          <w:rFonts w:cs="Times New Roman"/>
          <w:lang w:val="nl-NL" w:eastAsia="ja-JP"/>
        </w:rPr>
        <w:t>.</w:t>
      </w:r>
    </w:p>
    <w:p w:rsidRPr="00A903E3" w:rsidR="00F21189" w:rsidP="3A1BEC39" w:rsidRDefault="3A1BEC39" w14:paraId="7E9A5A69" w14:textId="33434593">
      <w:pPr>
        <w:rPr>
          <w:b/>
          <w:bCs/>
          <w:color w:val="FF0000"/>
          <w:lang w:val="nl-NL" w:eastAsia="ja-JP"/>
        </w:rPr>
      </w:pPr>
      <w:r w:rsidRPr="3A1BEC39">
        <w:rPr>
          <w:b/>
          <w:bCs/>
          <w:lang w:val="nl-NL" w:eastAsia="ja-JP"/>
        </w:rPr>
        <w:t>14e Ministeriele Conferentie Wereldhandelsorganisatie (WTO MC14)</w:t>
      </w:r>
    </w:p>
    <w:p w:rsidR="00F24FB6" w:rsidP="3A1BEC39" w:rsidRDefault="005317B0" w14:paraId="67D0A729" w14:textId="2AC1456E">
      <w:pPr>
        <w:rPr>
          <w:rFonts w:cs="Times New Roman"/>
          <w:lang w:val="nl-NL" w:eastAsia="ja-JP"/>
        </w:rPr>
      </w:pPr>
      <w:r w:rsidRPr="66991545">
        <w:rPr>
          <w:rFonts w:cs="Times New Roman"/>
          <w:lang w:val="nl-NL" w:eastAsia="ja-JP"/>
        </w:rPr>
        <w:t xml:space="preserve">De </w:t>
      </w:r>
      <w:r w:rsidR="003E4133">
        <w:rPr>
          <w:rFonts w:cs="Times New Roman"/>
          <w:lang w:val="nl-NL" w:eastAsia="ja-JP"/>
        </w:rPr>
        <w:t xml:space="preserve">Europese </w:t>
      </w:r>
      <w:r w:rsidRPr="66991545">
        <w:rPr>
          <w:rFonts w:cs="Times New Roman"/>
          <w:lang w:val="nl-NL" w:eastAsia="ja-JP"/>
        </w:rPr>
        <w:t>Commissie schetste de stand</w:t>
      </w:r>
      <w:r w:rsidR="00FE3811">
        <w:rPr>
          <w:rFonts w:cs="Times New Roman"/>
          <w:lang w:val="nl-NL" w:eastAsia="ja-JP"/>
        </w:rPr>
        <w:t xml:space="preserve"> </w:t>
      </w:r>
      <w:r w:rsidRPr="66991545">
        <w:rPr>
          <w:rFonts w:cs="Times New Roman"/>
          <w:lang w:val="nl-NL" w:eastAsia="ja-JP"/>
        </w:rPr>
        <w:t>van</w:t>
      </w:r>
      <w:r w:rsidR="00FE3811">
        <w:rPr>
          <w:rFonts w:cs="Times New Roman"/>
          <w:lang w:val="nl-NL" w:eastAsia="ja-JP"/>
        </w:rPr>
        <w:t xml:space="preserve"> </w:t>
      </w:r>
      <w:r w:rsidRPr="66991545">
        <w:rPr>
          <w:rFonts w:cs="Times New Roman"/>
          <w:lang w:val="nl-NL" w:eastAsia="ja-JP"/>
        </w:rPr>
        <w:t xml:space="preserve">zaken </w:t>
      </w:r>
      <w:r w:rsidR="00FE3811">
        <w:rPr>
          <w:rFonts w:cs="Times New Roman"/>
          <w:lang w:val="nl-NL" w:eastAsia="ja-JP"/>
        </w:rPr>
        <w:t>in aanloop naar MC14</w:t>
      </w:r>
      <w:r w:rsidRPr="66991545">
        <w:rPr>
          <w:rFonts w:cs="Times New Roman"/>
          <w:lang w:val="nl-NL" w:eastAsia="ja-JP"/>
        </w:rPr>
        <w:t xml:space="preserve">, </w:t>
      </w:r>
      <w:r w:rsidR="00FE3811">
        <w:rPr>
          <w:rFonts w:cs="Times New Roman"/>
          <w:lang w:val="nl-NL" w:eastAsia="ja-JP"/>
        </w:rPr>
        <w:t>die</w:t>
      </w:r>
      <w:r w:rsidRPr="66991545">
        <w:rPr>
          <w:rFonts w:cs="Times New Roman"/>
          <w:lang w:val="nl-NL" w:eastAsia="ja-JP"/>
        </w:rPr>
        <w:t xml:space="preserve"> op 26-29 maart </w:t>
      </w:r>
      <w:r w:rsidR="003E4133">
        <w:rPr>
          <w:rFonts w:cs="Times New Roman"/>
          <w:lang w:val="nl-NL" w:eastAsia="ja-JP"/>
        </w:rPr>
        <w:t>a.s.</w:t>
      </w:r>
      <w:r w:rsidRPr="66991545">
        <w:rPr>
          <w:rFonts w:cs="Times New Roman"/>
          <w:lang w:val="nl-NL" w:eastAsia="ja-JP"/>
        </w:rPr>
        <w:t xml:space="preserve"> plaatsvindt in Yaoundé, Kameroen. </w:t>
      </w:r>
      <w:r w:rsidRPr="66991545" w:rsidR="00E876C5">
        <w:rPr>
          <w:rFonts w:cs="Times New Roman"/>
          <w:lang w:val="nl-NL" w:eastAsia="ja-JP"/>
        </w:rPr>
        <w:t>De</w:t>
      </w:r>
      <w:r w:rsidRPr="66991545">
        <w:rPr>
          <w:rFonts w:cs="Times New Roman"/>
          <w:lang w:val="nl-NL" w:eastAsia="ja-JP"/>
        </w:rPr>
        <w:t xml:space="preserve"> Commissie </w:t>
      </w:r>
      <w:r w:rsidRPr="66991545" w:rsidR="00E876C5">
        <w:rPr>
          <w:rFonts w:cs="Times New Roman"/>
          <w:lang w:val="nl-NL" w:eastAsia="ja-JP"/>
        </w:rPr>
        <w:t>benadrukte</w:t>
      </w:r>
      <w:r w:rsidRPr="66991545">
        <w:rPr>
          <w:rFonts w:cs="Times New Roman"/>
          <w:lang w:val="nl-NL" w:eastAsia="ja-JP"/>
        </w:rPr>
        <w:t xml:space="preserve"> het </w:t>
      </w:r>
      <w:r w:rsidR="00D402B4">
        <w:rPr>
          <w:rFonts w:cs="Times New Roman"/>
          <w:lang w:val="nl-NL" w:eastAsia="ja-JP"/>
        </w:rPr>
        <w:t>blijvende</w:t>
      </w:r>
      <w:r w:rsidRPr="66991545">
        <w:rPr>
          <w:rFonts w:cs="Times New Roman"/>
          <w:lang w:val="nl-NL" w:eastAsia="ja-JP"/>
        </w:rPr>
        <w:t xml:space="preserve"> belang van de WTO en het op regels</w:t>
      </w:r>
      <w:r w:rsidR="00FE3811">
        <w:rPr>
          <w:rFonts w:cs="Times New Roman"/>
          <w:lang w:val="nl-NL" w:eastAsia="ja-JP"/>
        </w:rPr>
        <w:t xml:space="preserve"> </w:t>
      </w:r>
      <w:r w:rsidRPr="66991545">
        <w:rPr>
          <w:rFonts w:cs="Times New Roman"/>
          <w:lang w:val="nl-NL" w:eastAsia="ja-JP"/>
        </w:rPr>
        <w:t xml:space="preserve">gebaseerde handelssysteem voor de open Europese economie. </w:t>
      </w:r>
      <w:r w:rsidRPr="66991545" w:rsidR="001C7BE0">
        <w:rPr>
          <w:rFonts w:cs="Times New Roman"/>
          <w:lang w:val="nl-NL" w:eastAsia="ja-JP"/>
        </w:rPr>
        <w:t xml:space="preserve">De EU zal bij MC14 inzetten op </w:t>
      </w:r>
      <w:r w:rsidR="00FE3811">
        <w:rPr>
          <w:rFonts w:cs="Times New Roman"/>
          <w:lang w:val="nl-NL" w:eastAsia="ja-JP"/>
        </w:rPr>
        <w:t xml:space="preserve">de nodige </w:t>
      </w:r>
      <w:r w:rsidRPr="66991545" w:rsidR="001C7BE0">
        <w:rPr>
          <w:rFonts w:cs="Times New Roman"/>
          <w:lang w:val="nl-NL" w:eastAsia="ja-JP"/>
        </w:rPr>
        <w:t xml:space="preserve">WTO-hervormingen op basis van de thema’s </w:t>
      </w:r>
      <w:r w:rsidRPr="66991545" w:rsidR="00AF5844">
        <w:rPr>
          <w:rFonts w:cs="Times New Roman"/>
          <w:lang w:val="nl-NL" w:eastAsia="ja-JP"/>
        </w:rPr>
        <w:t>‘</w:t>
      </w:r>
      <w:r w:rsidRPr="66991545" w:rsidR="001C7BE0">
        <w:rPr>
          <w:rFonts w:cs="Times New Roman"/>
          <w:lang w:val="nl-NL" w:eastAsia="ja-JP"/>
        </w:rPr>
        <w:t>voorspelbaarheid</w:t>
      </w:r>
      <w:r w:rsidRPr="66991545" w:rsidR="00AF5844">
        <w:rPr>
          <w:rFonts w:cs="Times New Roman"/>
          <w:lang w:val="nl-NL" w:eastAsia="ja-JP"/>
        </w:rPr>
        <w:t>’</w:t>
      </w:r>
      <w:r w:rsidRPr="66991545" w:rsidR="001C7BE0">
        <w:rPr>
          <w:rFonts w:cs="Times New Roman"/>
          <w:lang w:val="nl-NL" w:eastAsia="ja-JP"/>
        </w:rPr>
        <w:t xml:space="preserve"> (</w:t>
      </w:r>
      <w:r w:rsidRPr="3A1BEC39" w:rsidR="001C7BE0">
        <w:rPr>
          <w:rFonts w:cs="Times New Roman"/>
          <w:i/>
          <w:iCs/>
          <w:lang w:val="nl-NL" w:eastAsia="ja-JP"/>
        </w:rPr>
        <w:t>predictability</w:t>
      </w:r>
      <w:r w:rsidRPr="66991545" w:rsidR="001C7BE0">
        <w:rPr>
          <w:rFonts w:cs="Times New Roman"/>
          <w:lang w:val="nl-NL" w:eastAsia="ja-JP"/>
        </w:rPr>
        <w:t xml:space="preserve">), </w:t>
      </w:r>
      <w:r w:rsidRPr="66991545" w:rsidR="00AF5844">
        <w:rPr>
          <w:rFonts w:cs="Times New Roman"/>
          <w:lang w:val="nl-NL" w:eastAsia="ja-JP"/>
        </w:rPr>
        <w:t>‘</w:t>
      </w:r>
      <w:r w:rsidRPr="66991545" w:rsidR="001C7BE0">
        <w:rPr>
          <w:rFonts w:cs="Times New Roman"/>
          <w:lang w:val="nl-NL" w:eastAsia="ja-JP"/>
        </w:rPr>
        <w:t>eerlijkheid</w:t>
      </w:r>
      <w:r w:rsidRPr="66991545" w:rsidR="00AF5844">
        <w:rPr>
          <w:rFonts w:cs="Times New Roman"/>
          <w:lang w:val="nl-NL" w:eastAsia="ja-JP"/>
        </w:rPr>
        <w:t>’</w:t>
      </w:r>
      <w:r w:rsidRPr="66991545" w:rsidR="001C7BE0">
        <w:rPr>
          <w:rFonts w:cs="Times New Roman"/>
          <w:lang w:val="nl-NL" w:eastAsia="ja-JP"/>
        </w:rPr>
        <w:t xml:space="preserve"> (</w:t>
      </w:r>
      <w:r w:rsidRPr="3A1BEC39" w:rsidR="001C7BE0">
        <w:rPr>
          <w:rFonts w:cs="Times New Roman"/>
          <w:i/>
          <w:iCs/>
          <w:lang w:val="nl-NL" w:eastAsia="ja-JP"/>
        </w:rPr>
        <w:t>fairness</w:t>
      </w:r>
      <w:r w:rsidRPr="66991545" w:rsidR="001C7BE0">
        <w:rPr>
          <w:rFonts w:cs="Times New Roman"/>
          <w:lang w:val="nl-NL" w:eastAsia="ja-JP"/>
        </w:rPr>
        <w:t xml:space="preserve">) en </w:t>
      </w:r>
      <w:r w:rsidRPr="66991545" w:rsidR="00AF5844">
        <w:rPr>
          <w:rFonts w:cs="Times New Roman"/>
          <w:lang w:val="nl-NL" w:eastAsia="ja-JP"/>
        </w:rPr>
        <w:t>‘</w:t>
      </w:r>
      <w:r w:rsidRPr="66991545" w:rsidR="001C7BE0">
        <w:rPr>
          <w:rFonts w:cs="Times New Roman"/>
          <w:lang w:val="nl-NL" w:eastAsia="ja-JP"/>
        </w:rPr>
        <w:t>flexibiliteit</w:t>
      </w:r>
      <w:r w:rsidRPr="66991545" w:rsidR="00AF5844">
        <w:rPr>
          <w:rFonts w:cs="Times New Roman"/>
          <w:lang w:val="nl-NL" w:eastAsia="ja-JP"/>
        </w:rPr>
        <w:t>’</w:t>
      </w:r>
      <w:r w:rsidRPr="66991545" w:rsidR="001C7BE0">
        <w:rPr>
          <w:rFonts w:cs="Times New Roman"/>
          <w:lang w:val="nl-NL" w:eastAsia="ja-JP"/>
        </w:rPr>
        <w:t xml:space="preserve"> (</w:t>
      </w:r>
      <w:r w:rsidRPr="3A1BEC39" w:rsidR="001C7BE0">
        <w:rPr>
          <w:rFonts w:cs="Times New Roman"/>
          <w:i/>
          <w:iCs/>
          <w:lang w:val="nl-NL" w:eastAsia="ja-JP"/>
        </w:rPr>
        <w:t>flexibility</w:t>
      </w:r>
      <w:r w:rsidRPr="66991545" w:rsidR="001C7BE0">
        <w:rPr>
          <w:rFonts w:cs="Times New Roman"/>
          <w:lang w:val="nl-NL" w:eastAsia="ja-JP"/>
        </w:rPr>
        <w:t>).</w:t>
      </w:r>
      <w:r w:rsidRPr="66991545" w:rsidR="00AF5844">
        <w:rPr>
          <w:rFonts w:cs="Times New Roman"/>
          <w:lang w:val="nl-NL" w:eastAsia="ja-JP"/>
        </w:rPr>
        <w:t xml:space="preserve"> Deze inzet komt overeen met de Nederlandse inzet</w:t>
      </w:r>
      <w:r w:rsidR="000F403A">
        <w:rPr>
          <w:rFonts w:cs="Times New Roman"/>
          <w:lang w:val="nl-NL" w:eastAsia="ja-JP"/>
        </w:rPr>
        <w:t xml:space="preserve"> volgens </w:t>
      </w:r>
      <w:r w:rsidRPr="66991545" w:rsidR="00AF5844">
        <w:rPr>
          <w:rFonts w:cs="Times New Roman"/>
          <w:lang w:val="nl-NL" w:eastAsia="ja-JP"/>
        </w:rPr>
        <w:t xml:space="preserve">de </w:t>
      </w:r>
      <w:r w:rsidR="00FE3811">
        <w:rPr>
          <w:rFonts w:cs="Times New Roman"/>
          <w:lang w:val="nl-NL" w:eastAsia="ja-JP"/>
        </w:rPr>
        <w:t xml:space="preserve">WTO </w:t>
      </w:r>
      <w:r w:rsidRPr="66991545" w:rsidR="00AF5844">
        <w:rPr>
          <w:rFonts w:cs="Times New Roman"/>
          <w:lang w:val="nl-NL" w:eastAsia="ja-JP"/>
        </w:rPr>
        <w:t>Kaderinstructie</w:t>
      </w:r>
      <w:r w:rsidRPr="00FE3811" w:rsidR="00FE3811">
        <w:rPr>
          <w:rFonts w:cs="Times New Roman"/>
          <w:lang w:val="nl-NL" w:eastAsia="ja-JP"/>
        </w:rPr>
        <w:t xml:space="preserve"> </w:t>
      </w:r>
      <w:r w:rsidR="00FE3811">
        <w:rPr>
          <w:rFonts w:cs="Times New Roman"/>
          <w:lang w:val="nl-NL" w:eastAsia="ja-JP"/>
        </w:rPr>
        <w:t>voor de Koninkrijksdelegatie, die met uw Kamer is gedeeld.</w:t>
      </w:r>
      <w:r w:rsidRPr="66991545" w:rsidR="00F24FB6">
        <w:rPr>
          <w:rStyle w:val="FootnoteReference"/>
          <w:rFonts w:cs="Times New Roman"/>
          <w:lang w:val="nl-NL" w:eastAsia="ja-JP"/>
        </w:rPr>
        <w:footnoteReference w:id="2"/>
      </w:r>
      <w:r w:rsidRPr="66991545" w:rsidR="00AF5844">
        <w:rPr>
          <w:rFonts w:cs="Times New Roman"/>
          <w:lang w:val="nl-NL" w:eastAsia="ja-JP"/>
        </w:rPr>
        <w:t xml:space="preserve"> Nederland benadrukt </w:t>
      </w:r>
      <w:r w:rsidRPr="66991545" w:rsidR="00022489">
        <w:rPr>
          <w:rFonts w:cs="Times New Roman"/>
          <w:lang w:val="nl-NL" w:eastAsia="ja-JP"/>
        </w:rPr>
        <w:t>in de Kaderinstructie</w:t>
      </w:r>
      <w:r w:rsidRPr="66991545" w:rsidR="00AF5844">
        <w:rPr>
          <w:rFonts w:cs="Times New Roman"/>
          <w:lang w:val="nl-NL" w:eastAsia="ja-JP"/>
        </w:rPr>
        <w:t xml:space="preserve"> </w:t>
      </w:r>
      <w:r w:rsidRPr="66991545" w:rsidR="00F24FB6">
        <w:rPr>
          <w:rFonts w:cs="Times New Roman"/>
          <w:lang w:val="nl-NL" w:eastAsia="ja-JP"/>
        </w:rPr>
        <w:t xml:space="preserve">onder meer </w:t>
      </w:r>
      <w:r w:rsidRPr="66991545" w:rsidR="00AF5844">
        <w:rPr>
          <w:rFonts w:cs="Times New Roman"/>
          <w:lang w:val="nl-NL" w:eastAsia="ja-JP"/>
        </w:rPr>
        <w:t xml:space="preserve">het belang </w:t>
      </w:r>
      <w:r w:rsidRPr="66991545" w:rsidR="00E876C5">
        <w:rPr>
          <w:rFonts w:cs="Times New Roman"/>
          <w:lang w:val="nl-NL" w:eastAsia="ja-JP"/>
        </w:rPr>
        <w:t xml:space="preserve">van versterking van </w:t>
      </w:r>
      <w:r w:rsidRPr="66991545" w:rsidR="00AF5844">
        <w:rPr>
          <w:rFonts w:cs="Times New Roman"/>
          <w:lang w:val="nl-NL" w:eastAsia="ja-JP"/>
        </w:rPr>
        <w:t xml:space="preserve">het gelijk speelveld tussen industriële sectoren en </w:t>
      </w:r>
      <w:r w:rsidRPr="66991545" w:rsidR="0052287F">
        <w:rPr>
          <w:rFonts w:cs="Times New Roman"/>
          <w:lang w:val="nl-NL" w:eastAsia="ja-JP"/>
        </w:rPr>
        <w:t>bepleit makkelijkere en flexibelere WTO-besluitvorming.</w:t>
      </w:r>
    </w:p>
    <w:p w:rsidR="00993B6F" w:rsidP="3A1BEC39" w:rsidRDefault="3A1BEC39" w14:paraId="0D480DC5" w14:textId="247AA41B">
      <w:pPr>
        <w:rPr>
          <w:rFonts w:cs="Times New Roman"/>
          <w:lang w:val="nl-NL" w:eastAsia="ja-JP"/>
        </w:rPr>
      </w:pPr>
      <w:r w:rsidRPr="3A1BEC39">
        <w:rPr>
          <w:rFonts w:cs="Times New Roman"/>
          <w:lang w:val="nl-NL" w:eastAsia="ja-JP"/>
        </w:rPr>
        <w:t xml:space="preserve">WTO-hervormingen worden noodzakelijk geacht omdat veel internationale handelsregels sinds de oprichting van de WTO dertig jaar geleden niet of nauwelijks zijn aangepast, terwijl de wereldeconomie en het relatieve economische gewicht van </w:t>
      </w:r>
      <w:r w:rsidR="00D402B4">
        <w:rPr>
          <w:rFonts w:cs="Times New Roman"/>
          <w:lang w:val="nl-NL" w:eastAsia="ja-JP"/>
        </w:rPr>
        <w:t>een aantal</w:t>
      </w:r>
      <w:r w:rsidRPr="3A1BEC39">
        <w:rPr>
          <w:rFonts w:cs="Times New Roman"/>
          <w:lang w:val="nl-NL" w:eastAsia="ja-JP"/>
        </w:rPr>
        <w:t xml:space="preserve"> landen wel </w:t>
      </w:r>
      <w:r w:rsidR="00D402B4">
        <w:rPr>
          <w:rFonts w:cs="Times New Roman"/>
          <w:lang w:val="nl-NL" w:eastAsia="ja-JP"/>
        </w:rPr>
        <w:t xml:space="preserve">significant </w:t>
      </w:r>
      <w:r w:rsidRPr="3A1BEC39">
        <w:rPr>
          <w:rFonts w:cs="Times New Roman"/>
          <w:lang w:val="nl-NL" w:eastAsia="ja-JP"/>
        </w:rPr>
        <w:t xml:space="preserve">zijn veranderd. Hierdoor is er geregeld sprake van een disbalans tussen de </w:t>
      </w:r>
      <w:r w:rsidR="00D402B4">
        <w:rPr>
          <w:rFonts w:cs="Times New Roman"/>
          <w:lang w:val="nl-NL" w:eastAsia="ja-JP"/>
        </w:rPr>
        <w:t>rechten</w:t>
      </w:r>
      <w:r w:rsidRPr="3A1BEC39">
        <w:rPr>
          <w:rFonts w:cs="Times New Roman"/>
          <w:lang w:val="nl-NL" w:eastAsia="ja-JP"/>
        </w:rPr>
        <w:t xml:space="preserve"> en plichten die WTO-regels scheppen voor </w:t>
      </w:r>
      <w:r w:rsidR="00D402B4">
        <w:rPr>
          <w:rFonts w:cs="Times New Roman"/>
          <w:lang w:val="nl-NL" w:eastAsia="ja-JP"/>
        </w:rPr>
        <w:t xml:space="preserve">de verschillende </w:t>
      </w:r>
      <w:r w:rsidRPr="3A1BEC39">
        <w:rPr>
          <w:rFonts w:cs="Times New Roman"/>
          <w:lang w:val="nl-NL" w:eastAsia="ja-JP"/>
        </w:rPr>
        <w:t xml:space="preserve">WTO-leden. De EU acht het daarom van belang dat er bij MC14 een breed gedragen hervormingsplan wordt aangenomen dat bijdraagt aan het herstel van de balans. Tegelijkertijd benadrukte de Commissie hierover wel realisme, aangezien meerdere WTO-leden geen voorstander zijn van een ambitieuze uitkomst van MC14. Het is daarom nog geen gegeven dat een multilateraal WTO-hervormingsplan aangenomen kan worden in Yaoundé. </w:t>
      </w:r>
    </w:p>
    <w:p w:rsidR="00232DE4" w:rsidP="3A1BEC39" w:rsidRDefault="3A1BEC39" w14:paraId="75D4B053" w14:textId="32FBB12C">
      <w:pPr>
        <w:rPr>
          <w:rFonts w:cs="Times New Roman"/>
          <w:lang w:val="nl-NL" w:eastAsia="ja-JP"/>
        </w:rPr>
      </w:pPr>
      <w:r w:rsidRPr="3A1BEC39">
        <w:rPr>
          <w:rFonts w:cs="Times New Roman"/>
          <w:lang w:val="nl-NL" w:eastAsia="ja-JP"/>
        </w:rPr>
        <w:t>Dr. Ngozi Okonjo-Iweala, de directeur-generaal van de WTO, was aanwezig bij het diner. Ook zij benadrukte het belang van WTO-hervormingen en modernis</w:t>
      </w:r>
      <w:r w:rsidR="00D402B4">
        <w:rPr>
          <w:rFonts w:cs="Times New Roman"/>
          <w:lang w:val="nl-NL" w:eastAsia="ja-JP"/>
        </w:rPr>
        <w:t>ering</w:t>
      </w:r>
      <w:r w:rsidRPr="3A1BEC39">
        <w:rPr>
          <w:rFonts w:cs="Times New Roman"/>
          <w:lang w:val="nl-NL" w:eastAsia="ja-JP"/>
        </w:rPr>
        <w:t xml:space="preserve"> en gaf daarbij aan dat alle WTO-leden hierin een rol moeten spelen. Ook benadrukte dr. Okonjo-Iweala dat het WTO-systeem weliswaar onder druk staat door mondiale handelsspanningen, maar dat het systeem nog steeds functioneert en dat landen dagelijks profiteren van de stabiliteit geboden door internationale handelsregels.   </w:t>
      </w:r>
    </w:p>
    <w:p w:rsidRPr="00977730" w:rsidR="00F21189" w:rsidP="3A1BEC39" w:rsidRDefault="3A1BEC39" w14:paraId="4E80AED8" w14:textId="43BA87B7">
      <w:pPr>
        <w:rPr>
          <w:b/>
          <w:bCs/>
          <w:color w:val="FF0000"/>
          <w:lang w:val="nl-NL" w:eastAsia="ja-JP"/>
        </w:rPr>
      </w:pPr>
      <w:r w:rsidRPr="3A1BEC39">
        <w:rPr>
          <w:b/>
          <w:bCs/>
          <w:lang w:val="nl-NL" w:eastAsia="ja-JP"/>
        </w:rPr>
        <w:t>Handelsbetrekkingen met China</w:t>
      </w:r>
    </w:p>
    <w:p w:rsidRPr="00954AFB" w:rsidR="00A215F9" w:rsidP="00F21189" w:rsidRDefault="3A1BEC39" w14:paraId="6AA749B8" w14:textId="1F8BB2A4">
      <w:pPr>
        <w:rPr>
          <w:rFonts w:cs="Times New Roman"/>
          <w:lang w:val="nl-NL" w:eastAsia="ja-JP"/>
        </w:rPr>
      </w:pPr>
      <w:r w:rsidRPr="3A1BEC39">
        <w:rPr>
          <w:rFonts w:cs="Times New Roman"/>
          <w:lang w:val="nl-NL" w:eastAsia="ja-JP"/>
        </w:rPr>
        <w:t xml:space="preserve">De Raad besprak de brede handelsrelatie met China, waarbij de lidstaten in grote lijnen dezelfde uitdagingen zagen in de </w:t>
      </w:r>
      <w:r w:rsidR="005441D9">
        <w:rPr>
          <w:rFonts w:cs="Times New Roman"/>
          <w:lang w:val="nl-NL" w:eastAsia="ja-JP"/>
        </w:rPr>
        <w:t>handels</w:t>
      </w:r>
      <w:r w:rsidRPr="3A1BEC39">
        <w:rPr>
          <w:rFonts w:cs="Times New Roman"/>
          <w:lang w:val="nl-NL" w:eastAsia="ja-JP"/>
        </w:rPr>
        <w:t>relatie</w:t>
      </w:r>
      <w:r w:rsidR="005441D9">
        <w:rPr>
          <w:rFonts w:cs="Times New Roman"/>
          <w:lang w:val="nl-NL" w:eastAsia="ja-JP"/>
        </w:rPr>
        <w:t xml:space="preserve"> van de EU met China als de </w:t>
      </w:r>
      <w:r w:rsidRPr="3A1BEC39">
        <w:rPr>
          <w:rFonts w:cs="Times New Roman"/>
          <w:lang w:val="nl-NL" w:eastAsia="ja-JP"/>
        </w:rPr>
        <w:t>Commissie</w:t>
      </w:r>
      <w:r w:rsidR="005441D9">
        <w:rPr>
          <w:rFonts w:cs="Times New Roman"/>
          <w:lang w:val="nl-NL" w:eastAsia="ja-JP"/>
        </w:rPr>
        <w:t xml:space="preserve">, waarbij met name de </w:t>
      </w:r>
      <w:r w:rsidRPr="3A1BEC39">
        <w:rPr>
          <w:rFonts w:cs="Times New Roman"/>
          <w:lang w:val="nl-NL" w:eastAsia="ja-JP"/>
        </w:rPr>
        <w:t xml:space="preserve">wederkerigheid </w:t>
      </w:r>
      <w:r w:rsidR="005441D9">
        <w:rPr>
          <w:rFonts w:cs="Times New Roman"/>
          <w:lang w:val="nl-NL" w:eastAsia="ja-JP"/>
        </w:rPr>
        <w:t>momenteel ontbreekt</w:t>
      </w:r>
      <w:r w:rsidRPr="3A1BEC39">
        <w:rPr>
          <w:rFonts w:cs="Times New Roman"/>
          <w:lang w:val="nl-NL" w:eastAsia="ja-JP"/>
        </w:rPr>
        <w:t xml:space="preserve">. Volgens de Commissie moet de EU blijven inzetten op een open en continue dialoog met China om </w:t>
      </w:r>
      <w:r w:rsidR="005441D9">
        <w:rPr>
          <w:rFonts w:cs="Times New Roman"/>
          <w:lang w:val="nl-NL" w:eastAsia="ja-JP"/>
        </w:rPr>
        <w:t>handels</w:t>
      </w:r>
      <w:r w:rsidRPr="3A1BEC39">
        <w:rPr>
          <w:rFonts w:cs="Times New Roman"/>
          <w:lang w:val="nl-NL" w:eastAsia="ja-JP"/>
        </w:rPr>
        <w:t xml:space="preserve">spanningen te beperken en de eigen belangen te verdedigen, tegelijkertijd bereid zijn zelfstandig maatregelen te treffen waar dat nodig is, en haar economische relaties verbreden door diversificatie. </w:t>
      </w:r>
      <w:r w:rsidRPr="3A1BEC39" w:rsidR="005441D9">
        <w:rPr>
          <w:rFonts w:cs="Times New Roman"/>
          <w:lang w:val="nl-NL" w:eastAsia="ja-JP"/>
        </w:rPr>
        <w:t xml:space="preserve">Een brede meerderheid van de lidstaten steunde deze inzet. </w:t>
      </w:r>
      <w:r w:rsidRPr="3A1BEC39">
        <w:rPr>
          <w:rFonts w:cs="Times New Roman"/>
          <w:lang w:val="nl-NL" w:eastAsia="ja-JP"/>
        </w:rPr>
        <w:t xml:space="preserve">Ook werd benadrukt dat het eigen concurrentievermogen van de </w:t>
      </w:r>
      <w:r w:rsidR="005441D9">
        <w:rPr>
          <w:rFonts w:cs="Times New Roman"/>
          <w:lang w:val="nl-NL" w:eastAsia="ja-JP"/>
        </w:rPr>
        <w:t>EU</w:t>
      </w:r>
      <w:r w:rsidRPr="3A1BEC39">
        <w:rPr>
          <w:rFonts w:cs="Times New Roman"/>
          <w:lang w:val="nl-NL" w:eastAsia="ja-JP"/>
        </w:rPr>
        <w:t xml:space="preserve"> moet worden versterkt, onder meer via verdieping van de interne markt en vermindering van regeldruk. </w:t>
      </w:r>
      <w:r w:rsidRPr="66991545" w:rsidR="66991545">
        <w:rPr>
          <w:rFonts w:cs="Times New Roman"/>
          <w:lang w:val="nl-NL" w:eastAsia="ja-JP"/>
        </w:rPr>
        <w:t>De lidstaten waren overwegend eensgezind in</w:t>
      </w:r>
      <w:r w:rsidR="0023684B">
        <w:rPr>
          <w:rFonts w:cs="Times New Roman"/>
          <w:lang w:val="nl-NL" w:eastAsia="ja-JP"/>
        </w:rPr>
        <w:t xml:space="preserve"> hun</w:t>
      </w:r>
      <w:r w:rsidRPr="66991545" w:rsidR="66991545">
        <w:rPr>
          <w:rFonts w:cs="Times New Roman"/>
          <w:lang w:val="nl-NL" w:eastAsia="ja-JP"/>
        </w:rPr>
        <w:t xml:space="preserve"> steun voor deze aanpak</w:t>
      </w:r>
      <w:r w:rsidR="00BE0B23">
        <w:rPr>
          <w:rFonts w:cs="Times New Roman"/>
          <w:lang w:val="nl-NL" w:eastAsia="ja-JP"/>
        </w:rPr>
        <w:t xml:space="preserve"> van de</w:t>
      </w:r>
      <w:r w:rsidRPr="66991545" w:rsidR="66991545">
        <w:rPr>
          <w:rFonts w:cs="Times New Roman"/>
          <w:lang w:val="nl-NL" w:eastAsia="ja-JP"/>
        </w:rPr>
        <w:t xml:space="preserve"> Commissie. </w:t>
      </w:r>
    </w:p>
    <w:p w:rsidRPr="00D446F2" w:rsidR="00D446F2" w:rsidP="3A1BEC39" w:rsidRDefault="3A1BEC39" w14:paraId="30FB7724" w14:textId="4337754F">
      <w:pPr>
        <w:rPr>
          <w:rFonts w:cs="Times New Roman"/>
          <w:b/>
          <w:bCs/>
          <w:lang w:val="nl-NL" w:eastAsia="ja-JP"/>
        </w:rPr>
      </w:pPr>
      <w:r w:rsidRPr="3A1BEC39">
        <w:rPr>
          <w:rFonts w:cs="Times New Roman"/>
          <w:b/>
          <w:bCs/>
          <w:lang w:val="nl-NL" w:eastAsia="ja-JP"/>
        </w:rPr>
        <w:t>Lopende onderhandelingen met derde landen over handelsakkoorden</w:t>
      </w:r>
    </w:p>
    <w:p w:rsidR="00FA293C" w:rsidP="3A1BEC39" w:rsidRDefault="3A1BEC39" w14:paraId="58691DC6" w14:textId="092423B7">
      <w:pPr>
        <w:rPr>
          <w:rFonts w:cs="Times New Roman"/>
          <w:lang w:val="nl-NL" w:eastAsia="ja-JP"/>
        </w:rPr>
      </w:pPr>
      <w:r w:rsidRPr="3A1BEC39">
        <w:rPr>
          <w:rFonts w:cs="Times New Roman"/>
          <w:lang w:val="nl-NL" w:eastAsia="ja-JP"/>
        </w:rPr>
        <w:t xml:space="preserve">De Commissie lichtte kort de lopende onderhandelingen toe over handelsakkoorden met Australië, Maleisië, de Verenigde Arabische Emiraten (VAE) en Thailand. </w:t>
      </w:r>
    </w:p>
    <w:p w:rsidR="00F21189" w:rsidP="3A1BEC39" w:rsidRDefault="3A1BEC39" w14:paraId="6727BB12" w14:textId="5B468D7C">
      <w:pPr>
        <w:rPr>
          <w:rFonts w:cs="Times New Roman"/>
          <w:lang w:val="nl-NL" w:eastAsia="ja-JP"/>
        </w:rPr>
      </w:pPr>
      <w:r w:rsidRPr="3A1BEC39">
        <w:rPr>
          <w:rFonts w:cs="Times New Roman"/>
          <w:lang w:val="nl-NL" w:eastAsia="ja-JP"/>
        </w:rPr>
        <w:lastRenderedPageBreak/>
        <w:t xml:space="preserve">Met Australië zijn de onderhandelingen vergevorderd. Over enkele onderwerpen wordt nog gesproken, waaronder landbouw </w:t>
      </w:r>
      <w:r w:rsidR="00AD69D9">
        <w:rPr>
          <w:rFonts w:cs="Times New Roman"/>
          <w:lang w:val="nl-NL" w:eastAsia="ja-JP"/>
        </w:rPr>
        <w:t>markttoegang</w:t>
      </w:r>
      <w:r w:rsidRPr="3A1BEC39">
        <w:rPr>
          <w:rFonts w:cs="Times New Roman"/>
          <w:lang w:val="nl-NL" w:eastAsia="ja-JP"/>
        </w:rPr>
        <w:t xml:space="preserve"> en grondstoffen. Met Maleisië zijn de onderhandelingen vorig jaar hervat, na een onderbreking van dertien jaar. De gesprekken zitten nog in de beginfase en markttoegangs</w:t>
      </w:r>
      <w:r w:rsidR="00AD69D9">
        <w:rPr>
          <w:rFonts w:cs="Times New Roman"/>
          <w:lang w:val="nl-NL" w:eastAsia="ja-JP"/>
        </w:rPr>
        <w:t>voorstellen</w:t>
      </w:r>
      <w:r w:rsidRPr="3A1BEC39">
        <w:rPr>
          <w:rFonts w:cs="Times New Roman"/>
          <w:lang w:val="nl-NL" w:eastAsia="ja-JP"/>
        </w:rPr>
        <w:t xml:space="preserve"> zijn nog niet uitgewisseld. Met de VAE zijn de onderhandelingen vorig jaar gestart en deze maand vond de vijfde onderhandelingsronde plaats. De </w:t>
      </w:r>
      <w:r w:rsidR="00AD69D9">
        <w:rPr>
          <w:rFonts w:cs="Times New Roman"/>
          <w:lang w:val="nl-NL" w:eastAsia="ja-JP"/>
        </w:rPr>
        <w:t xml:space="preserve">eerste </w:t>
      </w:r>
      <w:r w:rsidRPr="3A1BEC39">
        <w:rPr>
          <w:rFonts w:cs="Times New Roman"/>
          <w:lang w:val="nl-NL" w:eastAsia="ja-JP"/>
        </w:rPr>
        <w:t>markttoegangs</w:t>
      </w:r>
      <w:r w:rsidR="00AD69D9">
        <w:rPr>
          <w:rFonts w:cs="Times New Roman"/>
          <w:lang w:val="nl-NL" w:eastAsia="ja-JP"/>
        </w:rPr>
        <w:t>voorstellen</w:t>
      </w:r>
      <w:r w:rsidRPr="3A1BEC39">
        <w:rPr>
          <w:rFonts w:cs="Times New Roman"/>
          <w:lang w:val="nl-NL" w:eastAsia="ja-JP"/>
        </w:rPr>
        <w:t xml:space="preserve"> zijn vorig jaar uitgewisseld. Met Thailand wordt sinds 2023 weer onderhandeld na een langere onderbreking. In februari vond de achtste onderhandelingsronde plaats, waarbij ook over markttoegang voor goederen werd gesproken.</w:t>
      </w:r>
    </w:p>
    <w:p w:rsidR="00AD69D9" w:rsidP="3A1BEC39" w:rsidRDefault="00AD69D9" w14:paraId="129C8A74" w14:textId="5A70AE02">
      <w:pPr>
        <w:rPr>
          <w:rFonts w:cs="Times New Roman"/>
          <w:lang w:val="nl-NL" w:eastAsia="ja-JP"/>
        </w:rPr>
      </w:pPr>
      <w:r>
        <w:rPr>
          <w:rFonts w:cs="Times New Roman"/>
          <w:lang w:val="nl-NL" w:eastAsia="ja-JP"/>
        </w:rPr>
        <w:t xml:space="preserve">Voorts gaf de Commissie aan in te zetten op snellere besluitvorming over nieuwe handelsakkoorden, onder andere door de periode van juridische toetsing en vertaling na afronding van onderhandelingen te bespoedigen, zodat onderhandelingsresultaten sneller kunnen worden voorgelegd aan de Raad voor besluitvorming. Uiteraard mag dit niet ten koste gaan van de kwaliteit van deze processen. </w:t>
      </w:r>
      <w:r w:rsidRPr="3A1BEC39">
        <w:rPr>
          <w:rFonts w:cs="Times New Roman"/>
          <w:lang w:val="nl-NL" w:eastAsia="ja-JP"/>
        </w:rPr>
        <w:t xml:space="preserve">In de Raad </w:t>
      </w:r>
      <w:r>
        <w:rPr>
          <w:rFonts w:cs="Times New Roman"/>
          <w:lang w:val="nl-NL" w:eastAsia="ja-JP"/>
        </w:rPr>
        <w:t>bestaat</w:t>
      </w:r>
      <w:r w:rsidRPr="3A1BEC39">
        <w:rPr>
          <w:rFonts w:cs="Times New Roman"/>
          <w:lang w:val="nl-NL" w:eastAsia="ja-JP"/>
        </w:rPr>
        <w:t xml:space="preserve"> er brede steun voor de inzet van de Commissie om de Europese handelsrelaties te diversifiëren door nieuwe handelsakkoorden aan te gaan</w:t>
      </w:r>
      <w:r>
        <w:rPr>
          <w:rFonts w:cs="Times New Roman"/>
          <w:lang w:val="nl-NL" w:eastAsia="ja-JP"/>
        </w:rPr>
        <w:t xml:space="preserve"> en voor het sneller afronden, waar mogelijk, van de interne processen ter voorbereiding op besluitvorming.</w:t>
      </w:r>
      <w:r w:rsidRPr="3A1BEC39">
        <w:rPr>
          <w:rFonts w:cs="Times New Roman"/>
          <w:lang w:val="nl-NL" w:eastAsia="ja-JP"/>
        </w:rPr>
        <w:t xml:space="preserve">  </w:t>
      </w:r>
    </w:p>
    <w:p w:rsidRPr="00FA293C" w:rsidR="00FA293C" w:rsidP="3A1BEC39" w:rsidRDefault="3A1BEC39" w14:paraId="4EB85C0C" w14:textId="721EA0FA">
      <w:pPr>
        <w:rPr>
          <w:rFonts w:cs="Times New Roman"/>
          <w:lang w:val="nl-NL" w:eastAsia="ja-JP"/>
        </w:rPr>
      </w:pPr>
      <w:r w:rsidRPr="3A1BEC39">
        <w:rPr>
          <w:rFonts w:cs="Times New Roman"/>
          <w:lang w:val="nl-NL" w:eastAsia="ja-JP"/>
        </w:rPr>
        <w:t xml:space="preserve">Uw Kamer wordt op de hoogte gehouden van de voortgang van de lopende onderhandelingen over handelsakkoorden via de reguliere Voortgangsrapportage Handelsakkoorden, die standaard (vier keer per jaar) als bijlage wordt meegezonden met de </w:t>
      </w:r>
      <w:r w:rsidRPr="3A1BEC39" w:rsidR="001D2B30">
        <w:rPr>
          <w:rFonts w:cs="Times New Roman"/>
          <w:lang w:val="nl-NL" w:eastAsia="ja-JP"/>
        </w:rPr>
        <w:t>Geannoteerde</w:t>
      </w:r>
      <w:r w:rsidRPr="3A1BEC39">
        <w:rPr>
          <w:rFonts w:cs="Times New Roman"/>
          <w:lang w:val="nl-NL" w:eastAsia="ja-JP"/>
        </w:rPr>
        <w:t xml:space="preserve"> Agenda van de Raad Buitenlandse Zaken Handel.</w:t>
      </w:r>
    </w:p>
    <w:p w:rsidR="00F21189" w:rsidP="00F21189" w:rsidRDefault="00F21189" w14:paraId="5EEC232B" w14:textId="77777777">
      <w:pPr>
        <w:spacing w:after="0"/>
        <w:rPr>
          <w:lang w:val="nl-NL" w:eastAsia="ja-JP"/>
        </w:rPr>
      </w:pPr>
    </w:p>
    <w:p w:rsidRPr="00E7610C" w:rsidR="00895661" w:rsidRDefault="00895661" w14:paraId="240E01DD" w14:textId="77777777">
      <w:pPr>
        <w:rPr>
          <w:szCs w:val="18"/>
          <w:lang w:val="nl-NL"/>
        </w:rPr>
      </w:pPr>
    </w:p>
    <w:sectPr w:rsidRPr="00E7610C" w:rsidR="00895661" w:rsidSect="00B233E8">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D99FB" w14:textId="77777777" w:rsidR="006375CB" w:rsidRDefault="006375CB" w:rsidP="006375CB">
      <w:pPr>
        <w:spacing w:after="0"/>
      </w:pPr>
      <w:r>
        <w:separator/>
      </w:r>
    </w:p>
  </w:endnote>
  <w:endnote w:type="continuationSeparator" w:id="0">
    <w:p w14:paraId="719AB470" w14:textId="77777777" w:rsidR="006375CB" w:rsidRDefault="006375CB" w:rsidP="006375CB">
      <w:pPr>
        <w:spacing w:after="0"/>
      </w:pPr>
      <w:r>
        <w:continuationSeparator/>
      </w:r>
    </w:p>
  </w:endnote>
  <w:endnote w:type="continuationNotice" w:id="1">
    <w:p w14:paraId="1667F470" w14:textId="77777777" w:rsidR="00432DB6" w:rsidRDefault="00432DB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062E0" w14:textId="77777777" w:rsidR="00275635" w:rsidRDefault="002756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2107726"/>
      <w:docPartObj>
        <w:docPartGallery w:val="Page Numbers (Bottom of Page)"/>
        <w:docPartUnique/>
      </w:docPartObj>
    </w:sdtPr>
    <w:sdtEndPr/>
    <w:sdtContent>
      <w:sdt>
        <w:sdtPr>
          <w:id w:val="1728636285"/>
          <w:docPartObj>
            <w:docPartGallery w:val="Page Numbers (Top of Page)"/>
            <w:docPartUnique/>
          </w:docPartObj>
        </w:sdtPr>
        <w:sdtEndPr/>
        <w:sdtContent>
          <w:p w14:paraId="39301E42" w14:textId="6DD00330" w:rsidR="006375CB" w:rsidRDefault="00275635" w:rsidP="00275635">
            <w:pPr>
              <w:pStyle w:val="Footer"/>
              <w:jc w:val="center"/>
            </w:pPr>
            <w:r>
              <w:rPr>
                <w:lang w:val="nl-NL"/>
              </w:rPr>
              <w:t>Pa</w:t>
            </w:r>
            <w:r w:rsidRPr="003C73EB">
              <w:rPr>
                <w:lang w:val="nl-NL"/>
              </w:rPr>
              <w:t xml:space="preserve">gina </w:t>
            </w:r>
            <w:r w:rsidRPr="003C73EB">
              <w:rPr>
                <w:sz w:val="24"/>
                <w:szCs w:val="24"/>
              </w:rPr>
              <w:fldChar w:fldCharType="begin"/>
            </w:r>
            <w:r w:rsidRPr="003C73EB">
              <w:instrText>PAGE</w:instrText>
            </w:r>
            <w:r w:rsidRPr="003C73EB">
              <w:rPr>
                <w:sz w:val="24"/>
                <w:szCs w:val="24"/>
              </w:rPr>
              <w:fldChar w:fldCharType="separate"/>
            </w:r>
            <w:r>
              <w:rPr>
                <w:sz w:val="24"/>
                <w:szCs w:val="24"/>
              </w:rPr>
              <w:t>1</w:t>
            </w:r>
            <w:r w:rsidRPr="003C73EB">
              <w:rPr>
                <w:sz w:val="24"/>
                <w:szCs w:val="24"/>
              </w:rPr>
              <w:fldChar w:fldCharType="end"/>
            </w:r>
            <w:r w:rsidRPr="003C73EB">
              <w:rPr>
                <w:lang w:val="nl-NL"/>
              </w:rPr>
              <w:t xml:space="preserve"> van </w:t>
            </w:r>
            <w:r w:rsidRPr="003C73EB">
              <w:rPr>
                <w:sz w:val="24"/>
                <w:szCs w:val="24"/>
              </w:rPr>
              <w:fldChar w:fldCharType="begin"/>
            </w:r>
            <w:r w:rsidRPr="003C73EB">
              <w:instrText>NUMPAGES</w:instrText>
            </w:r>
            <w:r w:rsidRPr="003C73EB">
              <w:rPr>
                <w:sz w:val="24"/>
                <w:szCs w:val="24"/>
              </w:rPr>
              <w:fldChar w:fldCharType="separate"/>
            </w:r>
            <w:r>
              <w:rPr>
                <w:sz w:val="24"/>
                <w:szCs w:val="24"/>
              </w:rPr>
              <w:t>1</w:t>
            </w:r>
            <w:r w:rsidRPr="003C73EB">
              <w:rPr>
                <w:sz w:val="24"/>
                <w:szCs w:val="24"/>
              </w:rPr>
              <w:fldChar w:fldCharType="end"/>
            </w:r>
          </w:p>
        </w:sdtContent>
      </w:sdt>
    </w:sdtContent>
  </w:sdt>
  <w:p w14:paraId="325A4D5E" w14:textId="77777777" w:rsidR="006375CB" w:rsidRDefault="006375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7ED7C" w14:textId="77777777" w:rsidR="00275635" w:rsidRDefault="002756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78E18" w14:textId="77777777" w:rsidR="006375CB" w:rsidRDefault="006375CB" w:rsidP="006375CB">
      <w:pPr>
        <w:spacing w:after="0"/>
      </w:pPr>
      <w:r>
        <w:separator/>
      </w:r>
    </w:p>
  </w:footnote>
  <w:footnote w:type="continuationSeparator" w:id="0">
    <w:p w14:paraId="443F41A8" w14:textId="77777777" w:rsidR="006375CB" w:rsidRDefault="006375CB" w:rsidP="006375CB">
      <w:pPr>
        <w:spacing w:after="0"/>
      </w:pPr>
      <w:r>
        <w:continuationSeparator/>
      </w:r>
    </w:p>
  </w:footnote>
  <w:footnote w:type="continuationNotice" w:id="1">
    <w:p w14:paraId="63D17BF5" w14:textId="77777777" w:rsidR="00432DB6" w:rsidRDefault="00432DB6">
      <w:pPr>
        <w:spacing w:after="0"/>
      </w:pPr>
    </w:p>
  </w:footnote>
  <w:footnote w:id="2">
    <w:p w14:paraId="5F6AD191" w14:textId="10EAB2C1" w:rsidR="00F24FB6" w:rsidRPr="008F45BA" w:rsidRDefault="00F24FB6" w:rsidP="3A1BEC39">
      <w:pPr>
        <w:pStyle w:val="FootnoteText"/>
        <w:rPr>
          <w:lang w:val="nl-NL"/>
        </w:rPr>
      </w:pPr>
      <w:r>
        <w:rPr>
          <w:rStyle w:val="FootnoteReference"/>
        </w:rPr>
        <w:footnoteRef/>
      </w:r>
      <w:r w:rsidRPr="008F45BA">
        <w:rPr>
          <w:lang w:val="nl-NL"/>
        </w:rPr>
        <w:t xml:space="preserve"> </w:t>
      </w:r>
      <w:r w:rsidRPr="007138DD">
        <w:rPr>
          <w:color w:val="000000" w:themeColor="text1"/>
          <w:sz w:val="14"/>
          <w:szCs w:val="14"/>
          <w:lang w:val="nl-NL"/>
        </w:rPr>
        <w:t>Kamerstuk 25 074</w:t>
      </w:r>
      <w:r w:rsidR="005A660D">
        <w:rPr>
          <w:color w:val="000000" w:themeColor="text1"/>
          <w:sz w:val="14"/>
          <w:szCs w:val="14"/>
          <w:lang w:val="nl-NL"/>
        </w:rPr>
        <w:t>,</w:t>
      </w:r>
      <w:r w:rsidRPr="007138DD">
        <w:rPr>
          <w:color w:val="000000" w:themeColor="text1"/>
          <w:sz w:val="14"/>
          <w:szCs w:val="14"/>
          <w:lang w:val="nl-NL"/>
        </w:rPr>
        <w:t xml:space="preserve"> nr. 202, bijlage Kaderinstructie Nederlandse inzet voor de 14e Ministeriële Conferentie van de Wereldhandelsorganisatie (</w:t>
      </w:r>
      <w:r w:rsidRPr="66991545">
        <w:rPr>
          <w:color w:val="000000" w:themeColor="text1"/>
          <w:sz w:val="14"/>
          <w:szCs w:val="14"/>
          <w:lang w:val="nl-NL"/>
        </w:rPr>
        <w:t>WTO)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FDCCF" w14:textId="77777777" w:rsidR="00275635" w:rsidRDefault="002756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8F442" w14:textId="77777777" w:rsidR="00275635" w:rsidRDefault="002756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19F4E" w14:textId="77777777" w:rsidR="00275635" w:rsidRDefault="002756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76019"/>
    <w:multiLevelType w:val="hybridMultilevel"/>
    <w:tmpl w:val="31DAD820"/>
    <w:lvl w:ilvl="0" w:tplc="586C7C12">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232010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189"/>
    <w:rsid w:val="00002180"/>
    <w:rsid w:val="0002096E"/>
    <w:rsid w:val="00022489"/>
    <w:rsid w:val="00025441"/>
    <w:rsid w:val="00027FF2"/>
    <w:rsid w:val="00096922"/>
    <w:rsid w:val="000A64EC"/>
    <w:rsid w:val="000B0230"/>
    <w:rsid w:val="000D34FE"/>
    <w:rsid w:val="000E54DB"/>
    <w:rsid w:val="000F403A"/>
    <w:rsid w:val="00131BA6"/>
    <w:rsid w:val="0013379E"/>
    <w:rsid w:val="00153F5B"/>
    <w:rsid w:val="00180579"/>
    <w:rsid w:val="00181434"/>
    <w:rsid w:val="001A30F7"/>
    <w:rsid w:val="001B6A3F"/>
    <w:rsid w:val="001C2BA1"/>
    <w:rsid w:val="001C5B0B"/>
    <w:rsid w:val="001C7BE0"/>
    <w:rsid w:val="001D2B30"/>
    <w:rsid w:val="001D48C6"/>
    <w:rsid w:val="001E2E52"/>
    <w:rsid w:val="00201204"/>
    <w:rsid w:val="00205922"/>
    <w:rsid w:val="00230A41"/>
    <w:rsid w:val="00232DE4"/>
    <w:rsid w:val="00235B80"/>
    <w:rsid w:val="0023684B"/>
    <w:rsid w:val="00245CFC"/>
    <w:rsid w:val="0026146B"/>
    <w:rsid w:val="00275635"/>
    <w:rsid w:val="002906FB"/>
    <w:rsid w:val="00291213"/>
    <w:rsid w:val="002A4C55"/>
    <w:rsid w:val="002B5C13"/>
    <w:rsid w:val="002E223E"/>
    <w:rsid w:val="00354B0F"/>
    <w:rsid w:val="003A1FF6"/>
    <w:rsid w:val="003C29EF"/>
    <w:rsid w:val="003D5ECC"/>
    <w:rsid w:val="003D777B"/>
    <w:rsid w:val="003E4133"/>
    <w:rsid w:val="003F2384"/>
    <w:rsid w:val="00432DB6"/>
    <w:rsid w:val="00441838"/>
    <w:rsid w:val="004556F2"/>
    <w:rsid w:val="004654CD"/>
    <w:rsid w:val="00470235"/>
    <w:rsid w:val="004C2847"/>
    <w:rsid w:val="004C4CB6"/>
    <w:rsid w:val="004D4BA9"/>
    <w:rsid w:val="004D6573"/>
    <w:rsid w:val="004F2AAE"/>
    <w:rsid w:val="0050097D"/>
    <w:rsid w:val="0052287F"/>
    <w:rsid w:val="005317B0"/>
    <w:rsid w:val="005441D9"/>
    <w:rsid w:val="0056271A"/>
    <w:rsid w:val="005A2851"/>
    <w:rsid w:val="005A660D"/>
    <w:rsid w:val="005A691E"/>
    <w:rsid w:val="005B6D59"/>
    <w:rsid w:val="005C18E2"/>
    <w:rsid w:val="005D62F9"/>
    <w:rsid w:val="006071BB"/>
    <w:rsid w:val="006375CB"/>
    <w:rsid w:val="0064309D"/>
    <w:rsid w:val="006506D7"/>
    <w:rsid w:val="00676432"/>
    <w:rsid w:val="00696853"/>
    <w:rsid w:val="006A5831"/>
    <w:rsid w:val="006D562E"/>
    <w:rsid w:val="006E1836"/>
    <w:rsid w:val="00704633"/>
    <w:rsid w:val="007138DD"/>
    <w:rsid w:val="00726AE1"/>
    <w:rsid w:val="00735109"/>
    <w:rsid w:val="00737DF7"/>
    <w:rsid w:val="007423AA"/>
    <w:rsid w:val="0076250B"/>
    <w:rsid w:val="007A2643"/>
    <w:rsid w:val="007C59FC"/>
    <w:rsid w:val="007F2A0D"/>
    <w:rsid w:val="008033FF"/>
    <w:rsid w:val="00805F1C"/>
    <w:rsid w:val="00807488"/>
    <w:rsid w:val="008419C0"/>
    <w:rsid w:val="00846D5B"/>
    <w:rsid w:val="00895661"/>
    <w:rsid w:val="008A60AD"/>
    <w:rsid w:val="008B0F75"/>
    <w:rsid w:val="008E0187"/>
    <w:rsid w:val="008F45BA"/>
    <w:rsid w:val="0092354B"/>
    <w:rsid w:val="009276F8"/>
    <w:rsid w:val="00935ECF"/>
    <w:rsid w:val="00954AFB"/>
    <w:rsid w:val="00976B42"/>
    <w:rsid w:val="00977730"/>
    <w:rsid w:val="009864EB"/>
    <w:rsid w:val="00993B6F"/>
    <w:rsid w:val="009B50C4"/>
    <w:rsid w:val="009D419C"/>
    <w:rsid w:val="009D49AE"/>
    <w:rsid w:val="009E6907"/>
    <w:rsid w:val="009F1A61"/>
    <w:rsid w:val="00A05FC9"/>
    <w:rsid w:val="00A11E85"/>
    <w:rsid w:val="00A167FC"/>
    <w:rsid w:val="00A17FAA"/>
    <w:rsid w:val="00A215F9"/>
    <w:rsid w:val="00A547A0"/>
    <w:rsid w:val="00A60191"/>
    <w:rsid w:val="00A63E5F"/>
    <w:rsid w:val="00A903E3"/>
    <w:rsid w:val="00AD69D9"/>
    <w:rsid w:val="00AF5844"/>
    <w:rsid w:val="00B233E8"/>
    <w:rsid w:val="00B32B7C"/>
    <w:rsid w:val="00B53B8E"/>
    <w:rsid w:val="00B76E53"/>
    <w:rsid w:val="00B902C5"/>
    <w:rsid w:val="00BE0B23"/>
    <w:rsid w:val="00C309A9"/>
    <w:rsid w:val="00C67ED4"/>
    <w:rsid w:val="00CE6AF9"/>
    <w:rsid w:val="00D041C5"/>
    <w:rsid w:val="00D06294"/>
    <w:rsid w:val="00D14365"/>
    <w:rsid w:val="00D245AF"/>
    <w:rsid w:val="00D402B4"/>
    <w:rsid w:val="00D446F2"/>
    <w:rsid w:val="00D84022"/>
    <w:rsid w:val="00DD0560"/>
    <w:rsid w:val="00DE7044"/>
    <w:rsid w:val="00DF7A87"/>
    <w:rsid w:val="00E16267"/>
    <w:rsid w:val="00E335EF"/>
    <w:rsid w:val="00E51326"/>
    <w:rsid w:val="00E67491"/>
    <w:rsid w:val="00E7359C"/>
    <w:rsid w:val="00E7610C"/>
    <w:rsid w:val="00E876C5"/>
    <w:rsid w:val="00F07FE6"/>
    <w:rsid w:val="00F21189"/>
    <w:rsid w:val="00F24FB6"/>
    <w:rsid w:val="00F30409"/>
    <w:rsid w:val="00F37DD1"/>
    <w:rsid w:val="00F4735B"/>
    <w:rsid w:val="00F51D5F"/>
    <w:rsid w:val="00FA293C"/>
    <w:rsid w:val="00FA6D3B"/>
    <w:rsid w:val="00FE3811"/>
    <w:rsid w:val="091D1CDD"/>
    <w:rsid w:val="0E58C903"/>
    <w:rsid w:val="2BE9DD8C"/>
    <w:rsid w:val="3A1BEC39"/>
    <w:rsid w:val="66991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E524B"/>
  <w15:chartTrackingRefBased/>
  <w15:docId w15:val="{52A3E3FE-D892-401E-9228-C6458A6C0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189"/>
    <w:pPr>
      <w:spacing w:after="200" w:line="240" w:lineRule="auto"/>
    </w:pPr>
    <w:rPr>
      <w:rFonts w:ascii="Verdana" w:eastAsia="MS Mincho" w:hAnsi="Verdana"/>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1189"/>
    <w:pPr>
      <w:spacing w:after="0" w:line="240" w:lineRule="auto"/>
    </w:pPr>
    <w:rPr>
      <w:rFonts w:ascii="Verdana" w:eastAsia="MS Mincho" w:hAnsi="Verdana"/>
      <w:sz w:val="18"/>
    </w:rPr>
  </w:style>
  <w:style w:type="paragraph" w:styleId="Header">
    <w:name w:val="header"/>
    <w:basedOn w:val="Normal"/>
    <w:link w:val="HeaderChar"/>
    <w:uiPriority w:val="99"/>
    <w:unhideWhenUsed/>
    <w:rsid w:val="006375CB"/>
    <w:pPr>
      <w:tabs>
        <w:tab w:val="center" w:pos="4513"/>
        <w:tab w:val="right" w:pos="9026"/>
      </w:tabs>
      <w:spacing w:after="0"/>
    </w:pPr>
  </w:style>
  <w:style w:type="character" w:customStyle="1" w:styleId="HeaderChar">
    <w:name w:val="Header Char"/>
    <w:basedOn w:val="DefaultParagraphFont"/>
    <w:link w:val="Header"/>
    <w:uiPriority w:val="99"/>
    <w:rsid w:val="006375CB"/>
    <w:rPr>
      <w:rFonts w:ascii="Verdana" w:eastAsia="MS Mincho" w:hAnsi="Verdana"/>
      <w:sz w:val="18"/>
    </w:rPr>
  </w:style>
  <w:style w:type="paragraph" w:styleId="Footer">
    <w:name w:val="footer"/>
    <w:basedOn w:val="Normal"/>
    <w:link w:val="FooterChar"/>
    <w:uiPriority w:val="99"/>
    <w:unhideWhenUsed/>
    <w:rsid w:val="006375CB"/>
    <w:pPr>
      <w:tabs>
        <w:tab w:val="center" w:pos="4513"/>
        <w:tab w:val="right" w:pos="9026"/>
      </w:tabs>
      <w:spacing w:after="0"/>
    </w:pPr>
  </w:style>
  <w:style w:type="character" w:customStyle="1" w:styleId="FooterChar">
    <w:name w:val="Footer Char"/>
    <w:basedOn w:val="DefaultParagraphFont"/>
    <w:link w:val="Footer"/>
    <w:uiPriority w:val="99"/>
    <w:rsid w:val="006375CB"/>
    <w:rPr>
      <w:rFonts w:ascii="Verdana" w:eastAsia="MS Mincho" w:hAnsi="Verdana"/>
      <w:sz w:val="18"/>
    </w:rPr>
  </w:style>
  <w:style w:type="character" w:styleId="Hyperlink">
    <w:name w:val="Hyperlink"/>
    <w:basedOn w:val="DefaultParagraphFont"/>
    <w:uiPriority w:val="99"/>
    <w:unhideWhenUsed/>
    <w:rsid w:val="00153F5B"/>
    <w:rPr>
      <w:color w:val="0563C1" w:themeColor="hyperlink"/>
      <w:u w:val="single"/>
    </w:rPr>
  </w:style>
  <w:style w:type="character" w:styleId="UnresolvedMention">
    <w:name w:val="Unresolved Mention"/>
    <w:basedOn w:val="DefaultParagraphFont"/>
    <w:uiPriority w:val="99"/>
    <w:semiHidden/>
    <w:unhideWhenUsed/>
    <w:rsid w:val="00153F5B"/>
    <w:rPr>
      <w:color w:val="605E5C"/>
      <w:shd w:val="clear" w:color="auto" w:fill="E1DFDD"/>
    </w:rPr>
  </w:style>
  <w:style w:type="paragraph" w:styleId="FootnoteText">
    <w:name w:val="footnote text"/>
    <w:basedOn w:val="Normal"/>
    <w:link w:val="FootnoteTextChar"/>
    <w:uiPriority w:val="99"/>
    <w:semiHidden/>
    <w:unhideWhenUsed/>
    <w:rsid w:val="00F24FB6"/>
    <w:pPr>
      <w:spacing w:after="0"/>
    </w:pPr>
    <w:rPr>
      <w:sz w:val="20"/>
      <w:szCs w:val="20"/>
    </w:rPr>
  </w:style>
  <w:style w:type="character" w:customStyle="1" w:styleId="FootnoteTextChar">
    <w:name w:val="Footnote Text Char"/>
    <w:basedOn w:val="DefaultParagraphFont"/>
    <w:link w:val="FootnoteText"/>
    <w:uiPriority w:val="99"/>
    <w:semiHidden/>
    <w:rsid w:val="00F24FB6"/>
    <w:rPr>
      <w:rFonts w:ascii="Verdana" w:eastAsia="MS Mincho" w:hAnsi="Verdana"/>
      <w:sz w:val="20"/>
      <w:szCs w:val="20"/>
    </w:rPr>
  </w:style>
  <w:style w:type="character" w:styleId="FootnoteReference">
    <w:name w:val="footnote reference"/>
    <w:basedOn w:val="DefaultParagraphFont"/>
    <w:uiPriority w:val="99"/>
    <w:semiHidden/>
    <w:unhideWhenUsed/>
    <w:rsid w:val="00F24FB6"/>
    <w:rPr>
      <w:vertAlign w:val="superscript"/>
    </w:rPr>
  </w:style>
  <w:style w:type="paragraph" w:styleId="ListParagraph">
    <w:name w:val="List Paragraph"/>
    <w:basedOn w:val="Normal"/>
    <w:uiPriority w:val="34"/>
    <w:qFormat/>
    <w:rsid w:val="008419C0"/>
    <w:pPr>
      <w:ind w:left="720"/>
      <w:contextualSpacing/>
    </w:pPr>
  </w:style>
  <w:style w:type="character" w:styleId="CommentReference">
    <w:name w:val="annotation reference"/>
    <w:basedOn w:val="DefaultParagraphFont"/>
    <w:uiPriority w:val="99"/>
    <w:semiHidden/>
    <w:unhideWhenUsed/>
    <w:rsid w:val="006506D7"/>
    <w:rPr>
      <w:sz w:val="16"/>
      <w:szCs w:val="16"/>
    </w:rPr>
  </w:style>
  <w:style w:type="paragraph" w:styleId="CommentText">
    <w:name w:val="annotation text"/>
    <w:basedOn w:val="Normal"/>
    <w:link w:val="CommentTextChar"/>
    <w:uiPriority w:val="99"/>
    <w:unhideWhenUsed/>
    <w:rsid w:val="006506D7"/>
    <w:rPr>
      <w:sz w:val="20"/>
      <w:szCs w:val="20"/>
    </w:rPr>
  </w:style>
  <w:style w:type="character" w:customStyle="1" w:styleId="CommentTextChar">
    <w:name w:val="Comment Text Char"/>
    <w:basedOn w:val="DefaultParagraphFont"/>
    <w:link w:val="CommentText"/>
    <w:uiPriority w:val="99"/>
    <w:rsid w:val="006506D7"/>
    <w:rPr>
      <w:rFonts w:ascii="Verdana" w:eastAsia="MS Mincho" w:hAnsi="Verdana"/>
      <w:sz w:val="20"/>
      <w:szCs w:val="20"/>
    </w:rPr>
  </w:style>
  <w:style w:type="paragraph" w:styleId="CommentSubject">
    <w:name w:val="annotation subject"/>
    <w:basedOn w:val="CommentText"/>
    <w:next w:val="CommentText"/>
    <w:link w:val="CommentSubjectChar"/>
    <w:uiPriority w:val="99"/>
    <w:semiHidden/>
    <w:unhideWhenUsed/>
    <w:rsid w:val="006506D7"/>
    <w:rPr>
      <w:b/>
      <w:bCs/>
    </w:rPr>
  </w:style>
  <w:style w:type="character" w:customStyle="1" w:styleId="CommentSubjectChar">
    <w:name w:val="Comment Subject Char"/>
    <w:basedOn w:val="CommentTextChar"/>
    <w:link w:val="CommentSubject"/>
    <w:uiPriority w:val="99"/>
    <w:semiHidden/>
    <w:rsid w:val="006506D7"/>
    <w:rPr>
      <w:rFonts w:ascii="Verdana" w:eastAsia="MS Mincho"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374754">
      <w:bodyDiv w:val="1"/>
      <w:marLeft w:val="0"/>
      <w:marRight w:val="0"/>
      <w:marTop w:val="0"/>
      <w:marBottom w:val="0"/>
      <w:divBdr>
        <w:top w:val="none" w:sz="0" w:space="0" w:color="auto"/>
        <w:left w:val="none" w:sz="0" w:space="0" w:color="auto"/>
        <w:bottom w:val="none" w:sz="0" w:space="0" w:color="auto"/>
        <w:right w:val="none" w:sz="0" w:space="0" w:color="auto"/>
      </w:divBdr>
    </w:div>
    <w:div w:id="495653068">
      <w:bodyDiv w:val="1"/>
      <w:marLeft w:val="0"/>
      <w:marRight w:val="0"/>
      <w:marTop w:val="0"/>
      <w:marBottom w:val="0"/>
      <w:divBdr>
        <w:top w:val="none" w:sz="0" w:space="0" w:color="auto"/>
        <w:left w:val="none" w:sz="0" w:space="0" w:color="auto"/>
        <w:bottom w:val="none" w:sz="0" w:space="0" w:color="auto"/>
        <w:right w:val="none" w:sz="0" w:space="0" w:color="auto"/>
      </w:divBdr>
    </w:div>
    <w:div w:id="733896408">
      <w:bodyDiv w:val="1"/>
      <w:marLeft w:val="0"/>
      <w:marRight w:val="0"/>
      <w:marTop w:val="0"/>
      <w:marBottom w:val="0"/>
      <w:divBdr>
        <w:top w:val="none" w:sz="0" w:space="0" w:color="auto"/>
        <w:left w:val="none" w:sz="0" w:space="0" w:color="auto"/>
        <w:bottom w:val="none" w:sz="0" w:space="0" w:color="auto"/>
        <w:right w:val="none" w:sz="0" w:space="0" w:color="auto"/>
      </w:divBdr>
    </w:div>
    <w:div w:id="753168763">
      <w:bodyDiv w:val="1"/>
      <w:marLeft w:val="0"/>
      <w:marRight w:val="0"/>
      <w:marTop w:val="0"/>
      <w:marBottom w:val="0"/>
      <w:divBdr>
        <w:top w:val="none" w:sz="0" w:space="0" w:color="auto"/>
        <w:left w:val="none" w:sz="0" w:space="0" w:color="auto"/>
        <w:bottom w:val="none" w:sz="0" w:space="0" w:color="auto"/>
        <w:right w:val="none" w:sz="0" w:space="0" w:color="auto"/>
      </w:divBdr>
    </w:div>
    <w:div w:id="867111080">
      <w:bodyDiv w:val="1"/>
      <w:marLeft w:val="0"/>
      <w:marRight w:val="0"/>
      <w:marTop w:val="0"/>
      <w:marBottom w:val="0"/>
      <w:divBdr>
        <w:top w:val="none" w:sz="0" w:space="0" w:color="auto"/>
        <w:left w:val="none" w:sz="0" w:space="0" w:color="auto"/>
        <w:bottom w:val="none" w:sz="0" w:space="0" w:color="auto"/>
        <w:right w:val="none" w:sz="0" w:space="0" w:color="auto"/>
      </w:divBdr>
    </w:div>
    <w:div w:id="1035034726">
      <w:bodyDiv w:val="1"/>
      <w:marLeft w:val="0"/>
      <w:marRight w:val="0"/>
      <w:marTop w:val="0"/>
      <w:marBottom w:val="0"/>
      <w:divBdr>
        <w:top w:val="none" w:sz="0" w:space="0" w:color="auto"/>
        <w:left w:val="none" w:sz="0" w:space="0" w:color="auto"/>
        <w:bottom w:val="none" w:sz="0" w:space="0" w:color="auto"/>
        <w:right w:val="none" w:sz="0" w:space="0" w:color="auto"/>
      </w:divBdr>
    </w:div>
    <w:div w:id="1365407290">
      <w:bodyDiv w:val="1"/>
      <w:marLeft w:val="0"/>
      <w:marRight w:val="0"/>
      <w:marTop w:val="0"/>
      <w:marBottom w:val="0"/>
      <w:divBdr>
        <w:top w:val="none" w:sz="0" w:space="0" w:color="auto"/>
        <w:left w:val="none" w:sz="0" w:space="0" w:color="auto"/>
        <w:bottom w:val="none" w:sz="0" w:space="0" w:color="auto"/>
        <w:right w:val="none" w:sz="0" w:space="0" w:color="auto"/>
      </w:divBdr>
    </w:div>
    <w:div w:id="1682394431">
      <w:bodyDiv w:val="1"/>
      <w:marLeft w:val="0"/>
      <w:marRight w:val="0"/>
      <w:marTop w:val="0"/>
      <w:marBottom w:val="0"/>
      <w:divBdr>
        <w:top w:val="none" w:sz="0" w:space="0" w:color="auto"/>
        <w:left w:val="none" w:sz="0" w:space="0" w:color="auto"/>
        <w:bottom w:val="none" w:sz="0" w:space="0" w:color="auto"/>
        <w:right w:val="none" w:sz="0" w:space="0" w:color="auto"/>
      </w:divBdr>
    </w:div>
    <w:div w:id="1712456670">
      <w:bodyDiv w:val="1"/>
      <w:marLeft w:val="0"/>
      <w:marRight w:val="0"/>
      <w:marTop w:val="0"/>
      <w:marBottom w:val="0"/>
      <w:divBdr>
        <w:top w:val="none" w:sz="0" w:space="0" w:color="auto"/>
        <w:left w:val="none" w:sz="0" w:space="0" w:color="auto"/>
        <w:bottom w:val="none" w:sz="0" w:space="0" w:color="auto"/>
        <w:right w:val="none" w:sz="0" w:space="0" w:color="auto"/>
      </w:divBdr>
    </w:div>
    <w:div w:id="1730499464">
      <w:bodyDiv w:val="1"/>
      <w:marLeft w:val="0"/>
      <w:marRight w:val="0"/>
      <w:marTop w:val="0"/>
      <w:marBottom w:val="0"/>
      <w:divBdr>
        <w:top w:val="none" w:sz="0" w:space="0" w:color="auto"/>
        <w:left w:val="none" w:sz="0" w:space="0" w:color="auto"/>
        <w:bottom w:val="none" w:sz="0" w:space="0" w:color="auto"/>
        <w:right w:val="none" w:sz="0" w:space="0" w:color="auto"/>
      </w:divBdr>
    </w:div>
    <w:div w:id="194572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882</ap:Words>
  <ap:Characters>4852</ap:Characters>
  <ap:DocSecurity>0</ap:DocSecurity>
  <ap:Lines>40</ap:Lines>
  <ap:Paragraphs>11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5723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2026-02-25T15:20:00.0000000Z</lastPrinted>
  <dcterms:created xsi:type="dcterms:W3CDTF">2026-02-27T08:06:00.0000000Z</dcterms:created>
  <dcterms:modified xsi:type="dcterms:W3CDTF">2026-02-27T08:06:00.0000000Z</dcterms:modified>
  <category/>
  <contentStatu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0x0101009C7CE436063D44E9BE7DC0259EF7C32F006EB9F9836A634AE58B6169785FD3936F00E118BE330E179A41AFB5E6BA82A01B95</vt:lpwstr>
  </property>
  <property fmtid="{D5CDD505-2E9C-101B-9397-08002B2CF9AE}" pid="3" name="BZ_Forum">
    <vt:lpwstr>8;#EU|4d8f9873-61b3-4ee5-b6f7-0bb00c6df5e8</vt:lpwstr>
  </property>
  <property fmtid="{D5CDD505-2E9C-101B-9397-08002B2CF9AE}" pid="4" name="BZ_Country">
    <vt:lpwstr>9;#The Netherlands|7f69a7bb-478c-499d-a6cf-5869916dfee4</vt:lpwstr>
  </property>
  <property fmtid="{D5CDD505-2E9C-101B-9397-08002B2CF9AE}" pid="5" name="BZ_Theme">
    <vt:lpwstr>11;#Organization|d3f777fe-abca-43dd-b11c-a7496ad32ea5;#7;#Visits (logistic)|53e8069b-a40e-4a89-b4f3-9b7112716272</vt:lpwstr>
  </property>
  <property fmtid="{D5CDD505-2E9C-101B-9397-08002B2CF9AE}" pid="6" name="BZ_Classification">
    <vt:lpwstr>14;#UNCLASSIFIED|d92c6340-bc14-4cb2-a9a6-6deda93c493b</vt:lpwstr>
  </property>
  <property fmtid="{D5CDD505-2E9C-101B-9397-08002B2CF9AE}" pid="7" name="BZForumOrganisation">
    <vt:lpwstr>2;#Not applicable|0049e722-bfb1-4a3f-9d08-af7366a9af40</vt:lpwstr>
  </property>
  <property fmtid="{D5CDD505-2E9C-101B-9397-08002B2CF9AE}" pid="8" name="BZTheme">
    <vt:lpwstr>1;#Not applicable|ec01d90b-9d0f-4785-8785-e1ea615196bf</vt:lpwstr>
  </property>
  <property fmtid="{D5CDD505-2E9C-101B-9397-08002B2CF9AE}" pid="9" name="DocumentSetDescription">
    <vt:lpwstr/>
  </property>
  <property fmtid="{D5CDD505-2E9C-101B-9397-08002B2CF9AE}" pid="10" name="BZCountryState">
    <vt:lpwstr>3;#Not applicable|ec01d90b-9d0f-4785-8785-e1ea615196bf</vt:lpwstr>
  </property>
  <property fmtid="{D5CDD505-2E9C-101B-9397-08002B2CF9AE}" pid="11" name="_dlc_DocIdItemGuid">
    <vt:lpwstr>b482fa5c-e30c-4675-bea2-572e1b1cb3b0</vt:lpwstr>
  </property>
  <property fmtid="{D5CDD505-2E9C-101B-9397-08002B2CF9AE}" pid="12" name="BZMarking">
    <vt:lpwstr>5;#NO MARKING|0a4eb9ae-69eb-4d9e-b573-43ab99ef8592</vt:lpwstr>
  </property>
  <property fmtid="{D5CDD505-2E9C-101B-9397-08002B2CF9AE}" pid="13" name="BZClassification">
    <vt:lpwstr>4;#UNCLASSIFIED (U)|284e6a62-15ab-4017-be27-a1e965f4e940</vt:lpwstr>
  </property>
  <property fmtid="{D5CDD505-2E9C-101B-9397-08002B2CF9AE}" pid="14" name="URL">
    <vt:lpwstr>https://247.plaza.buzaservices.nl/subject/PV-RK2026012026/BZ2625280/Verslag%20RBZ%20Handel.docx, </vt:lpwstr>
  </property>
  <property fmtid="{D5CDD505-2E9C-101B-9397-08002B2CF9AE}" pid="15" name="nf4434b3fae540fe847866e45672fb3a">
    <vt:lpwstr>Organization|d3f777fe-abca-43dd-b11c-a7496ad32ea5;Visits (logistic)|53e8069b-a40e-4a89-b4f3-9b7112716272</vt:lpwstr>
  </property>
  <property fmtid="{D5CDD505-2E9C-101B-9397-08002B2CF9AE}" pid="16" name="a45510494d1a450e9cee6905c7ad8168">
    <vt:lpwstr>The Netherlands|7f69a7bb-478c-499d-a6cf-5869916dfee4</vt:lpwstr>
  </property>
  <property fmtid="{D5CDD505-2E9C-101B-9397-08002B2CF9AE}" pid="17" name="ge4bd621e46a403e97baf402a410deb5">
    <vt:lpwstr>EU|4d8f9873-61b3-4ee5-b6f7-0bb00c6df5e8</vt:lpwstr>
  </property>
  <property fmtid="{D5CDD505-2E9C-101B-9397-08002B2CF9AE}" pid="18" name="gc2efd3bfea04f7f8169be07009f5536">
    <vt:lpwstr/>
  </property>
  <property fmtid="{D5CDD505-2E9C-101B-9397-08002B2CF9AE}" pid="19" name="BZDossierPublishingHistory">
    <vt:lpwstr/>
  </property>
  <property fmtid="{D5CDD505-2E9C-101B-9397-08002B2CF9AE}" pid="20" name="BZDossierApprovalHistory">
    <vt:lpwstr/>
  </property>
  <property fmtid="{D5CDD505-2E9C-101B-9397-08002B2CF9AE}" pid="21" name="BZDossierContributors">
    <vt:lpwstr/>
  </property>
  <property fmtid="{D5CDD505-2E9C-101B-9397-08002B2CF9AE}" pid="22" name="BZDossierProcessLocation">
    <vt:lpwstr/>
  </property>
  <property fmtid="{D5CDD505-2E9C-101B-9397-08002B2CF9AE}" pid="23" name="BZDossierPublishingWOOCategory">
    <vt:lpwstr/>
  </property>
  <property fmtid="{D5CDD505-2E9C-101B-9397-08002B2CF9AE}" pid="24" name="i42ef48d5fa942a0ad0d60e44f201751">
    <vt:lpwstr/>
  </property>
  <property fmtid="{D5CDD505-2E9C-101B-9397-08002B2CF9AE}" pid="25" name="f2fb2a8e39404f1ab554e4e4a49d2918">
    <vt:lpwstr/>
  </property>
  <property fmtid="{D5CDD505-2E9C-101B-9397-08002B2CF9AE}" pid="26" name="BZDossierDescription">
    <vt:lpwstr/>
  </property>
  <property fmtid="{D5CDD505-2E9C-101B-9397-08002B2CF9AE}" pid="27" name="BZDossierReaders">
    <vt:lpwstr/>
  </property>
  <property fmtid="{D5CDD505-2E9C-101B-9397-08002B2CF9AE}" pid="28" name="p29721a54a5c4bbe9786e930fc91e270">
    <vt:lpwstr/>
  </property>
  <property fmtid="{D5CDD505-2E9C-101B-9397-08002B2CF9AE}" pid="29" name="BZDossierTranslation">
    <vt:lpwstr/>
  </property>
  <property fmtid="{D5CDD505-2E9C-101B-9397-08002B2CF9AE}" pid="30" name="BZDossierTranslationHistory">
    <vt:lpwstr/>
  </property>
  <property fmtid="{D5CDD505-2E9C-101B-9397-08002B2CF9AE}" pid="31" name="BZDossierReference">
    <vt:lpwstr/>
  </property>
  <property fmtid="{D5CDD505-2E9C-101B-9397-08002B2CF9AE}" pid="32" name="BZDossierAuditLog">
    <vt:lpwstr/>
  </property>
  <property fmtid="{D5CDD505-2E9C-101B-9397-08002B2CF9AE}" pid="33" name="BZDossierTitle">
    <vt:lpwstr/>
  </property>
  <property fmtid="{D5CDD505-2E9C-101B-9397-08002B2CF9AE}" pid="34" name="ed9282a3f18446ec8c17c7829edf82dd">
    <vt:lpwstr/>
  </property>
  <property fmtid="{D5CDD505-2E9C-101B-9397-08002B2CF9AE}" pid="35" name="e256f556a7b748329ab47889947c7d40">
    <vt:lpwstr/>
  </property>
  <property fmtid="{D5CDD505-2E9C-101B-9397-08002B2CF9AE}" pid="36" name="BZDossierProcessType">
    <vt:lpwstr/>
  </property>
  <property fmtid="{D5CDD505-2E9C-101B-9397-08002B2CF9AE}" pid="37" name="BZDossierSendingHistory">
    <vt:lpwstr/>
  </property>
  <property fmtid="{D5CDD505-2E9C-101B-9397-08002B2CF9AE}" pid="38" name="BZDossierBudgetManager">
    <vt:lpwstr/>
  </property>
  <property fmtid="{D5CDD505-2E9C-101B-9397-08002B2CF9AE}" pid="39" name="BZDossierAlignmentHistory">
    <vt:lpwstr/>
  </property>
  <property fmtid="{D5CDD505-2E9C-101B-9397-08002B2CF9AE}" pid="40" name="BZDossierSendTo">
    <vt:lpwstr/>
  </property>
  <property fmtid="{D5CDD505-2E9C-101B-9397-08002B2CF9AE}" pid="41" name="BZDossierRedacting">
    <vt:lpwstr/>
  </property>
  <property fmtid="{D5CDD505-2E9C-101B-9397-08002B2CF9AE}" pid="42" name="BZDossierRedactingHistory">
    <vt:lpwstr/>
  </property>
  <property fmtid="{D5CDD505-2E9C-101B-9397-08002B2CF9AE}" pid="43" name="BZDossierApprovalPolitical">
    <vt:lpwstr/>
  </property>
  <property fmtid="{D5CDD505-2E9C-101B-9397-08002B2CF9AE}" pid="44" name="BZDossierPrincipalsInvolved">
    <vt:lpwstr/>
  </property>
  <property fmtid="{D5CDD505-2E9C-101B-9397-08002B2CF9AE}" pid="45" name="BZDossierApproval">
    <vt:lpwstr/>
  </property>
  <property fmtid="{D5CDD505-2E9C-101B-9397-08002B2CF9AE}" pid="46" name="BZDossierAlignment">
    <vt:lpwstr/>
  </property>
  <property fmtid="{D5CDD505-2E9C-101B-9397-08002B2CF9AE}" pid="47" name="BZDossierSending">
    <vt:lpwstr/>
  </property>
  <property fmtid="{D5CDD505-2E9C-101B-9397-08002B2CF9AE}" pid="48" name="BZDossierResponsibleDepartment">
    <vt:lpwstr/>
  </property>
  <property fmtid="{D5CDD505-2E9C-101B-9397-08002B2CF9AE}" pid="49" name="BZDossierResponsibleGroup">
    <vt:lpwstr/>
  </property>
  <property fmtid="{D5CDD505-2E9C-101B-9397-08002B2CF9AE}" pid="50" name="BZDossierApprovalPoliticalHistory">
    <vt:lpwstr/>
  </property>
  <property fmtid="{D5CDD505-2E9C-101B-9397-08002B2CF9AE}" pid="51" name="BZDossierPublishing">
    <vt:lpwstr/>
  </property>
  <property fmtid="{D5CDD505-2E9C-101B-9397-08002B2CF9AE}" pid="52" name="BZDossierSpecifics">
    <vt:lpwstr/>
  </property>
  <property fmtid="{D5CDD505-2E9C-101B-9397-08002B2CF9AE}" pid="53" name="BZDossierGovernmentOfficial">
    <vt:lpwstr/>
  </property>
  <property fmtid="{D5CDD505-2E9C-101B-9397-08002B2CF9AE}" pid="54" name="f8e003236e1c4ac2ab9051d5d8789bbb">
    <vt:lpwstr/>
  </property>
  <property fmtid="{D5CDD505-2E9C-101B-9397-08002B2CF9AE}" pid="55" name="BZDossierNotes">
    <vt:lpwstr/>
  </property>
  <property fmtid="{D5CDD505-2E9C-101B-9397-08002B2CF9AE}" pid="56" name="BZEmailSubject">
    <vt:lpwstr/>
  </property>
  <property fmtid="{D5CDD505-2E9C-101B-9397-08002B2CF9AE}" pid="57" name="BZEmailFrom">
    <vt:lpwstr/>
  </property>
  <property fmtid="{D5CDD505-2E9C-101B-9397-08002B2CF9AE}" pid="58" name="BZEmailCC">
    <vt:lpwstr/>
  </property>
  <property fmtid="{D5CDD505-2E9C-101B-9397-08002B2CF9AE}" pid="59" name="BZEmailTo">
    <vt:lpwstr/>
  </property>
  <property fmtid="{D5CDD505-2E9C-101B-9397-08002B2CF9AE}" pid="60" name="BZEmailBody">
    <vt:lpwstr/>
  </property>
  <property fmtid="{D5CDD505-2E9C-101B-9397-08002B2CF9AE}" pid="61" name="BZDossierTemplate">
    <vt:lpwstr>ReguliereKamerbrief</vt:lpwstr>
  </property>
  <property fmtid="{D5CDD505-2E9C-101B-9397-08002B2CF9AE}" pid="62" name="_docset_NoMedatataSyncRequired">
    <vt:lpwstr>False</vt:lpwstr>
  </property>
</Properties>
</file>