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C6E" w:rsidR="00362C6E" w:rsidRDefault="00D42909" w14:paraId="73003552" w14:textId="77777777">
      <w:pPr>
        <w:rPr>
          <w:rFonts w:ascii="Calibri" w:hAnsi="Calibri" w:cs="Calibri"/>
        </w:rPr>
      </w:pPr>
      <w:r w:rsidRPr="00362C6E">
        <w:rPr>
          <w:rFonts w:ascii="Calibri" w:hAnsi="Calibri" w:cs="Calibri"/>
        </w:rPr>
        <w:t>29911</w:t>
      </w:r>
      <w:r w:rsidRPr="00362C6E" w:rsidR="00362C6E">
        <w:rPr>
          <w:rFonts w:ascii="Calibri" w:hAnsi="Calibri" w:cs="Calibri"/>
        </w:rPr>
        <w:tab/>
      </w:r>
      <w:r w:rsidRPr="00362C6E" w:rsidR="00362C6E">
        <w:rPr>
          <w:rFonts w:ascii="Calibri" w:hAnsi="Calibri" w:cs="Calibri"/>
        </w:rPr>
        <w:tab/>
      </w:r>
      <w:r w:rsidRPr="00362C6E" w:rsidR="00362C6E">
        <w:rPr>
          <w:rFonts w:ascii="Calibri" w:hAnsi="Calibri" w:cs="Calibri"/>
        </w:rPr>
        <w:tab/>
        <w:t xml:space="preserve">Bestrijding georganiseerde criminaliteit </w:t>
      </w:r>
    </w:p>
    <w:p w:rsidRPr="00362C6E" w:rsidR="00362C6E" w:rsidP="004474D9" w:rsidRDefault="00362C6E" w14:paraId="310E4136" w14:textId="77777777">
      <w:pPr>
        <w:rPr>
          <w:rFonts w:ascii="Calibri" w:hAnsi="Calibri" w:cs="Calibri"/>
          <w:color w:val="000000"/>
        </w:rPr>
      </w:pPr>
      <w:r w:rsidRPr="00362C6E">
        <w:rPr>
          <w:rFonts w:ascii="Calibri" w:hAnsi="Calibri" w:cs="Calibri"/>
        </w:rPr>
        <w:t xml:space="preserve">Nr. </w:t>
      </w:r>
      <w:r w:rsidRPr="00362C6E">
        <w:rPr>
          <w:rFonts w:ascii="Calibri" w:hAnsi="Calibri" w:cs="Calibri"/>
        </w:rPr>
        <w:t>499</w:t>
      </w:r>
      <w:r w:rsidRPr="00362C6E">
        <w:rPr>
          <w:rFonts w:ascii="Calibri" w:hAnsi="Calibri" w:cs="Calibri"/>
        </w:rPr>
        <w:tab/>
      </w:r>
      <w:r w:rsidRPr="00362C6E">
        <w:rPr>
          <w:rFonts w:ascii="Calibri" w:hAnsi="Calibri" w:cs="Calibri"/>
        </w:rPr>
        <w:tab/>
      </w:r>
      <w:r w:rsidRPr="00362C6E">
        <w:rPr>
          <w:rFonts w:ascii="Calibri" w:hAnsi="Calibri" w:cs="Calibri"/>
        </w:rPr>
        <w:tab/>
        <w:t>Brief van de minister van Justitie en Veiligheid</w:t>
      </w:r>
    </w:p>
    <w:p w:rsidRPr="00362C6E" w:rsidR="00362C6E" w:rsidP="00D42909" w:rsidRDefault="00362C6E" w14:paraId="72003012" w14:textId="77777777">
      <w:pPr>
        <w:spacing w:after="0"/>
        <w:rPr>
          <w:rFonts w:ascii="Calibri" w:hAnsi="Calibri" w:cs="Calibri"/>
        </w:rPr>
      </w:pPr>
      <w:r w:rsidRPr="00362C6E">
        <w:rPr>
          <w:rFonts w:ascii="Calibri" w:hAnsi="Calibri" w:cs="Calibri"/>
        </w:rPr>
        <w:t>Aan de Voorzitter van de Tweede Kamer der Staten-Generaal</w:t>
      </w:r>
    </w:p>
    <w:p w:rsidRPr="00362C6E" w:rsidR="00362C6E" w:rsidP="00D42909" w:rsidRDefault="00362C6E" w14:paraId="399C87AC" w14:textId="77777777">
      <w:pPr>
        <w:spacing w:after="0"/>
        <w:rPr>
          <w:rFonts w:ascii="Calibri" w:hAnsi="Calibri" w:cs="Calibri"/>
        </w:rPr>
      </w:pPr>
    </w:p>
    <w:p w:rsidRPr="00362C6E" w:rsidR="00362C6E" w:rsidP="00D42909" w:rsidRDefault="00362C6E" w14:paraId="355624A6" w14:textId="7C34BB41">
      <w:pPr>
        <w:spacing w:after="0"/>
        <w:rPr>
          <w:rFonts w:ascii="Calibri" w:hAnsi="Calibri" w:cs="Calibri"/>
        </w:rPr>
      </w:pPr>
      <w:r w:rsidRPr="00362C6E">
        <w:rPr>
          <w:rFonts w:ascii="Calibri" w:hAnsi="Calibri" w:cs="Calibri"/>
        </w:rPr>
        <w:t>Den Haag, 27 februari 2026</w:t>
      </w:r>
    </w:p>
    <w:p w:rsidRPr="00362C6E" w:rsidR="00D42909" w:rsidP="00D42909" w:rsidRDefault="00D42909" w14:paraId="2C7A6A67" w14:textId="0C412106">
      <w:pPr>
        <w:spacing w:after="0"/>
        <w:rPr>
          <w:rFonts w:ascii="Calibri" w:hAnsi="Calibri" w:cs="Calibri"/>
        </w:rPr>
      </w:pPr>
      <w:r w:rsidRPr="00362C6E">
        <w:rPr>
          <w:rFonts w:ascii="Calibri" w:hAnsi="Calibri" w:cs="Calibri"/>
        </w:rPr>
        <w:br/>
      </w:r>
      <w:r w:rsidRPr="00362C6E">
        <w:rPr>
          <w:rFonts w:ascii="Calibri" w:hAnsi="Calibri" w:cs="Calibri"/>
        </w:rPr>
        <w:br/>
        <w:t xml:space="preserve">Hierbij treft u de circulaire met betrekking tot de bewaking en beveiliging van personen, objecten en diensten aan (hierna: circulaire bewaken en beveiligen). Deze circulaire vervangt de circulaire bewaken en beveiligen van 1 juli 2023 (kenmerk 18756). </w:t>
      </w:r>
    </w:p>
    <w:p w:rsidRPr="00362C6E" w:rsidR="00D42909" w:rsidP="00D42909" w:rsidRDefault="00D42909" w14:paraId="6F50CB41" w14:textId="77777777">
      <w:pPr>
        <w:spacing w:after="0"/>
        <w:rPr>
          <w:rFonts w:ascii="Calibri" w:hAnsi="Calibri" w:cs="Calibri"/>
        </w:rPr>
      </w:pPr>
    </w:p>
    <w:p w:rsidRPr="00362C6E" w:rsidR="00D42909" w:rsidP="00D42909" w:rsidRDefault="00D42909" w14:paraId="099274A7" w14:textId="77777777">
      <w:pPr>
        <w:pStyle w:val="WitregelW1bodytekst"/>
        <w:rPr>
          <w:rFonts w:ascii="Calibri" w:hAnsi="Calibri" w:cs="Calibri"/>
          <w:sz w:val="22"/>
          <w:szCs w:val="22"/>
        </w:rPr>
      </w:pPr>
      <w:r w:rsidRPr="00362C6E">
        <w:rPr>
          <w:rFonts w:ascii="Calibri" w:hAnsi="Calibri" w:cs="Calibri"/>
          <w:sz w:val="22"/>
          <w:szCs w:val="22"/>
        </w:rPr>
        <w:t xml:space="preserve">Het taakveld bewaken en beveiligen omvat het stelsel beveiligen van personen (onder gezag van de minister van Justitie en Veiligheid), het waken over de veiligheid van personen in het lokaal domein (onder gezag van de officier van justitie) en het bewaken en beveiligen van objecten en diensten. Dit geheel werd voorheen aangeduid als het stelsel bewaken en beveiligen. </w:t>
      </w:r>
    </w:p>
    <w:p w:rsidRPr="00362C6E" w:rsidR="00D42909" w:rsidP="00D42909" w:rsidRDefault="00D42909" w14:paraId="5291DDD8" w14:textId="77777777">
      <w:pPr>
        <w:pStyle w:val="WitregelW1bodytekst"/>
        <w:rPr>
          <w:rFonts w:ascii="Calibri" w:hAnsi="Calibri" w:cs="Calibri"/>
          <w:sz w:val="22"/>
          <w:szCs w:val="22"/>
        </w:rPr>
      </w:pPr>
    </w:p>
    <w:p w:rsidRPr="00362C6E" w:rsidR="00D42909" w:rsidP="00D42909" w:rsidRDefault="00D42909" w14:paraId="40F883A1" w14:textId="77777777">
      <w:pPr>
        <w:pStyle w:val="WitregelW1bodytekst"/>
        <w:rPr>
          <w:rFonts w:ascii="Calibri" w:hAnsi="Calibri" w:cs="Calibri"/>
          <w:sz w:val="22"/>
          <w:szCs w:val="22"/>
        </w:rPr>
      </w:pPr>
      <w:r w:rsidRPr="00362C6E">
        <w:rPr>
          <w:rFonts w:ascii="Calibri" w:hAnsi="Calibri" w:cs="Calibri"/>
          <w:sz w:val="22"/>
          <w:szCs w:val="22"/>
        </w:rPr>
        <w:t xml:space="preserve">De circulaire is bedoeld om houvast te bieden aan organisaties en professionals die werkzaam zijn binnen dit taakveld. Het taakveld is gebaseerd op een beperkte hoeveelheid wet- en regelgeving en bestaat verder uit (werk)afspraken tussen de betrokken organisaties; de minister van Justitie en Veiligheid (gemandateerd aan de NCTV), het Openbaar Ministerie, de politie, de Koninklijke Marechaussee en de inlichtingen- en veiligheidsdiensten. De circulaire is het enige document waarin de toepassing van wetgeving, de instructies voor de taakuitvoering en de bijbehorende beleidskaders en werkafspraken worden beschreven die gelden vanaf de dag dat de circulaire van kracht is. </w:t>
      </w:r>
    </w:p>
    <w:p w:rsidRPr="00362C6E" w:rsidR="00D42909" w:rsidP="00D42909" w:rsidRDefault="00D42909" w14:paraId="18DEA15D" w14:textId="77777777">
      <w:pPr>
        <w:pStyle w:val="WitregelW1bodytekst"/>
        <w:rPr>
          <w:rFonts w:ascii="Calibri" w:hAnsi="Calibri" w:cs="Calibri"/>
          <w:sz w:val="22"/>
          <w:szCs w:val="22"/>
        </w:rPr>
      </w:pPr>
    </w:p>
    <w:p w:rsidRPr="00362C6E" w:rsidR="00D42909" w:rsidP="00D42909" w:rsidRDefault="00D42909" w14:paraId="2FE13983" w14:textId="77777777">
      <w:pPr>
        <w:spacing w:after="0"/>
        <w:rPr>
          <w:rFonts w:ascii="Calibri" w:hAnsi="Calibri" w:cs="Calibri"/>
        </w:rPr>
      </w:pPr>
      <w:r w:rsidRPr="00362C6E">
        <w:rPr>
          <w:rFonts w:ascii="Calibri" w:hAnsi="Calibri" w:cs="Calibri"/>
        </w:rPr>
        <w:t>Uw Kamer is de afgelopen jaren in verschillende voortgangsbrieven en commissiedebatten periodiek geïnformeerd over de veranderingen op dit taakveld, specifiek de inrichting van het stelsel beveiligen van personen. In de laatste brief (d.d. juli 2025)</w:t>
      </w:r>
      <w:r w:rsidRPr="00362C6E">
        <w:rPr>
          <w:rStyle w:val="Voetnootmarkering"/>
          <w:rFonts w:ascii="Calibri" w:hAnsi="Calibri" w:cs="Calibri"/>
        </w:rPr>
        <w:footnoteReference w:id="1"/>
      </w:r>
      <w:r w:rsidRPr="00362C6E">
        <w:rPr>
          <w:rFonts w:ascii="Calibri" w:hAnsi="Calibri" w:cs="Calibri"/>
        </w:rPr>
        <w:t xml:space="preserve"> is aangeven dat de beleidsmatige kaders voor het nieuwe stelsel grotendeels stonden en dat 2025 verder in het teken stond van gefaseerd implementeren, evalueren en verbeteren. Deze veranderingen die de afgelopen maanden zijn doorgevoerd en thans in de praktijk worden uitgevoerd, zijn nu geborgd in deze circulaire.</w:t>
      </w:r>
    </w:p>
    <w:p w:rsidRPr="00362C6E" w:rsidR="00D42909" w:rsidP="00D42909" w:rsidRDefault="00D42909" w14:paraId="6E68306D" w14:textId="77777777">
      <w:pPr>
        <w:spacing w:after="0"/>
        <w:rPr>
          <w:rFonts w:ascii="Calibri" w:hAnsi="Calibri" w:cs="Calibri"/>
        </w:rPr>
      </w:pPr>
    </w:p>
    <w:p w:rsidRPr="00362C6E" w:rsidR="00D42909" w:rsidP="00D42909" w:rsidRDefault="00D42909" w14:paraId="2E16BDA2" w14:textId="77777777">
      <w:pPr>
        <w:spacing w:after="0"/>
        <w:rPr>
          <w:rFonts w:ascii="Calibri" w:hAnsi="Calibri" w:cs="Calibri"/>
        </w:rPr>
      </w:pPr>
      <w:r w:rsidRPr="00362C6E">
        <w:rPr>
          <w:rFonts w:ascii="Calibri" w:hAnsi="Calibri" w:cs="Calibri"/>
        </w:rPr>
        <w:t xml:space="preserve">Nieuw in deze circulaire zijn onder andere de paragrafen die gaan over de </w:t>
      </w:r>
      <w:proofErr w:type="spellStart"/>
      <w:r w:rsidRPr="00362C6E">
        <w:rPr>
          <w:rFonts w:ascii="Calibri" w:hAnsi="Calibri" w:cs="Calibri"/>
        </w:rPr>
        <w:t>gezagsverdeling</w:t>
      </w:r>
      <w:proofErr w:type="spellEnd"/>
      <w:r w:rsidRPr="00362C6E">
        <w:rPr>
          <w:rFonts w:ascii="Calibri" w:hAnsi="Calibri" w:cs="Calibri"/>
        </w:rPr>
        <w:t>, de wijze waarop personen in het stelsel beveiligen van personen worden opgenomen, het Landelijk Coördinatiecentrum en de afspraken over inzet van persoonsgerichte beveiligingsmaatregelen.</w:t>
      </w:r>
    </w:p>
    <w:p w:rsidRPr="00362C6E" w:rsidR="00D42909" w:rsidP="00D42909" w:rsidRDefault="00D42909" w14:paraId="3975C964" w14:textId="77777777">
      <w:pPr>
        <w:spacing w:after="0"/>
        <w:rPr>
          <w:rFonts w:ascii="Calibri" w:hAnsi="Calibri" w:cs="Calibri"/>
        </w:rPr>
      </w:pPr>
    </w:p>
    <w:p w:rsidRPr="00362C6E" w:rsidR="00D42909" w:rsidP="00D42909" w:rsidRDefault="00D42909" w14:paraId="76BBDD7D" w14:textId="77777777">
      <w:pPr>
        <w:spacing w:after="0"/>
        <w:rPr>
          <w:rFonts w:ascii="Calibri" w:hAnsi="Calibri" w:cs="Calibri"/>
        </w:rPr>
      </w:pPr>
    </w:p>
    <w:p w:rsidRPr="00362C6E" w:rsidR="00D42909" w:rsidP="00D42909" w:rsidRDefault="00D42909" w14:paraId="202CEE49" w14:textId="77777777">
      <w:pPr>
        <w:spacing w:after="0"/>
        <w:rPr>
          <w:rFonts w:ascii="Calibri" w:hAnsi="Calibri" w:cs="Calibri"/>
        </w:rPr>
      </w:pPr>
    </w:p>
    <w:p w:rsidRPr="00362C6E" w:rsidR="00D42909" w:rsidP="00D42909" w:rsidRDefault="00D42909" w14:paraId="76BE3351" w14:textId="77777777">
      <w:pPr>
        <w:spacing w:after="0"/>
        <w:rPr>
          <w:rFonts w:ascii="Calibri" w:hAnsi="Calibri" w:cs="Calibri"/>
        </w:rPr>
      </w:pPr>
    </w:p>
    <w:p w:rsidRPr="00362C6E" w:rsidR="00D42909" w:rsidP="00D42909" w:rsidRDefault="00D42909" w14:paraId="79C3B198" w14:textId="77777777">
      <w:pPr>
        <w:spacing w:after="0"/>
        <w:rPr>
          <w:rFonts w:ascii="Calibri" w:hAnsi="Calibri" w:cs="Calibri"/>
        </w:rPr>
      </w:pPr>
    </w:p>
    <w:p w:rsidRPr="00362C6E" w:rsidR="00D42909" w:rsidP="00D42909" w:rsidRDefault="00D42909" w14:paraId="63810822" w14:textId="77777777">
      <w:pPr>
        <w:spacing w:after="0"/>
        <w:rPr>
          <w:rFonts w:ascii="Calibri" w:hAnsi="Calibri" w:cs="Calibri"/>
          <w:b/>
          <w:bCs/>
        </w:rPr>
      </w:pPr>
      <w:r w:rsidRPr="00362C6E">
        <w:rPr>
          <w:rFonts w:ascii="Calibri" w:hAnsi="Calibri" w:cs="Calibri"/>
          <w:b/>
          <w:bCs/>
        </w:rPr>
        <w:t xml:space="preserve">Afsluitend </w:t>
      </w:r>
    </w:p>
    <w:p w:rsidRPr="00362C6E" w:rsidR="00D42909" w:rsidP="00D42909" w:rsidRDefault="00D42909" w14:paraId="6821DA30" w14:textId="77777777">
      <w:pPr>
        <w:spacing w:after="0"/>
        <w:rPr>
          <w:rFonts w:ascii="Calibri" w:hAnsi="Calibri" w:cs="Calibri"/>
        </w:rPr>
      </w:pPr>
      <w:r w:rsidRPr="00362C6E">
        <w:rPr>
          <w:rFonts w:ascii="Calibri" w:hAnsi="Calibri" w:cs="Calibri"/>
        </w:rPr>
        <w:t xml:space="preserve">De komende periode wordt met onverminderde inzet gewerkt aan het verder vernieuwen van het stelsel. Deze geïmplementeerde veranderingen worden thans geëvalueerd en verbeterd. Een van de belangrijkste veranderingen is de nieuw ingerichte Dreigingsanalysefunctie. In dit onderdeel wordt vanuit een integraal perspectief een geïntegreerd dreigingsbeeld gemaakt op basis van de dreigingsinformatieproducten aangeleverd door de politie, </w:t>
      </w:r>
      <w:proofErr w:type="spellStart"/>
      <w:r w:rsidRPr="00362C6E">
        <w:rPr>
          <w:rFonts w:ascii="Calibri" w:hAnsi="Calibri" w:cs="Calibri"/>
        </w:rPr>
        <w:t>KMar</w:t>
      </w:r>
      <w:proofErr w:type="spellEnd"/>
      <w:r w:rsidRPr="00362C6E">
        <w:rPr>
          <w:rFonts w:ascii="Calibri" w:hAnsi="Calibri" w:cs="Calibri"/>
        </w:rPr>
        <w:t xml:space="preserve"> en de inlichtingen-en veiligheidsdiensten. In de vorige voortgangsbrief is aangegeven dat vanaf medio 2025 een pilot van deze nieuwe werkwijze loopt, parallel aan de bestaande werkwijze. Dit als extra zekerheid om de continuïteit van het stelsel te allen tijden te kunnen borgen. Op basis van de lessen uit deze pilot zal deze functionaliteit definitief worden ingevoerd. </w:t>
      </w:r>
    </w:p>
    <w:p w:rsidRPr="00362C6E" w:rsidR="00D42909" w:rsidP="00D42909" w:rsidRDefault="00D42909" w14:paraId="75BC5B78" w14:textId="77777777">
      <w:pPr>
        <w:spacing w:after="0"/>
        <w:rPr>
          <w:rFonts w:ascii="Calibri" w:hAnsi="Calibri" w:cs="Calibri"/>
        </w:rPr>
      </w:pPr>
    </w:p>
    <w:p w:rsidRPr="00362C6E" w:rsidR="00D42909" w:rsidP="00D42909" w:rsidRDefault="00D42909" w14:paraId="560E0A58" w14:textId="77777777">
      <w:pPr>
        <w:spacing w:after="0"/>
        <w:rPr>
          <w:rFonts w:ascii="Calibri" w:hAnsi="Calibri" w:cs="Calibri"/>
        </w:rPr>
      </w:pPr>
      <w:r w:rsidRPr="00362C6E">
        <w:rPr>
          <w:rFonts w:ascii="Calibri" w:hAnsi="Calibri" w:cs="Calibri"/>
        </w:rPr>
        <w:t xml:space="preserve">Naar aanleiding hiervan zal de circulaire naar verwachting in de tweede helft van dit jaar opnieuw worden vernieuwd. Uw Kamer zal daar te zijner tijd over worden geïnformeerd. </w:t>
      </w:r>
    </w:p>
    <w:p w:rsidRPr="00362C6E" w:rsidR="00D42909" w:rsidP="00D42909" w:rsidRDefault="00D42909" w14:paraId="73AFC6A1" w14:textId="77777777">
      <w:pPr>
        <w:spacing w:after="0"/>
        <w:rPr>
          <w:rFonts w:ascii="Calibri" w:hAnsi="Calibri" w:cs="Calibri"/>
        </w:rPr>
      </w:pPr>
    </w:p>
    <w:p w:rsidRPr="00362C6E" w:rsidR="00D42909" w:rsidP="00D42909" w:rsidRDefault="00D42909" w14:paraId="39640793" w14:textId="77777777">
      <w:pPr>
        <w:spacing w:after="0"/>
        <w:rPr>
          <w:rFonts w:ascii="Calibri" w:hAnsi="Calibri" w:cs="Calibri"/>
        </w:rPr>
      </w:pPr>
    </w:p>
    <w:p w:rsidRPr="00362C6E" w:rsidR="00D42909" w:rsidP="00D42909" w:rsidRDefault="00D42909" w14:paraId="4D835A42" w14:textId="5802BAB9">
      <w:pPr>
        <w:spacing w:after="0"/>
        <w:rPr>
          <w:rFonts w:ascii="Calibri" w:hAnsi="Calibri" w:cs="Calibri"/>
        </w:rPr>
      </w:pPr>
      <w:r w:rsidRPr="00362C6E">
        <w:rPr>
          <w:rFonts w:ascii="Calibri" w:hAnsi="Calibri" w:cs="Calibri"/>
        </w:rPr>
        <w:t xml:space="preserve">De </w:t>
      </w:r>
      <w:r w:rsidRPr="00362C6E" w:rsidR="00362C6E">
        <w:rPr>
          <w:rFonts w:ascii="Calibri" w:hAnsi="Calibri" w:cs="Calibri"/>
        </w:rPr>
        <w:t>m</w:t>
      </w:r>
      <w:r w:rsidRPr="00362C6E">
        <w:rPr>
          <w:rFonts w:ascii="Calibri" w:hAnsi="Calibri" w:cs="Calibri"/>
        </w:rPr>
        <w:t xml:space="preserve">inister van Justitie en Veiligheid, </w:t>
      </w:r>
    </w:p>
    <w:p w:rsidRPr="00362C6E" w:rsidR="00D42909" w:rsidP="00D42909" w:rsidRDefault="00D42909" w14:paraId="13C9F8DC" w14:textId="77777777">
      <w:pPr>
        <w:spacing w:after="0"/>
        <w:rPr>
          <w:rFonts w:ascii="Calibri" w:hAnsi="Calibri" w:cs="Calibri"/>
        </w:rPr>
      </w:pPr>
      <w:r w:rsidRPr="00362C6E">
        <w:rPr>
          <w:rFonts w:ascii="Calibri" w:hAnsi="Calibri" w:cs="Calibri"/>
        </w:rPr>
        <w:t xml:space="preserve">D.M. van Weel </w:t>
      </w:r>
    </w:p>
    <w:p w:rsidRPr="00362C6E" w:rsidR="00D42909" w:rsidP="00D42909" w:rsidRDefault="00D42909" w14:paraId="465CD53B" w14:textId="77777777">
      <w:pPr>
        <w:spacing w:after="0"/>
        <w:rPr>
          <w:rFonts w:ascii="Calibri" w:hAnsi="Calibri" w:cs="Calibri"/>
        </w:rPr>
      </w:pPr>
    </w:p>
    <w:p w:rsidRPr="00362C6E" w:rsidR="00D42909" w:rsidP="00D42909" w:rsidRDefault="00D42909" w14:paraId="726D12F2" w14:textId="77777777">
      <w:pPr>
        <w:spacing w:after="0"/>
        <w:rPr>
          <w:rFonts w:ascii="Calibri" w:hAnsi="Calibri" w:cs="Calibri"/>
        </w:rPr>
      </w:pPr>
    </w:p>
    <w:p w:rsidRPr="00362C6E" w:rsidR="00D42909" w:rsidP="00D42909" w:rsidRDefault="00D42909" w14:paraId="5D7CB7F0" w14:textId="77777777">
      <w:pPr>
        <w:spacing w:after="0"/>
        <w:rPr>
          <w:rFonts w:ascii="Calibri" w:hAnsi="Calibri" w:cs="Calibri"/>
        </w:rPr>
      </w:pPr>
    </w:p>
    <w:p w:rsidRPr="00362C6E" w:rsidR="00D42909" w:rsidP="00D42909" w:rsidRDefault="00D42909" w14:paraId="14A94CEE" w14:textId="77777777">
      <w:pPr>
        <w:spacing w:after="0"/>
        <w:rPr>
          <w:rFonts w:ascii="Calibri" w:hAnsi="Calibri" w:cs="Calibri"/>
        </w:rPr>
      </w:pPr>
    </w:p>
    <w:p w:rsidRPr="00362C6E" w:rsidR="00D42909" w:rsidP="00D42909" w:rsidRDefault="00D42909" w14:paraId="3DF8F8AA" w14:textId="77777777">
      <w:pPr>
        <w:spacing w:after="0"/>
        <w:rPr>
          <w:rFonts w:ascii="Calibri" w:hAnsi="Calibri" w:cs="Calibri"/>
        </w:rPr>
      </w:pPr>
    </w:p>
    <w:p w:rsidRPr="00362C6E" w:rsidR="00D42909" w:rsidP="00D42909" w:rsidRDefault="00D42909" w14:paraId="13686010" w14:textId="77777777">
      <w:pPr>
        <w:spacing w:after="0"/>
        <w:rPr>
          <w:rFonts w:ascii="Calibri" w:hAnsi="Calibri" w:cs="Calibri"/>
        </w:rPr>
      </w:pPr>
    </w:p>
    <w:p w:rsidRPr="00362C6E" w:rsidR="00D42909" w:rsidP="00D42909" w:rsidRDefault="00D42909" w14:paraId="2639F22C" w14:textId="77777777">
      <w:pPr>
        <w:spacing w:after="0"/>
        <w:rPr>
          <w:rFonts w:ascii="Calibri" w:hAnsi="Calibri" w:cs="Calibri"/>
        </w:rPr>
      </w:pPr>
    </w:p>
    <w:p w:rsidRPr="00362C6E" w:rsidR="00D42909" w:rsidP="00D42909" w:rsidRDefault="00D42909" w14:paraId="180C49D8" w14:textId="77777777">
      <w:pPr>
        <w:spacing w:after="0"/>
        <w:rPr>
          <w:rFonts w:ascii="Calibri" w:hAnsi="Calibri" w:cs="Calibri"/>
        </w:rPr>
      </w:pPr>
    </w:p>
    <w:p w:rsidRPr="00362C6E" w:rsidR="00D42909" w:rsidP="00D42909" w:rsidRDefault="00D42909" w14:paraId="2A799E5D" w14:textId="77777777">
      <w:pPr>
        <w:spacing w:after="0"/>
        <w:rPr>
          <w:rFonts w:ascii="Calibri" w:hAnsi="Calibri" w:cs="Calibri"/>
        </w:rPr>
      </w:pPr>
    </w:p>
    <w:p w:rsidRPr="00362C6E" w:rsidR="00D42909" w:rsidP="00D42909" w:rsidRDefault="00D42909" w14:paraId="16BD26C9" w14:textId="77777777">
      <w:pPr>
        <w:spacing w:after="0"/>
        <w:rPr>
          <w:rFonts w:ascii="Calibri" w:hAnsi="Calibri" w:cs="Calibri"/>
        </w:rPr>
      </w:pPr>
    </w:p>
    <w:p w:rsidRPr="00362C6E" w:rsidR="00D42909" w:rsidP="00D42909" w:rsidRDefault="00D42909" w14:paraId="7185AE0E" w14:textId="77777777">
      <w:pPr>
        <w:spacing w:after="0"/>
        <w:rPr>
          <w:rFonts w:ascii="Calibri" w:hAnsi="Calibri" w:cs="Calibri"/>
        </w:rPr>
      </w:pPr>
    </w:p>
    <w:p w:rsidRPr="00362C6E" w:rsidR="00D42909" w:rsidP="00D42909" w:rsidRDefault="00D42909" w14:paraId="30734267" w14:textId="77777777">
      <w:pPr>
        <w:spacing w:after="0"/>
        <w:rPr>
          <w:rFonts w:ascii="Calibri" w:hAnsi="Calibri" w:cs="Calibri"/>
        </w:rPr>
      </w:pPr>
    </w:p>
    <w:p w:rsidRPr="00362C6E" w:rsidR="00F80165" w:rsidP="00D42909" w:rsidRDefault="00F80165" w14:paraId="50C731DF" w14:textId="77777777">
      <w:pPr>
        <w:spacing w:after="0"/>
        <w:rPr>
          <w:rFonts w:ascii="Calibri" w:hAnsi="Calibri" w:cs="Calibri"/>
        </w:rPr>
      </w:pPr>
    </w:p>
    <w:sectPr w:rsidRPr="00362C6E" w:rsidR="00F80165" w:rsidSect="00A71E3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FCC3" w14:textId="77777777" w:rsidR="00D42909" w:rsidRDefault="00D42909" w:rsidP="00D42909">
      <w:pPr>
        <w:spacing w:after="0" w:line="240" w:lineRule="auto"/>
      </w:pPr>
      <w:r>
        <w:separator/>
      </w:r>
    </w:p>
  </w:endnote>
  <w:endnote w:type="continuationSeparator" w:id="0">
    <w:p w14:paraId="10218A4C" w14:textId="77777777" w:rsidR="00D42909" w:rsidRDefault="00D42909" w:rsidP="00D4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1B7A" w14:textId="77777777" w:rsidR="00D42909" w:rsidRPr="00D42909" w:rsidRDefault="00D42909" w:rsidP="00D429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7D6B" w14:textId="77777777" w:rsidR="00D42909" w:rsidRPr="00D42909" w:rsidRDefault="00D42909" w:rsidP="00D429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6D83" w14:textId="77777777" w:rsidR="00D42909" w:rsidRPr="00D42909" w:rsidRDefault="00D42909" w:rsidP="00D429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61A2" w14:textId="77777777" w:rsidR="00D42909" w:rsidRDefault="00D42909" w:rsidP="00D42909">
      <w:pPr>
        <w:spacing w:after="0" w:line="240" w:lineRule="auto"/>
      </w:pPr>
      <w:r>
        <w:separator/>
      </w:r>
    </w:p>
  </w:footnote>
  <w:footnote w:type="continuationSeparator" w:id="0">
    <w:p w14:paraId="37671047" w14:textId="77777777" w:rsidR="00D42909" w:rsidRDefault="00D42909" w:rsidP="00D42909">
      <w:pPr>
        <w:spacing w:after="0" w:line="240" w:lineRule="auto"/>
      </w:pPr>
      <w:r>
        <w:continuationSeparator/>
      </w:r>
    </w:p>
  </w:footnote>
  <w:footnote w:id="1">
    <w:p w14:paraId="4A2F75F9" w14:textId="77777777" w:rsidR="00D42909" w:rsidRPr="00362C6E" w:rsidRDefault="00D42909" w:rsidP="00D42909">
      <w:pPr>
        <w:pStyle w:val="Voetnoottekst"/>
        <w:rPr>
          <w:rFonts w:ascii="Calibri" w:hAnsi="Calibri" w:cs="Calibri"/>
        </w:rPr>
      </w:pPr>
      <w:r w:rsidRPr="00362C6E">
        <w:rPr>
          <w:rStyle w:val="Voetnootmarkering"/>
          <w:rFonts w:ascii="Calibri" w:hAnsi="Calibri" w:cs="Calibri"/>
        </w:rPr>
        <w:footnoteRef/>
      </w:r>
      <w:r w:rsidRPr="00362C6E">
        <w:rPr>
          <w:rFonts w:ascii="Calibri" w:hAnsi="Calibri" w:cs="Calibri"/>
        </w:rPr>
        <w:t xml:space="preserve"> Kamerstukken </w:t>
      </w:r>
      <w:r w:rsidRPr="00362C6E">
        <w:rPr>
          <w:rFonts w:ascii="Calibri" w:hAnsi="Calibri" w:cs="Calibri"/>
          <w:i/>
          <w:iCs/>
        </w:rPr>
        <w:t xml:space="preserve">II, </w:t>
      </w:r>
      <w:r w:rsidRPr="00362C6E">
        <w:rPr>
          <w:rFonts w:ascii="Calibri" w:hAnsi="Calibri" w:cs="Calibri"/>
        </w:rPr>
        <w:t xml:space="preserve">2024/25, 29911, nr. 475.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5445" w14:textId="77777777" w:rsidR="00D42909" w:rsidRPr="00D42909" w:rsidRDefault="00D42909" w:rsidP="00D429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08A0" w14:textId="77777777" w:rsidR="00D42909" w:rsidRPr="00D42909" w:rsidRDefault="00D42909" w:rsidP="00D429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6537" w14:textId="77777777" w:rsidR="00D42909" w:rsidRPr="00D42909" w:rsidRDefault="00D42909" w:rsidP="00D429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09"/>
    <w:rsid w:val="00000F66"/>
    <w:rsid w:val="00362C6E"/>
    <w:rsid w:val="00870C90"/>
    <w:rsid w:val="00A35D6B"/>
    <w:rsid w:val="00A71E31"/>
    <w:rsid w:val="00B43F76"/>
    <w:rsid w:val="00D4290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1905"/>
  <w15:chartTrackingRefBased/>
  <w15:docId w15:val="{FA5093F6-EC4F-406E-9170-7E79C2A1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9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9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9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9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9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9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9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9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9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9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9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9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9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9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9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909"/>
    <w:rPr>
      <w:rFonts w:eastAsiaTheme="majorEastAsia" w:cstheme="majorBidi"/>
      <w:color w:val="272727" w:themeColor="text1" w:themeTint="D8"/>
    </w:rPr>
  </w:style>
  <w:style w:type="paragraph" w:styleId="Titel">
    <w:name w:val="Title"/>
    <w:basedOn w:val="Standaard"/>
    <w:next w:val="Standaard"/>
    <w:link w:val="TitelChar"/>
    <w:uiPriority w:val="10"/>
    <w:qFormat/>
    <w:rsid w:val="00D42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9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9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9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9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909"/>
    <w:rPr>
      <w:i/>
      <w:iCs/>
      <w:color w:val="404040" w:themeColor="text1" w:themeTint="BF"/>
    </w:rPr>
  </w:style>
  <w:style w:type="paragraph" w:styleId="Lijstalinea">
    <w:name w:val="List Paragraph"/>
    <w:basedOn w:val="Standaard"/>
    <w:uiPriority w:val="34"/>
    <w:qFormat/>
    <w:rsid w:val="00D42909"/>
    <w:pPr>
      <w:ind w:left="720"/>
      <w:contextualSpacing/>
    </w:pPr>
  </w:style>
  <w:style w:type="character" w:styleId="Intensievebenadrukking">
    <w:name w:val="Intense Emphasis"/>
    <w:basedOn w:val="Standaardalinea-lettertype"/>
    <w:uiPriority w:val="21"/>
    <w:qFormat/>
    <w:rsid w:val="00D42909"/>
    <w:rPr>
      <w:i/>
      <w:iCs/>
      <w:color w:val="0F4761" w:themeColor="accent1" w:themeShade="BF"/>
    </w:rPr>
  </w:style>
  <w:style w:type="paragraph" w:styleId="Duidelijkcitaat">
    <w:name w:val="Intense Quote"/>
    <w:basedOn w:val="Standaard"/>
    <w:next w:val="Standaard"/>
    <w:link w:val="DuidelijkcitaatChar"/>
    <w:uiPriority w:val="30"/>
    <w:qFormat/>
    <w:rsid w:val="00D42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909"/>
    <w:rPr>
      <w:i/>
      <w:iCs/>
      <w:color w:val="0F4761" w:themeColor="accent1" w:themeShade="BF"/>
    </w:rPr>
  </w:style>
  <w:style w:type="character" w:styleId="Intensieveverwijzing">
    <w:name w:val="Intense Reference"/>
    <w:basedOn w:val="Standaardalinea-lettertype"/>
    <w:uiPriority w:val="32"/>
    <w:qFormat/>
    <w:rsid w:val="00D42909"/>
    <w:rPr>
      <w:b/>
      <w:bCs/>
      <w:smallCaps/>
      <w:color w:val="0F4761" w:themeColor="accent1" w:themeShade="BF"/>
      <w:spacing w:val="5"/>
    </w:rPr>
  </w:style>
  <w:style w:type="paragraph" w:customStyle="1" w:styleId="Referentiegegevens">
    <w:name w:val="Referentiegegevens"/>
    <w:basedOn w:val="Standaard"/>
    <w:next w:val="Standaard"/>
    <w:rsid w:val="00D429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429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429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429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429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429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29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2909"/>
    <w:rPr>
      <w:vertAlign w:val="superscript"/>
    </w:rPr>
  </w:style>
  <w:style w:type="paragraph" w:styleId="Koptekst">
    <w:name w:val="header"/>
    <w:basedOn w:val="Standaard"/>
    <w:link w:val="KoptekstChar"/>
    <w:uiPriority w:val="99"/>
    <w:unhideWhenUsed/>
    <w:rsid w:val="00D429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2909"/>
  </w:style>
  <w:style w:type="paragraph" w:styleId="Voettekst">
    <w:name w:val="footer"/>
    <w:basedOn w:val="Standaard"/>
    <w:link w:val="VoettekstChar"/>
    <w:uiPriority w:val="99"/>
    <w:unhideWhenUsed/>
    <w:rsid w:val="00D429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527</ap:Words>
  <ap:Characters>2899</ap:Characters>
  <ap:DocSecurity>0</ap:DocSecurity>
  <ap:Lines>24</ap:Lines>
  <ap:Paragraphs>6</ap:Paragraphs>
  <ap:ScaleCrop>false</ap:ScaleCrop>
  <ap:LinksUpToDate>false</ap:LinksUpToDate>
  <ap:CharactersWithSpaces>3420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2026-03-04T15:25:00.0000000Z</dcterms:created>
  <dcterms:modified xsi:type="dcterms:W3CDTF">2026-03-04T15:25:00.0000000Z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