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1B54" w:rsidR="00881B54" w:rsidP="00881B54" w:rsidRDefault="007F46E9" w14:paraId="012B99A6" w14:textId="488CB9B9">
      <w:pPr>
        <w:spacing w:after="0" w:line="276" w:lineRule="auto"/>
        <w:rPr>
          <w:b/>
          <w:bCs/>
          <w:szCs w:val="18"/>
        </w:rPr>
      </w:pPr>
      <w:r w:rsidRPr="00881B54">
        <w:rPr>
          <w:b/>
          <w:bCs/>
          <w:szCs w:val="18"/>
        </w:rPr>
        <w:t xml:space="preserve">Wijziging van de Boeken 6 en 7 van het Burgerlijk Wetboek </w:t>
      </w:r>
      <w:r w:rsidRPr="00881B54" w:rsidR="00881B54">
        <w:rPr>
          <w:b/>
          <w:bCs/>
          <w:szCs w:val="18"/>
        </w:rPr>
        <w:t xml:space="preserve">en de Overgangswet </w:t>
      </w:r>
    </w:p>
    <w:p w:rsidRPr="00881B54" w:rsidR="00B06701" w:rsidP="00881B54" w:rsidRDefault="00881B54" w14:paraId="72DAC975" w14:textId="49032436">
      <w:pPr>
        <w:spacing w:after="0" w:line="276" w:lineRule="auto"/>
        <w:rPr>
          <w:b/>
          <w:bCs/>
          <w:szCs w:val="18"/>
        </w:rPr>
      </w:pPr>
      <w:r w:rsidRPr="00881B54">
        <w:rPr>
          <w:b/>
          <w:bCs/>
          <w:szCs w:val="18"/>
        </w:rPr>
        <w:t xml:space="preserve">nieuw Burgerlijk Wetboek </w:t>
      </w:r>
      <w:r w:rsidRPr="00881B54" w:rsidR="007F46E9">
        <w:rPr>
          <w:b/>
          <w:bCs/>
          <w:szCs w:val="18"/>
        </w:rPr>
        <w:t xml:space="preserve">ter implementatie van Richtlijn (EU) </w:t>
      </w:r>
      <w:r w:rsidRPr="00881B54" w:rsidR="00FA5B42">
        <w:rPr>
          <w:b/>
          <w:bCs/>
          <w:szCs w:val="18"/>
        </w:rPr>
        <w:t xml:space="preserve">2024/2853 van het Europees Parlement en de Raad van 23 oktober 2024 </w:t>
      </w:r>
      <w:bookmarkStart w:name="_Hlk186722472" w:id="0"/>
      <w:r w:rsidRPr="00881B54" w:rsidR="00FA5B42">
        <w:rPr>
          <w:b/>
          <w:bCs/>
          <w:szCs w:val="18"/>
        </w:rPr>
        <w:t>inzake aansprakelijkheid voor gebrekkige producten en tot intrekking van Richtlijn 85/374/EEG van de Raad</w:t>
      </w:r>
      <w:bookmarkEnd w:id="0"/>
      <w:r w:rsidRPr="00881B54" w:rsidR="00FA5B42">
        <w:rPr>
          <w:b/>
          <w:bCs/>
          <w:szCs w:val="18"/>
        </w:rPr>
        <w:t xml:space="preserve"> (Implementatiewet richtlijn herziening productaansprakelijkheid)</w:t>
      </w:r>
      <w:r w:rsidR="00002259">
        <w:rPr>
          <w:b/>
          <w:bCs/>
          <w:szCs w:val="18"/>
        </w:rPr>
        <w:t xml:space="preserve"> [KetenID WGK027435]</w:t>
      </w:r>
    </w:p>
    <w:p w:rsidRPr="00881B54" w:rsidR="007F46E9" w:rsidP="005D2D7E" w:rsidRDefault="007F46E9" w14:paraId="27C9CA02" w14:textId="77777777">
      <w:pPr>
        <w:spacing w:after="0" w:line="276" w:lineRule="auto"/>
        <w:rPr>
          <w:szCs w:val="18"/>
        </w:rPr>
      </w:pPr>
    </w:p>
    <w:p w:rsidRPr="00881B54" w:rsidR="007F46E9" w:rsidP="005D2D7E" w:rsidRDefault="007F46E9" w14:paraId="4B1C7F88" w14:textId="77777777">
      <w:pPr>
        <w:spacing w:after="0" w:line="276" w:lineRule="auto"/>
        <w:rPr>
          <w:szCs w:val="18"/>
        </w:rPr>
      </w:pPr>
    </w:p>
    <w:p w:rsidRPr="00881B54" w:rsidR="007F46E9" w:rsidP="005D2D7E" w:rsidRDefault="007F46E9" w14:paraId="4BE0653B" w14:textId="0A89A4AB">
      <w:pPr>
        <w:spacing w:after="0" w:line="276" w:lineRule="auto"/>
        <w:rPr>
          <w:szCs w:val="18"/>
        </w:rPr>
      </w:pPr>
      <w:r w:rsidRPr="00881B54">
        <w:rPr>
          <w:szCs w:val="18"/>
        </w:rPr>
        <w:t>Wij Willem-Alexander, bij de gratie Gods, Koning der Nederlanden, Prins van Oranje-Nassau, enz. enz. enz.</w:t>
      </w:r>
    </w:p>
    <w:p w:rsidRPr="00881B54" w:rsidR="007F46E9" w:rsidP="005D2D7E" w:rsidRDefault="007F46E9" w14:paraId="2AC5403D" w14:textId="77777777">
      <w:pPr>
        <w:spacing w:after="0" w:line="276" w:lineRule="auto"/>
        <w:rPr>
          <w:szCs w:val="18"/>
        </w:rPr>
      </w:pPr>
    </w:p>
    <w:p w:rsidRPr="00881B54" w:rsidR="007F46E9" w:rsidP="005D2D7E" w:rsidRDefault="007F46E9" w14:paraId="2AF926BC" w14:textId="0F90CBD3">
      <w:pPr>
        <w:spacing w:after="0" w:line="276" w:lineRule="auto"/>
        <w:rPr>
          <w:szCs w:val="18"/>
        </w:rPr>
      </w:pPr>
      <w:r w:rsidRPr="00881B54">
        <w:rPr>
          <w:szCs w:val="18"/>
        </w:rPr>
        <w:t>Allen, die deze zullen zien of horen lezen, saluut! doen te weten:</w:t>
      </w:r>
    </w:p>
    <w:p w:rsidRPr="00881B54" w:rsidR="007F46E9" w:rsidP="005D2D7E" w:rsidRDefault="007F46E9" w14:paraId="27178321" w14:textId="77777777">
      <w:pPr>
        <w:spacing w:after="0" w:line="276" w:lineRule="auto"/>
        <w:rPr>
          <w:szCs w:val="18"/>
        </w:rPr>
      </w:pPr>
    </w:p>
    <w:p w:rsidRPr="00881B54" w:rsidR="007F46E9" w:rsidP="005D2D7E" w:rsidRDefault="007F46E9" w14:paraId="37D23B4B" w14:textId="44C2305B">
      <w:pPr>
        <w:spacing w:after="0" w:line="276" w:lineRule="auto"/>
        <w:rPr>
          <w:szCs w:val="18"/>
        </w:rPr>
      </w:pPr>
      <w:r w:rsidRPr="00881B54">
        <w:rPr>
          <w:szCs w:val="18"/>
        </w:rPr>
        <w:t xml:space="preserve">Alzo Wij in overweging genomen hebben, dat </w:t>
      </w:r>
      <w:r w:rsidRPr="00881B54" w:rsidR="000976F9">
        <w:rPr>
          <w:szCs w:val="18"/>
        </w:rPr>
        <w:t xml:space="preserve">het noodzakelijk is </w:t>
      </w:r>
      <w:r w:rsidRPr="00881B54">
        <w:rPr>
          <w:szCs w:val="18"/>
        </w:rPr>
        <w:t>Richtlijn (EU)</w:t>
      </w:r>
      <w:r w:rsidRPr="00881B54" w:rsidR="00FA5B42">
        <w:rPr>
          <w:szCs w:val="18"/>
        </w:rPr>
        <w:t xml:space="preserve"> 2024/2853</w:t>
      </w:r>
      <w:r w:rsidRPr="00881B54">
        <w:rPr>
          <w:szCs w:val="18"/>
        </w:rPr>
        <w:t xml:space="preserve"> van het Europees Parlement en de Raad van </w:t>
      </w:r>
      <w:r w:rsidRPr="00881B54" w:rsidR="00FA5B42">
        <w:rPr>
          <w:szCs w:val="18"/>
        </w:rPr>
        <w:t>23 oktober 2024 inzake aansprakelijkheid voor gebrekkige producten en tot intrekking van Richtlijn 85/374/EEG van de Raad</w:t>
      </w:r>
      <w:r w:rsidRPr="00881B54" w:rsidR="002D383A">
        <w:rPr>
          <w:szCs w:val="18"/>
        </w:rPr>
        <w:t xml:space="preserve"> </w:t>
      </w:r>
      <w:r w:rsidRPr="00881B54" w:rsidR="000976F9">
        <w:rPr>
          <w:szCs w:val="18"/>
        </w:rPr>
        <w:t xml:space="preserve">om te zetten </w:t>
      </w:r>
      <w:r w:rsidRPr="00881B54" w:rsidR="006F3363">
        <w:rPr>
          <w:szCs w:val="18"/>
        </w:rPr>
        <w:t xml:space="preserve">in bepalingen van nationaal recht en dat daartoe de Boeken 6 en 7 van het Burgerlijk Wetboek </w:t>
      </w:r>
      <w:r w:rsidRPr="00881B54" w:rsidR="00881B54">
        <w:rPr>
          <w:szCs w:val="18"/>
        </w:rPr>
        <w:t xml:space="preserve">en de Overgangswet nieuw Burgerlijk Wetboek </w:t>
      </w:r>
      <w:r w:rsidRPr="00881B54" w:rsidR="006F3363">
        <w:rPr>
          <w:szCs w:val="18"/>
        </w:rPr>
        <w:t>moeten worden gewijzigd</w:t>
      </w:r>
      <w:r w:rsidRPr="00881B54" w:rsidR="00A75BA4">
        <w:rPr>
          <w:szCs w:val="18"/>
        </w:rPr>
        <w:t>;</w:t>
      </w:r>
    </w:p>
    <w:p w:rsidRPr="00881B54" w:rsidR="007F46E9" w:rsidP="005D2D7E" w:rsidRDefault="007F46E9" w14:paraId="59B0ED36" w14:textId="77777777">
      <w:pPr>
        <w:spacing w:after="0" w:line="276" w:lineRule="auto"/>
        <w:rPr>
          <w:szCs w:val="18"/>
        </w:rPr>
      </w:pPr>
    </w:p>
    <w:p w:rsidRPr="00881B54" w:rsidR="007F46E9" w:rsidP="005D2D7E" w:rsidRDefault="007F46E9" w14:paraId="01E465AE" w14:textId="79B08DB9">
      <w:pPr>
        <w:spacing w:after="0" w:line="276" w:lineRule="auto"/>
        <w:rPr>
          <w:szCs w:val="18"/>
        </w:rPr>
      </w:pPr>
      <w:r w:rsidRPr="00881B54">
        <w:rPr>
          <w:szCs w:val="18"/>
        </w:rPr>
        <w:t>Zo is het, dat Wij, de Afdeling advisering van de Raad van State gehoord, en met gemeen overleg der Staten-Generaal, hebben goedgevonden en verstaan, gelijk Wij goedvinden en verstaan bij deze:</w:t>
      </w:r>
    </w:p>
    <w:p w:rsidRPr="00881B54" w:rsidR="00FA5B42" w:rsidP="005D2D7E" w:rsidRDefault="00FA5B42" w14:paraId="27552D93" w14:textId="1FA6355E">
      <w:pPr>
        <w:spacing w:after="0" w:line="276" w:lineRule="auto"/>
        <w:rPr>
          <w:szCs w:val="18"/>
        </w:rPr>
      </w:pPr>
    </w:p>
    <w:p w:rsidRPr="00881B54" w:rsidR="007F46E9" w:rsidP="005D2D7E" w:rsidRDefault="007F46E9" w14:paraId="651F3C04" w14:textId="0C1A5DB8">
      <w:pPr>
        <w:spacing w:after="0" w:line="276" w:lineRule="auto"/>
        <w:rPr>
          <w:b/>
          <w:bCs/>
          <w:szCs w:val="18"/>
        </w:rPr>
      </w:pPr>
      <w:r w:rsidRPr="00881B54">
        <w:rPr>
          <w:b/>
          <w:bCs/>
          <w:szCs w:val="18"/>
        </w:rPr>
        <w:t>ARTIKEL I</w:t>
      </w:r>
    </w:p>
    <w:p w:rsidRPr="00881B54" w:rsidR="007F46E9" w:rsidP="005D2D7E" w:rsidRDefault="007F46E9" w14:paraId="434A52DA" w14:textId="77777777">
      <w:pPr>
        <w:spacing w:after="0" w:line="276" w:lineRule="auto"/>
        <w:rPr>
          <w:b/>
          <w:bCs/>
          <w:szCs w:val="18"/>
        </w:rPr>
      </w:pPr>
    </w:p>
    <w:p w:rsidRPr="00881B54" w:rsidR="007F46E9" w:rsidP="005D2D7E" w:rsidRDefault="007F46E9" w14:paraId="4BD40179" w14:textId="6F28F486">
      <w:pPr>
        <w:spacing w:after="0" w:line="276" w:lineRule="auto"/>
        <w:rPr>
          <w:szCs w:val="18"/>
        </w:rPr>
      </w:pPr>
      <w:r w:rsidRPr="00881B54">
        <w:rPr>
          <w:szCs w:val="18"/>
        </w:rPr>
        <w:t>Boek 6 van het Burgerlijk Wetboek wordt als volgt gewijzigd:</w:t>
      </w:r>
    </w:p>
    <w:p w:rsidRPr="00881B54" w:rsidR="007F46E9" w:rsidP="005D2D7E" w:rsidRDefault="007F46E9" w14:paraId="6F0C011F" w14:textId="77777777">
      <w:pPr>
        <w:spacing w:after="0" w:line="276" w:lineRule="auto"/>
        <w:rPr>
          <w:szCs w:val="18"/>
        </w:rPr>
      </w:pPr>
    </w:p>
    <w:p w:rsidRPr="00881B54" w:rsidR="002D383A" w:rsidP="005D2D7E" w:rsidRDefault="002D383A" w14:paraId="079B63A7" w14:textId="7BC86F77">
      <w:pPr>
        <w:spacing w:after="0" w:line="276" w:lineRule="auto"/>
        <w:rPr>
          <w:szCs w:val="18"/>
        </w:rPr>
      </w:pPr>
      <w:r w:rsidRPr="00881B54">
        <w:rPr>
          <w:szCs w:val="18"/>
        </w:rPr>
        <w:t>A</w:t>
      </w:r>
    </w:p>
    <w:p w:rsidRPr="00881B54" w:rsidR="00D92722" w:rsidP="005D2D7E" w:rsidRDefault="00D92722" w14:paraId="6F7EF708" w14:textId="4F1C816A">
      <w:pPr>
        <w:spacing w:after="0" w:line="276" w:lineRule="auto"/>
        <w:rPr>
          <w:szCs w:val="18"/>
        </w:rPr>
      </w:pPr>
    </w:p>
    <w:p w:rsidRPr="00881B54" w:rsidR="005B25A7" w:rsidP="005B25A7" w:rsidRDefault="006D0A07" w14:paraId="2349B7E4" w14:textId="27897457">
      <w:pPr>
        <w:spacing w:after="0" w:line="276" w:lineRule="auto"/>
        <w:rPr>
          <w:szCs w:val="18"/>
        </w:rPr>
      </w:pPr>
      <w:r w:rsidRPr="00881B54">
        <w:rPr>
          <w:szCs w:val="18"/>
        </w:rPr>
        <w:t>Artikel 173, tweede lid, wordt als volgt gewijzigd</w:t>
      </w:r>
      <w:r w:rsidRPr="00881B54" w:rsidR="005B25A7">
        <w:rPr>
          <w:szCs w:val="18"/>
        </w:rPr>
        <w:t>:</w:t>
      </w:r>
    </w:p>
    <w:p w:rsidR="00EE77A2" w:rsidP="008A3D0B" w:rsidRDefault="00EE77A2" w14:paraId="7B9E88A7" w14:textId="77777777">
      <w:pPr>
        <w:spacing w:after="0" w:line="276" w:lineRule="auto"/>
        <w:rPr>
          <w:szCs w:val="18"/>
        </w:rPr>
      </w:pPr>
    </w:p>
    <w:p w:rsidR="006D0A07" w:rsidP="008A3D0B" w:rsidRDefault="006D0A07" w14:paraId="1D96E695" w14:textId="50703498">
      <w:pPr>
        <w:spacing w:after="0" w:line="276" w:lineRule="auto"/>
        <w:rPr>
          <w:szCs w:val="18"/>
        </w:rPr>
      </w:pPr>
      <w:r w:rsidRPr="008A3D0B">
        <w:rPr>
          <w:szCs w:val="18"/>
        </w:rPr>
        <w:t>De onderdelen a en b komen als volgt te luiden:</w:t>
      </w:r>
    </w:p>
    <w:p w:rsidRPr="008A3D0B" w:rsidR="008A3D0B" w:rsidP="008A3D0B" w:rsidRDefault="008A3D0B" w14:paraId="2CA26DC2" w14:textId="77777777">
      <w:pPr>
        <w:spacing w:after="0" w:line="276" w:lineRule="auto"/>
        <w:rPr>
          <w:szCs w:val="18"/>
        </w:rPr>
      </w:pPr>
    </w:p>
    <w:p w:rsidRPr="00881B54" w:rsidR="006D0A07" w:rsidP="006D0A07" w:rsidRDefault="006D0A07" w14:paraId="770A6FB3" w14:textId="30C173EC">
      <w:pPr>
        <w:pStyle w:val="Lijstalinea"/>
        <w:numPr>
          <w:ilvl w:val="0"/>
          <w:numId w:val="19"/>
        </w:numPr>
        <w:spacing w:after="0" w:line="276" w:lineRule="auto"/>
        <w:rPr>
          <w:szCs w:val="18"/>
        </w:rPr>
      </w:pPr>
      <w:r w:rsidRPr="00881B54">
        <w:rPr>
          <w:szCs w:val="18"/>
        </w:rPr>
        <w:t xml:space="preserve">aannemelijk is dat </w:t>
      </w:r>
      <w:r w:rsidR="0087002F">
        <w:rPr>
          <w:szCs w:val="18"/>
        </w:rPr>
        <w:t xml:space="preserve">het gebrek </w:t>
      </w:r>
      <w:r w:rsidRPr="00881B54">
        <w:rPr>
          <w:szCs w:val="18"/>
        </w:rPr>
        <w:t xml:space="preserve">niet bestond op het tijdstip waarop het product in de handel werd gebracht, in gebruik werd gesteld of, in het geval van een distributeur als bedoeld in afdeling 3 van titel 3, op de markt werd aangeboden, of dat </w:t>
      </w:r>
      <w:r w:rsidR="007B6AF5">
        <w:rPr>
          <w:szCs w:val="18"/>
        </w:rPr>
        <w:t xml:space="preserve">dit gebrek </w:t>
      </w:r>
      <w:r w:rsidRPr="00881B54">
        <w:rPr>
          <w:szCs w:val="18"/>
        </w:rPr>
        <w:t>na dat tijdstip is ontstaan; en</w:t>
      </w:r>
    </w:p>
    <w:p w:rsidRPr="00881B54" w:rsidR="006D0A07" w:rsidP="006D0A07" w:rsidRDefault="006D0A07" w14:paraId="3E4E12E7" w14:textId="30BA4E94">
      <w:pPr>
        <w:pStyle w:val="Lijstalinea"/>
        <w:numPr>
          <w:ilvl w:val="0"/>
          <w:numId w:val="19"/>
        </w:numPr>
        <w:spacing w:after="0" w:line="276" w:lineRule="auto"/>
        <w:rPr>
          <w:szCs w:val="18"/>
        </w:rPr>
      </w:pPr>
      <w:r w:rsidRPr="00881B54">
        <w:rPr>
          <w:szCs w:val="18"/>
        </w:rPr>
        <w:t>artikel 18</w:t>
      </w:r>
      <w:r w:rsidRPr="00881B54" w:rsidR="00E44C2A">
        <w:rPr>
          <w:szCs w:val="18"/>
        </w:rPr>
        <w:t>5</w:t>
      </w:r>
      <w:r w:rsidR="000F5723">
        <w:rPr>
          <w:szCs w:val="18"/>
        </w:rPr>
        <w:t xml:space="preserve"> lid 2 </w:t>
      </w:r>
      <w:r w:rsidRPr="00881B54">
        <w:rPr>
          <w:szCs w:val="18"/>
        </w:rPr>
        <w:t>niet van toepassing is.</w:t>
      </w:r>
    </w:p>
    <w:p w:rsidRPr="00881B54" w:rsidR="00D92722" w:rsidP="00F90874" w:rsidRDefault="00D92722" w14:paraId="689B5711" w14:textId="77777777">
      <w:pPr>
        <w:spacing w:after="0" w:line="276" w:lineRule="auto"/>
        <w:rPr>
          <w:szCs w:val="18"/>
        </w:rPr>
      </w:pPr>
    </w:p>
    <w:p w:rsidRPr="00881B54" w:rsidR="00D92722" w:rsidP="005D2D7E" w:rsidRDefault="00D92722" w14:paraId="78038E2F" w14:textId="3B729C08">
      <w:pPr>
        <w:spacing w:after="0" w:line="276" w:lineRule="auto"/>
        <w:rPr>
          <w:szCs w:val="18"/>
        </w:rPr>
      </w:pPr>
      <w:r w:rsidRPr="00881B54">
        <w:rPr>
          <w:szCs w:val="18"/>
        </w:rPr>
        <w:t>B</w:t>
      </w:r>
    </w:p>
    <w:p w:rsidRPr="00881B54" w:rsidR="002D383A" w:rsidP="005D2D7E" w:rsidRDefault="002D383A" w14:paraId="1EC87222" w14:textId="77777777">
      <w:pPr>
        <w:spacing w:after="0" w:line="276" w:lineRule="auto"/>
        <w:rPr>
          <w:szCs w:val="18"/>
        </w:rPr>
      </w:pPr>
    </w:p>
    <w:p w:rsidRPr="00881B54" w:rsidR="00D92722" w:rsidP="005D2D7E" w:rsidRDefault="0019279A" w14:paraId="7DC12831" w14:textId="1C6F6534">
      <w:pPr>
        <w:spacing w:after="0" w:line="276" w:lineRule="auto"/>
        <w:rPr>
          <w:szCs w:val="18"/>
        </w:rPr>
      </w:pPr>
      <w:r w:rsidRPr="00881B54">
        <w:rPr>
          <w:szCs w:val="18"/>
        </w:rPr>
        <w:t xml:space="preserve">In het opschrift van </w:t>
      </w:r>
      <w:r w:rsidRPr="00881B54" w:rsidR="00B80EAD">
        <w:rPr>
          <w:szCs w:val="18"/>
        </w:rPr>
        <w:t>a</w:t>
      </w:r>
      <w:r w:rsidRPr="00881B54">
        <w:rPr>
          <w:szCs w:val="18"/>
        </w:rPr>
        <w:t xml:space="preserve">fdeling 3 van </w:t>
      </w:r>
      <w:r w:rsidRPr="00881B54" w:rsidR="00B80EAD">
        <w:rPr>
          <w:szCs w:val="18"/>
        </w:rPr>
        <w:t>t</w:t>
      </w:r>
      <w:r w:rsidRPr="00881B54">
        <w:rPr>
          <w:szCs w:val="18"/>
        </w:rPr>
        <w:t>itel 3 wordt “Produktenaansprakelijkheid” vervangen door “Productaansprakelijkheid”.</w:t>
      </w:r>
    </w:p>
    <w:p w:rsidRPr="00881B54" w:rsidR="00D2439D" w:rsidP="005D2D7E" w:rsidRDefault="00D2439D" w14:paraId="4D42B81C" w14:textId="77777777">
      <w:pPr>
        <w:spacing w:after="0" w:line="276" w:lineRule="auto"/>
        <w:rPr>
          <w:szCs w:val="18"/>
        </w:rPr>
      </w:pPr>
    </w:p>
    <w:p w:rsidRPr="00881B54" w:rsidR="007F46E9" w:rsidP="005D2D7E" w:rsidRDefault="00D92722" w14:paraId="58CB1C99" w14:textId="45948960">
      <w:pPr>
        <w:spacing w:after="0" w:line="276" w:lineRule="auto"/>
        <w:rPr>
          <w:szCs w:val="18"/>
        </w:rPr>
      </w:pPr>
      <w:r w:rsidRPr="00881B54">
        <w:rPr>
          <w:szCs w:val="18"/>
        </w:rPr>
        <w:t>C</w:t>
      </w:r>
    </w:p>
    <w:p w:rsidRPr="00881B54" w:rsidR="002D383A" w:rsidP="005D2D7E" w:rsidRDefault="002D383A" w14:paraId="52DCE213" w14:textId="77777777">
      <w:pPr>
        <w:spacing w:after="0" w:line="276" w:lineRule="auto"/>
        <w:rPr>
          <w:szCs w:val="18"/>
        </w:rPr>
      </w:pPr>
    </w:p>
    <w:p w:rsidRPr="00881B54" w:rsidR="00FA5B42" w:rsidP="005D2D7E" w:rsidRDefault="005A4871" w14:paraId="3BEF22D2" w14:textId="6A96EF88">
      <w:pPr>
        <w:spacing w:after="0" w:line="276" w:lineRule="auto"/>
        <w:rPr>
          <w:szCs w:val="18"/>
        </w:rPr>
      </w:pPr>
      <w:r w:rsidRPr="00881B54">
        <w:rPr>
          <w:szCs w:val="18"/>
        </w:rPr>
        <w:t xml:space="preserve">In afdeling 3 van titel 3 wordt voor artikel 185 </w:t>
      </w:r>
      <w:r w:rsidRPr="00881B54" w:rsidR="00931097">
        <w:rPr>
          <w:szCs w:val="18"/>
        </w:rPr>
        <w:t xml:space="preserve">een artikel </w:t>
      </w:r>
      <w:r w:rsidRPr="00881B54" w:rsidR="002D383A">
        <w:rPr>
          <w:szCs w:val="18"/>
        </w:rPr>
        <w:t>ingevoegd, luidende:</w:t>
      </w:r>
    </w:p>
    <w:p w:rsidRPr="00881B54" w:rsidR="002D383A" w:rsidP="005D2D7E" w:rsidRDefault="002D383A" w14:paraId="730A4B7A" w14:textId="77777777">
      <w:pPr>
        <w:spacing w:after="0" w:line="276" w:lineRule="auto"/>
        <w:rPr>
          <w:szCs w:val="18"/>
        </w:rPr>
      </w:pPr>
    </w:p>
    <w:p w:rsidRPr="00145A99" w:rsidR="002D383A" w:rsidP="00430182" w:rsidRDefault="00FA5B42" w14:paraId="01434BBC" w14:textId="38A82390">
      <w:pPr>
        <w:spacing w:after="0" w:line="276" w:lineRule="auto"/>
        <w:ind w:left="360"/>
        <w:rPr>
          <w:b/>
          <w:bCs/>
          <w:szCs w:val="18"/>
        </w:rPr>
      </w:pPr>
      <w:bookmarkStart w:name="_Hlk207972203" w:id="1"/>
      <w:r w:rsidRPr="00145A99">
        <w:rPr>
          <w:b/>
          <w:bCs/>
          <w:szCs w:val="18"/>
        </w:rPr>
        <w:t>Artikel 18</w:t>
      </w:r>
      <w:r w:rsidRPr="00145A99" w:rsidR="005A4871">
        <w:rPr>
          <w:b/>
          <w:bCs/>
          <w:szCs w:val="18"/>
        </w:rPr>
        <w:t>4a</w:t>
      </w:r>
      <w:r w:rsidRPr="00145A99" w:rsidR="001B52C2">
        <w:rPr>
          <w:b/>
          <w:bCs/>
          <w:szCs w:val="18"/>
        </w:rPr>
        <w:t xml:space="preserve"> </w:t>
      </w:r>
    </w:p>
    <w:bookmarkEnd w:id="1"/>
    <w:p w:rsidRPr="00145A99" w:rsidR="00151C7D" w:rsidP="00D4602F" w:rsidRDefault="00151C7D" w14:paraId="238648EB" w14:textId="5504508F">
      <w:pPr>
        <w:numPr>
          <w:ilvl w:val="0"/>
          <w:numId w:val="1"/>
        </w:numPr>
        <w:spacing w:after="0" w:line="276" w:lineRule="auto"/>
        <w:ind w:left="720"/>
        <w:contextualSpacing/>
        <w:rPr>
          <w:szCs w:val="18"/>
        </w:rPr>
      </w:pPr>
      <w:r w:rsidRPr="00145A99">
        <w:rPr>
          <w:szCs w:val="18"/>
        </w:rPr>
        <w:t>In deze afdeling wordt verstaan onder:</w:t>
      </w:r>
    </w:p>
    <w:p w:rsidRPr="00145A99" w:rsidR="00151C7D" w:rsidP="00151C7D" w:rsidRDefault="00151C7D" w14:paraId="34072471" w14:textId="77777777">
      <w:pPr>
        <w:numPr>
          <w:ilvl w:val="0"/>
          <w:numId w:val="2"/>
        </w:numPr>
        <w:spacing w:line="276" w:lineRule="auto"/>
        <w:ind w:left="1080"/>
        <w:contextualSpacing/>
        <w:rPr>
          <w:szCs w:val="18"/>
        </w:rPr>
      </w:pPr>
      <w:r w:rsidRPr="00145A99">
        <w:rPr>
          <w:szCs w:val="18"/>
        </w:rPr>
        <w:t>digitaal fabricagedossier: een digitale versie van of een digitale template voor een roerende zaak die de functionele informatie bevat die nodig is om een tastbaar voorwerp te produceren door de geautomatiseerde besturing van machines of gereedschappen mogelijk te maken;</w:t>
      </w:r>
    </w:p>
    <w:p w:rsidRPr="00145A99" w:rsidR="00151C7D" w:rsidP="00151C7D" w:rsidRDefault="00151C7D" w14:paraId="110DE343" w14:textId="77777777">
      <w:pPr>
        <w:numPr>
          <w:ilvl w:val="0"/>
          <w:numId w:val="2"/>
        </w:numPr>
        <w:spacing w:line="276" w:lineRule="auto"/>
        <w:ind w:left="1080"/>
        <w:contextualSpacing/>
        <w:rPr>
          <w:szCs w:val="18"/>
        </w:rPr>
      </w:pPr>
      <w:r w:rsidRPr="00145A99">
        <w:rPr>
          <w:szCs w:val="18"/>
        </w:rPr>
        <w:lastRenderedPageBreak/>
        <w:t>product: elke roerende zaak, ook nadat zij is geïntegreerd in of onderling is verbonden met een andere roerende of onroerende zaak, met inbegrip van elektriciteit, digitale fabricagedossiers, grondstoffen en software;</w:t>
      </w:r>
    </w:p>
    <w:p w:rsidRPr="00145A99" w:rsidR="00151C7D" w:rsidP="00151C7D" w:rsidRDefault="00151C7D" w14:paraId="5CD43D81" w14:textId="77777777">
      <w:pPr>
        <w:numPr>
          <w:ilvl w:val="0"/>
          <w:numId w:val="2"/>
        </w:numPr>
        <w:spacing w:after="0" w:line="276" w:lineRule="auto"/>
        <w:ind w:left="1080"/>
        <w:contextualSpacing/>
        <w:rPr>
          <w:szCs w:val="18"/>
        </w:rPr>
      </w:pPr>
      <w:r w:rsidRPr="00145A99">
        <w:rPr>
          <w:szCs w:val="18"/>
        </w:rPr>
        <w:t>bijbehorende dienst: een digitale dienst die zodanig in een product is geïntegreerd of daarmee onderling is verbonden dat het product zonder die dienst een of meer van zijn functies niet zou kunnen vervullen;</w:t>
      </w:r>
    </w:p>
    <w:p w:rsidRPr="00145A99" w:rsidR="00151C7D" w:rsidP="00151C7D" w:rsidRDefault="00151C7D" w14:paraId="55487898" w14:textId="77777777">
      <w:pPr>
        <w:numPr>
          <w:ilvl w:val="0"/>
          <w:numId w:val="2"/>
        </w:numPr>
        <w:spacing w:line="276" w:lineRule="auto"/>
        <w:ind w:left="1080"/>
        <w:contextualSpacing/>
        <w:rPr>
          <w:szCs w:val="18"/>
        </w:rPr>
      </w:pPr>
      <w:r w:rsidRPr="00145A99">
        <w:rPr>
          <w:szCs w:val="18"/>
        </w:rPr>
        <w:t>component: elk materieel of immaterieel voorwerp dat, of elke grondstof of bijbehorende dienst die in een product is geïntegreerd of daarmee onderling is verbonden;</w:t>
      </w:r>
    </w:p>
    <w:p w:rsidRPr="00145A99" w:rsidR="00151C7D" w:rsidP="00151C7D" w:rsidRDefault="00151C7D" w14:paraId="58474D4A" w14:textId="77777777">
      <w:pPr>
        <w:numPr>
          <w:ilvl w:val="0"/>
          <w:numId w:val="2"/>
        </w:numPr>
        <w:spacing w:after="0" w:line="276" w:lineRule="auto"/>
        <w:ind w:left="1080"/>
        <w:contextualSpacing/>
        <w:rPr>
          <w:szCs w:val="18"/>
        </w:rPr>
      </w:pPr>
      <w:r w:rsidRPr="00145A99">
        <w:rPr>
          <w:szCs w:val="18"/>
        </w:rPr>
        <w:t>fabrikant: een natuurlijke persoon of rechtspersoon die:</w:t>
      </w:r>
    </w:p>
    <w:p w:rsidRPr="00145A99" w:rsidR="00151C7D" w:rsidP="00151C7D" w:rsidRDefault="00151C7D" w14:paraId="426CE334" w14:textId="77777777">
      <w:pPr>
        <w:spacing w:after="0" w:line="276" w:lineRule="auto"/>
        <w:ind w:left="1080"/>
        <w:contextualSpacing/>
        <w:rPr>
          <w:szCs w:val="18"/>
        </w:rPr>
      </w:pPr>
      <w:r w:rsidRPr="00145A99">
        <w:rPr>
          <w:szCs w:val="18"/>
        </w:rPr>
        <w:t>1°. een product ontwikkelt, vervaardigt of produceert;</w:t>
      </w:r>
    </w:p>
    <w:p w:rsidRPr="00145A99" w:rsidR="00151C7D" w:rsidP="00151C7D" w:rsidRDefault="00151C7D" w14:paraId="66551B21" w14:textId="77777777">
      <w:pPr>
        <w:spacing w:after="0" w:line="276" w:lineRule="auto"/>
        <w:ind w:left="1080"/>
        <w:contextualSpacing/>
        <w:rPr>
          <w:szCs w:val="18"/>
        </w:rPr>
      </w:pPr>
      <w:r w:rsidRPr="00145A99">
        <w:rPr>
          <w:szCs w:val="18"/>
        </w:rPr>
        <w:t xml:space="preserve">2°. een product heeft ontworpen of vervaardigd, of die zich, door zijn naam, handelsmerk of andere onderscheidende kenmerken op dat product aan te brengen presenteert als de fabrikant ervan; of </w:t>
      </w:r>
    </w:p>
    <w:p w:rsidRPr="00145A99" w:rsidR="00151C7D" w:rsidP="00151C7D" w:rsidRDefault="00151C7D" w14:paraId="69FEA7A3" w14:textId="77777777">
      <w:pPr>
        <w:spacing w:after="0" w:line="276" w:lineRule="auto"/>
        <w:ind w:left="1080"/>
        <w:contextualSpacing/>
        <w:rPr>
          <w:szCs w:val="18"/>
        </w:rPr>
      </w:pPr>
      <w:r w:rsidRPr="00145A99">
        <w:rPr>
          <w:szCs w:val="18"/>
        </w:rPr>
        <w:t>3°. een product voor eigen gebruik ontwikkelt, vervaardigt of produceert;</w:t>
      </w:r>
    </w:p>
    <w:p w:rsidRPr="00145A99" w:rsidR="00151C7D" w:rsidP="00151C7D" w:rsidRDefault="00151C7D" w14:paraId="69721292" w14:textId="77777777">
      <w:pPr>
        <w:numPr>
          <w:ilvl w:val="0"/>
          <w:numId w:val="2"/>
        </w:numPr>
        <w:spacing w:after="0" w:line="276" w:lineRule="auto"/>
        <w:ind w:left="1080"/>
        <w:contextualSpacing/>
        <w:rPr>
          <w:szCs w:val="18"/>
        </w:rPr>
      </w:pPr>
      <w:bookmarkStart w:name="_Hlk188544757" w:id="2"/>
      <w:bookmarkStart w:name="_Hlk188544743" w:id="3"/>
      <w:r w:rsidRPr="00145A99">
        <w:rPr>
          <w:szCs w:val="18"/>
        </w:rPr>
        <w:t>Richtlijn 97/67/EG</w:t>
      </w:r>
      <w:bookmarkEnd w:id="2"/>
      <w:r w:rsidRPr="00145A99">
        <w:rPr>
          <w:szCs w:val="18"/>
        </w:rPr>
        <w:t>: Richtlijn 97/67/EG van het Europees Parlement en de Raad van 15 december 1997 betreffende gemeenschappelijke regels voor de ontwikkeling van de interne markt voor postdiensten in de Gemeenschap en de verbetering van de kwaliteit van de dienst;</w:t>
      </w:r>
    </w:p>
    <w:p w:rsidRPr="00145A99" w:rsidR="00151C7D" w:rsidP="00151C7D" w:rsidRDefault="00151C7D" w14:paraId="583F5CA1" w14:textId="77777777">
      <w:pPr>
        <w:numPr>
          <w:ilvl w:val="0"/>
          <w:numId w:val="2"/>
        </w:numPr>
        <w:spacing w:after="0" w:line="276" w:lineRule="auto"/>
        <w:ind w:left="1080"/>
        <w:contextualSpacing/>
        <w:rPr>
          <w:szCs w:val="18"/>
        </w:rPr>
      </w:pPr>
      <w:bookmarkStart w:name="_Hlk188544774" w:id="4"/>
      <w:r w:rsidRPr="00145A99">
        <w:rPr>
          <w:szCs w:val="18"/>
        </w:rPr>
        <w:t>Verordening (EU) 2018/644</w:t>
      </w:r>
      <w:bookmarkEnd w:id="4"/>
      <w:r w:rsidRPr="00145A99">
        <w:rPr>
          <w:szCs w:val="18"/>
        </w:rPr>
        <w:t>: Verordening (EU) 2018/644 van het Europees Parlement en de Raad van 18 april 2018 betreffende grensoverschrijdende pakketbezorgdiensten;</w:t>
      </w:r>
    </w:p>
    <w:p w:rsidRPr="00145A99" w:rsidR="00151C7D" w:rsidP="00151C7D" w:rsidRDefault="00151C7D" w14:paraId="11D1746B" w14:textId="33A695BB">
      <w:pPr>
        <w:numPr>
          <w:ilvl w:val="0"/>
          <w:numId w:val="2"/>
        </w:numPr>
        <w:spacing w:after="0" w:line="276" w:lineRule="auto"/>
        <w:ind w:left="1080"/>
        <w:contextualSpacing/>
        <w:rPr>
          <w:szCs w:val="18"/>
        </w:rPr>
      </w:pPr>
      <w:r w:rsidRPr="00145A99">
        <w:rPr>
          <w:szCs w:val="18"/>
        </w:rPr>
        <w:t xml:space="preserve">fulfilmentdienstverlener: een </w:t>
      </w:r>
      <w:bookmarkStart w:name="_Hlk188611702" w:id="5"/>
      <w:r w:rsidRPr="00145A99">
        <w:rPr>
          <w:szCs w:val="18"/>
        </w:rPr>
        <w:t>natuurlijke persoon of rechtspersoon die in het kader van een handelsactiviteit ten minste twee van de volgende diensten aanbiedt: opslag, verpakking, adressering en verzending van een product, zonder eigenaar van d</w:t>
      </w:r>
      <w:r w:rsidRPr="00145A99" w:rsidR="000B4A46">
        <w:rPr>
          <w:szCs w:val="18"/>
        </w:rPr>
        <w:t>at</w:t>
      </w:r>
      <w:r w:rsidRPr="00145A99">
        <w:rPr>
          <w:szCs w:val="18"/>
        </w:rPr>
        <w:t xml:space="preserve"> product te zijn, met uitzondering van postdiensten zoals gedefinieerd in artikel 2, punt 1, van Richtlijn 97/67/EG, pakketbezorgdiensten zoals gedefinieerd in artikel 2, punt 2, van Verordening (EU) 2018/644 en alle andere postdiensten of vrachtvervoersdiensten</w:t>
      </w:r>
      <w:bookmarkEnd w:id="5"/>
      <w:r w:rsidRPr="00145A99">
        <w:rPr>
          <w:szCs w:val="18"/>
        </w:rPr>
        <w:t>;</w:t>
      </w:r>
    </w:p>
    <w:p w:rsidRPr="00145A99" w:rsidR="00151C7D" w:rsidP="00151C7D" w:rsidRDefault="00151C7D" w14:paraId="2B6BDDE0" w14:textId="77777777">
      <w:pPr>
        <w:numPr>
          <w:ilvl w:val="0"/>
          <w:numId w:val="2"/>
        </w:numPr>
        <w:spacing w:after="0" w:line="276" w:lineRule="auto"/>
        <w:ind w:left="1080"/>
        <w:contextualSpacing/>
        <w:rPr>
          <w:szCs w:val="18"/>
        </w:rPr>
      </w:pPr>
      <w:r w:rsidRPr="00145A99">
        <w:rPr>
          <w:szCs w:val="18"/>
        </w:rPr>
        <w:t>Verordening (EU) 2022/868</w:t>
      </w:r>
      <w:bookmarkEnd w:id="3"/>
      <w:r w:rsidRPr="00145A99">
        <w:rPr>
          <w:szCs w:val="18"/>
        </w:rPr>
        <w:t>: Verordening (EU) 2022/868 van het Europees Parlement en de Raad van 30 mei 2022 betreffende Europese datagovernance en tot wijziging van Verordening (EU) 2018/1724 (Datagovernanceverordening);</w:t>
      </w:r>
    </w:p>
    <w:p w:rsidRPr="00145A99" w:rsidR="00151C7D" w:rsidP="00151C7D" w:rsidRDefault="00151C7D" w14:paraId="642BAC45" w14:textId="77777777">
      <w:pPr>
        <w:numPr>
          <w:ilvl w:val="0"/>
          <w:numId w:val="2"/>
        </w:numPr>
        <w:spacing w:line="276" w:lineRule="auto"/>
        <w:ind w:left="1080"/>
        <w:contextualSpacing/>
        <w:rPr>
          <w:szCs w:val="18"/>
        </w:rPr>
      </w:pPr>
      <w:r w:rsidRPr="00145A99">
        <w:rPr>
          <w:szCs w:val="18"/>
        </w:rPr>
        <w:t xml:space="preserve">gegevens: gegevens zoals gedefinieerd in artikel 2, punt 1, van </w:t>
      </w:r>
      <w:bookmarkStart w:name="_Hlk187742311" w:id="6"/>
      <w:r w:rsidRPr="00145A99">
        <w:rPr>
          <w:szCs w:val="18"/>
        </w:rPr>
        <w:t>Verordening (EU) 2022/868</w:t>
      </w:r>
      <w:bookmarkEnd w:id="6"/>
      <w:r w:rsidRPr="00145A99">
        <w:rPr>
          <w:szCs w:val="18"/>
        </w:rPr>
        <w:t>;</w:t>
      </w:r>
    </w:p>
    <w:p w:rsidRPr="00145A99" w:rsidR="00151C7D" w:rsidP="00151C7D" w:rsidRDefault="00151C7D" w14:paraId="7A7CC15C" w14:textId="77777777">
      <w:pPr>
        <w:numPr>
          <w:ilvl w:val="0"/>
          <w:numId w:val="2"/>
        </w:numPr>
        <w:spacing w:line="276" w:lineRule="auto"/>
        <w:ind w:left="1080"/>
        <w:contextualSpacing/>
        <w:rPr>
          <w:szCs w:val="18"/>
        </w:rPr>
      </w:pPr>
      <w:r w:rsidRPr="00145A99">
        <w:rPr>
          <w:szCs w:val="18"/>
        </w:rPr>
        <w:t>gemachtigde: een in de Unie gevestigde natuurlijke persoon of rechtspersoon die schriftelijk door een fabrikant is gemachtigd om namens die fabrikant specifieke taken te vervullen;</w:t>
      </w:r>
    </w:p>
    <w:p w:rsidRPr="00145A99" w:rsidR="00151C7D" w:rsidP="00151C7D" w:rsidRDefault="00151C7D" w14:paraId="1F12CEA6" w14:textId="77777777">
      <w:pPr>
        <w:numPr>
          <w:ilvl w:val="0"/>
          <w:numId w:val="2"/>
        </w:numPr>
        <w:spacing w:line="276" w:lineRule="auto"/>
        <w:ind w:left="1080"/>
        <w:contextualSpacing/>
        <w:rPr>
          <w:szCs w:val="18"/>
        </w:rPr>
      </w:pPr>
      <w:r w:rsidRPr="00145A99">
        <w:rPr>
          <w:szCs w:val="18"/>
        </w:rPr>
        <w:t>op de markt aanbieden: het in het kader van een handelsactiviteit al dan niet tegen betaling verstrekken van een product met het oog op distributie, consumptie of gebruik op de markt van de Unie;</w:t>
      </w:r>
    </w:p>
    <w:p w:rsidRPr="00145A99" w:rsidR="00151C7D" w:rsidP="00151C7D" w:rsidRDefault="00151C7D" w14:paraId="2F8E8342" w14:textId="77777777">
      <w:pPr>
        <w:numPr>
          <w:ilvl w:val="0"/>
          <w:numId w:val="2"/>
        </w:numPr>
        <w:spacing w:line="276" w:lineRule="auto"/>
        <w:ind w:left="1080"/>
        <w:contextualSpacing/>
        <w:rPr>
          <w:szCs w:val="18"/>
        </w:rPr>
      </w:pPr>
      <w:r w:rsidRPr="00145A99">
        <w:rPr>
          <w:szCs w:val="18"/>
        </w:rPr>
        <w:t>in de handel brengen: het voor het eerst in de Unie op de markt aanbieden van een product;</w:t>
      </w:r>
    </w:p>
    <w:p w:rsidRPr="00145A99" w:rsidR="00151C7D" w:rsidP="00151C7D" w:rsidRDefault="00151C7D" w14:paraId="094E435C" w14:textId="77777777">
      <w:pPr>
        <w:numPr>
          <w:ilvl w:val="0"/>
          <w:numId w:val="2"/>
        </w:numPr>
        <w:spacing w:line="276" w:lineRule="auto"/>
        <w:ind w:left="1080"/>
        <w:contextualSpacing/>
        <w:rPr>
          <w:szCs w:val="18"/>
        </w:rPr>
      </w:pPr>
      <w:r w:rsidRPr="00145A99">
        <w:rPr>
          <w:szCs w:val="18"/>
        </w:rPr>
        <w:t>in gebruik stellen: het al dan niet tegen betaling voor het eerst gebruiken van een product in de Unie in het kader van een handelsactiviteit, wanneer dat product vóór het eerste gebruik ervan niet in de handel is gebracht;</w:t>
      </w:r>
    </w:p>
    <w:p w:rsidRPr="00145A99" w:rsidR="00151C7D" w:rsidP="00151C7D" w:rsidRDefault="00151C7D" w14:paraId="1A7AE5BC" w14:textId="77777777">
      <w:pPr>
        <w:numPr>
          <w:ilvl w:val="0"/>
          <w:numId w:val="2"/>
        </w:numPr>
        <w:spacing w:line="276" w:lineRule="auto"/>
        <w:ind w:left="1080"/>
        <w:contextualSpacing/>
        <w:rPr>
          <w:szCs w:val="18"/>
        </w:rPr>
      </w:pPr>
      <w:r w:rsidRPr="00145A99">
        <w:rPr>
          <w:szCs w:val="18"/>
        </w:rPr>
        <w:t>importeur: een natuurlijke persoon of rechtspersoon die een product uit een derde land in de Unie in de handel brengt;</w:t>
      </w:r>
    </w:p>
    <w:p w:rsidRPr="00145A99" w:rsidR="00151C7D" w:rsidP="00151C7D" w:rsidRDefault="00151C7D" w14:paraId="77CC1172" w14:textId="77777777">
      <w:pPr>
        <w:numPr>
          <w:ilvl w:val="0"/>
          <w:numId w:val="2"/>
        </w:numPr>
        <w:spacing w:line="276" w:lineRule="auto"/>
        <w:ind w:left="1080"/>
        <w:contextualSpacing/>
        <w:rPr>
          <w:szCs w:val="18"/>
        </w:rPr>
      </w:pPr>
      <w:r w:rsidRPr="00145A99">
        <w:rPr>
          <w:szCs w:val="18"/>
        </w:rPr>
        <w:t xml:space="preserve">distributeur: </w:t>
      </w:r>
      <w:bookmarkStart w:name="_Hlk188612783" w:id="7"/>
      <w:r w:rsidRPr="00145A99">
        <w:rPr>
          <w:szCs w:val="18"/>
        </w:rPr>
        <w:t>een andere natuurlijke persoon of rechtspersoon in de toeleveringsketen dan de fabrikant of de importeur die een product op de markt aanbiedt;</w:t>
      </w:r>
    </w:p>
    <w:bookmarkEnd w:id="7"/>
    <w:p w:rsidRPr="00145A99" w:rsidR="00151C7D" w:rsidP="00151C7D" w:rsidRDefault="00151C7D" w14:paraId="6AC62C6F" w14:textId="77777777">
      <w:pPr>
        <w:numPr>
          <w:ilvl w:val="0"/>
          <w:numId w:val="2"/>
        </w:numPr>
        <w:spacing w:after="0" w:line="276" w:lineRule="auto"/>
        <w:ind w:left="1080"/>
        <w:contextualSpacing/>
        <w:rPr>
          <w:szCs w:val="18"/>
        </w:rPr>
      </w:pPr>
      <w:r w:rsidRPr="00145A99">
        <w:rPr>
          <w:szCs w:val="18"/>
        </w:rPr>
        <w:t>ingrijpende wijziging: een wijziging van een product nadat het in de handel is gebracht of in gebruik is gesteld:</w:t>
      </w:r>
    </w:p>
    <w:p w:rsidRPr="00145A99" w:rsidR="00151C7D" w:rsidP="00151C7D" w:rsidRDefault="00151C7D" w14:paraId="4FA39F6D" w14:textId="77777777">
      <w:pPr>
        <w:spacing w:after="0" w:line="276" w:lineRule="auto"/>
        <w:ind w:left="1080"/>
        <w:contextualSpacing/>
        <w:rPr>
          <w:szCs w:val="18"/>
        </w:rPr>
      </w:pPr>
      <w:r w:rsidRPr="00145A99">
        <w:rPr>
          <w:szCs w:val="18"/>
        </w:rPr>
        <w:t>1°. die als ingrijpend wordt beschouwd uit hoofde van de toepasselijke Unie- of nationaalrechtelijke regels inzake productveiligheid; of</w:t>
      </w:r>
    </w:p>
    <w:p w:rsidRPr="00145A99" w:rsidR="00151C7D" w:rsidP="00151C7D" w:rsidRDefault="00151C7D" w14:paraId="5327F13D" w14:textId="77777777">
      <w:pPr>
        <w:spacing w:after="0" w:line="276" w:lineRule="auto"/>
        <w:ind w:left="1080"/>
        <w:contextualSpacing/>
        <w:rPr>
          <w:szCs w:val="18"/>
        </w:rPr>
      </w:pPr>
      <w:r w:rsidRPr="00145A99">
        <w:rPr>
          <w:szCs w:val="18"/>
        </w:rPr>
        <w:t>2°. indien de toepasselijke Unie- of nationaalrechtelijke regels inzake productveiligheid niet voorzien in een drempel voor wat als een ingrijpende wijziging moet worden beschouwd, die:</w:t>
      </w:r>
    </w:p>
    <w:p w:rsidRPr="00145A99" w:rsidR="00151C7D" w:rsidP="00151C7D" w:rsidRDefault="00151C7D" w14:paraId="3E5E866E" w14:textId="77777777">
      <w:pPr>
        <w:spacing w:after="0" w:line="276" w:lineRule="auto"/>
        <w:ind w:left="1800"/>
        <w:rPr>
          <w:szCs w:val="18"/>
        </w:rPr>
      </w:pPr>
      <w:r w:rsidRPr="00145A99">
        <w:rPr>
          <w:szCs w:val="18"/>
        </w:rPr>
        <w:lastRenderedPageBreak/>
        <w:t>i. de oorspronkelijke prestaties, het doel of het type van het product wijzigt zonder dat deze wijziging was voorzien in de oorspronkelijke risicobeoordeling van de fabrikant; en</w:t>
      </w:r>
    </w:p>
    <w:p w:rsidRPr="00145A99" w:rsidR="00151C7D" w:rsidP="00151C7D" w:rsidRDefault="00151C7D" w14:paraId="4B57F88F" w14:textId="2943DEC5">
      <w:pPr>
        <w:spacing w:after="0" w:line="276" w:lineRule="auto"/>
        <w:ind w:left="1800"/>
        <w:rPr>
          <w:szCs w:val="18"/>
        </w:rPr>
      </w:pPr>
      <w:r w:rsidRPr="00145A99">
        <w:rPr>
          <w:szCs w:val="18"/>
        </w:rPr>
        <w:t>ii. de aard van het gevaar verandert, een nieuw gevaar creëert of het risiconiveau verhoogt</w:t>
      </w:r>
      <w:r w:rsidRPr="00145A99" w:rsidR="00B476F4">
        <w:rPr>
          <w:szCs w:val="18"/>
        </w:rPr>
        <w:t>;</w:t>
      </w:r>
    </w:p>
    <w:p w:rsidRPr="00145A99" w:rsidR="00151C7D" w:rsidP="00151C7D" w:rsidRDefault="00151C7D" w14:paraId="08E7748C" w14:textId="77777777">
      <w:pPr>
        <w:numPr>
          <w:ilvl w:val="0"/>
          <w:numId w:val="2"/>
        </w:numPr>
        <w:spacing w:line="276" w:lineRule="auto"/>
        <w:ind w:left="1080"/>
        <w:contextualSpacing/>
        <w:rPr>
          <w:szCs w:val="18"/>
        </w:rPr>
      </w:pPr>
      <w:r w:rsidRPr="00145A99">
        <w:rPr>
          <w:szCs w:val="18"/>
        </w:rPr>
        <w:t xml:space="preserve">marktdeelnemer: een fabrikant van een product of een component, een aanbieder van een bijbehorende dienst, een gemachtigde, een importeur, een fulfilmentdienstverlener of een distributeur; </w:t>
      </w:r>
    </w:p>
    <w:p w:rsidRPr="00145A99" w:rsidR="00151C7D" w:rsidP="00151C7D" w:rsidRDefault="00151C7D" w14:paraId="312C7EA3" w14:textId="63A2E90D">
      <w:pPr>
        <w:numPr>
          <w:ilvl w:val="0"/>
          <w:numId w:val="2"/>
        </w:numPr>
        <w:spacing w:after="0" w:line="276" w:lineRule="auto"/>
        <w:ind w:left="1080"/>
        <w:contextualSpacing/>
        <w:rPr>
          <w:szCs w:val="18"/>
        </w:rPr>
      </w:pPr>
      <w:bookmarkStart w:name="_Hlk188544794" w:id="8"/>
      <w:r w:rsidRPr="00145A99">
        <w:rPr>
          <w:szCs w:val="18"/>
        </w:rPr>
        <w:t xml:space="preserve">Verordening (EU) 2022/2065: Verordening (EU) 2022/2065 </w:t>
      </w:r>
      <w:bookmarkStart w:name="_Hlk189480520" w:id="9"/>
      <w:r w:rsidRPr="00145A99">
        <w:rPr>
          <w:szCs w:val="18"/>
        </w:rPr>
        <w:t>van het Europees Parlement en de Raad van 19 oktober 2022 betreffende een eengemaakte markt voor digitale diensten en tot wijziging van Richtlijn 2000/31/EG (digitaledienstenverordening)</w:t>
      </w:r>
      <w:bookmarkEnd w:id="9"/>
      <w:r w:rsidRPr="00145A99">
        <w:rPr>
          <w:szCs w:val="18"/>
        </w:rPr>
        <w:t>;</w:t>
      </w:r>
    </w:p>
    <w:p w:rsidRPr="00145A99" w:rsidR="00151C7D" w:rsidP="00151C7D" w:rsidRDefault="00151C7D" w14:paraId="7CBBEDEC" w14:textId="4FA3AA52">
      <w:pPr>
        <w:numPr>
          <w:ilvl w:val="0"/>
          <w:numId w:val="2"/>
        </w:numPr>
        <w:spacing w:after="0" w:line="276" w:lineRule="auto"/>
        <w:ind w:left="1080"/>
        <w:contextualSpacing/>
        <w:rPr>
          <w:szCs w:val="18"/>
        </w:rPr>
      </w:pPr>
      <w:r w:rsidRPr="00145A99">
        <w:rPr>
          <w:szCs w:val="18"/>
        </w:rPr>
        <w:t xml:space="preserve">onlineplatform: een onlineplatform zoals gedefinieerd in artikel 3, punt i), van </w:t>
      </w:r>
      <w:bookmarkStart w:name="_Hlk187742344" w:id="10"/>
      <w:r w:rsidRPr="00145A99">
        <w:rPr>
          <w:szCs w:val="18"/>
        </w:rPr>
        <w:t>Verordening (EU) 2022/2065</w:t>
      </w:r>
      <w:bookmarkEnd w:id="8"/>
      <w:bookmarkEnd w:id="10"/>
      <w:r w:rsidRPr="00145A99">
        <w:rPr>
          <w:szCs w:val="18"/>
        </w:rPr>
        <w:t>.</w:t>
      </w:r>
    </w:p>
    <w:p w:rsidRPr="00145A99" w:rsidR="00151C7D" w:rsidP="00430182" w:rsidRDefault="00151C7D" w14:paraId="10081809" w14:textId="13E826D2">
      <w:pPr>
        <w:pStyle w:val="Lijstalinea"/>
        <w:numPr>
          <w:ilvl w:val="0"/>
          <w:numId w:val="1"/>
        </w:numPr>
        <w:spacing w:after="0" w:line="276" w:lineRule="auto"/>
        <w:ind w:left="720"/>
        <w:rPr>
          <w:szCs w:val="18"/>
        </w:rPr>
      </w:pPr>
      <w:r w:rsidRPr="00145A99">
        <w:rPr>
          <w:szCs w:val="18"/>
        </w:rPr>
        <w:t>Voor de toepassing van deze afdeling houdt zeggenschap van de fabrikant in dat:</w:t>
      </w:r>
    </w:p>
    <w:p w:rsidRPr="00145A99" w:rsidR="00151C7D" w:rsidP="00926687" w:rsidRDefault="00151C7D" w14:paraId="04315085" w14:textId="288DA528">
      <w:pPr>
        <w:pStyle w:val="Lijstalinea"/>
        <w:numPr>
          <w:ilvl w:val="0"/>
          <w:numId w:val="30"/>
        </w:numPr>
        <w:spacing w:after="0" w:line="276" w:lineRule="auto"/>
        <w:rPr>
          <w:szCs w:val="18"/>
        </w:rPr>
      </w:pPr>
      <w:r w:rsidRPr="00145A99">
        <w:rPr>
          <w:szCs w:val="18"/>
        </w:rPr>
        <w:t>de fabrikant van een product de volgende handelingen verricht of, in het geval van handelingen van een derde, daarvoor toestemming geeft of ermee instemt:</w:t>
      </w:r>
    </w:p>
    <w:p w:rsidRPr="00145A99" w:rsidR="00151C7D" w:rsidP="00926687" w:rsidRDefault="00D4602F" w14:paraId="72EAB277" w14:textId="0FCE8878">
      <w:pPr>
        <w:spacing w:after="0" w:line="276" w:lineRule="auto"/>
        <w:ind w:left="1080"/>
        <w:rPr>
          <w:szCs w:val="18"/>
        </w:rPr>
      </w:pPr>
      <w:r w:rsidRPr="00145A99">
        <w:rPr>
          <w:szCs w:val="18"/>
        </w:rPr>
        <w:t>1°.</w:t>
      </w:r>
      <w:r w:rsidRPr="00145A99" w:rsidR="00151C7D">
        <w:rPr>
          <w:szCs w:val="18"/>
        </w:rPr>
        <w:t xml:space="preserve"> de integratie, onderlinge verbinding of levering van een component, met inbegrip van software-updates of -upgrades, of</w:t>
      </w:r>
    </w:p>
    <w:p w:rsidRPr="00145A99" w:rsidR="00151C7D" w:rsidP="00926687" w:rsidRDefault="00D4602F" w14:paraId="30CD6941" w14:textId="406C28BA">
      <w:pPr>
        <w:spacing w:after="0" w:line="276" w:lineRule="auto"/>
        <w:ind w:left="1080"/>
        <w:rPr>
          <w:szCs w:val="18"/>
        </w:rPr>
      </w:pPr>
      <w:r w:rsidRPr="00145A99">
        <w:rPr>
          <w:szCs w:val="18"/>
        </w:rPr>
        <w:t xml:space="preserve">2°. </w:t>
      </w:r>
      <w:r w:rsidRPr="00145A99" w:rsidR="00151C7D">
        <w:rPr>
          <w:szCs w:val="18"/>
        </w:rPr>
        <w:t>de wijziging van het product, met inbegrip van ingrijpende wijzigingen; of</w:t>
      </w:r>
    </w:p>
    <w:p w:rsidRPr="00145A99" w:rsidR="00151C7D" w:rsidP="00926687" w:rsidRDefault="00151C7D" w14:paraId="244EB1E9" w14:textId="5BD83E75">
      <w:pPr>
        <w:pStyle w:val="Lijstalinea"/>
        <w:numPr>
          <w:ilvl w:val="0"/>
          <w:numId w:val="30"/>
        </w:numPr>
        <w:spacing w:after="0" w:line="276" w:lineRule="auto"/>
        <w:rPr>
          <w:szCs w:val="18"/>
        </w:rPr>
      </w:pPr>
      <w:r w:rsidRPr="00145A99">
        <w:rPr>
          <w:szCs w:val="18"/>
        </w:rPr>
        <w:t>de fabrikant van een product zelf of via een derde software-updates of -upgrades kan leveren.</w:t>
      </w:r>
    </w:p>
    <w:p w:rsidRPr="00145A99" w:rsidR="00931097" w:rsidP="00430182" w:rsidRDefault="00931097" w14:paraId="0756BADC" w14:textId="5B21372D">
      <w:pPr>
        <w:pStyle w:val="Lijstalinea"/>
        <w:numPr>
          <w:ilvl w:val="0"/>
          <w:numId w:val="1"/>
        </w:numPr>
        <w:spacing w:after="0" w:line="276" w:lineRule="auto"/>
        <w:ind w:left="720"/>
        <w:rPr>
          <w:szCs w:val="18"/>
        </w:rPr>
      </w:pPr>
      <w:r w:rsidRPr="00145A99">
        <w:rPr>
          <w:szCs w:val="18"/>
        </w:rPr>
        <w:t>Deze afdeling is niet van toepassing op:</w:t>
      </w:r>
    </w:p>
    <w:p w:rsidRPr="00881B54" w:rsidR="00931097" w:rsidP="00430182" w:rsidRDefault="00931097" w14:paraId="1CA93C77" w14:textId="62ED5EE4">
      <w:pPr>
        <w:pStyle w:val="Lijstalinea"/>
        <w:numPr>
          <w:ilvl w:val="0"/>
          <w:numId w:val="3"/>
        </w:numPr>
        <w:spacing w:after="0" w:line="276" w:lineRule="auto"/>
        <w:ind w:left="1080"/>
        <w:rPr>
          <w:szCs w:val="18"/>
        </w:rPr>
      </w:pPr>
      <w:r w:rsidRPr="00881B54">
        <w:rPr>
          <w:szCs w:val="18"/>
        </w:rPr>
        <w:t>gratis en opensourcesoftware die buiten het kader van een handelsactiviteit wordt ontwikkeld of geleverd;</w:t>
      </w:r>
    </w:p>
    <w:p w:rsidRPr="00881B54" w:rsidR="007E67F0" w:rsidP="00430182" w:rsidRDefault="007E67F0" w14:paraId="6036AF27" w14:textId="1B8C23C4">
      <w:pPr>
        <w:pStyle w:val="Lijstalinea"/>
        <w:numPr>
          <w:ilvl w:val="0"/>
          <w:numId w:val="3"/>
        </w:numPr>
        <w:spacing w:after="0" w:line="276" w:lineRule="auto"/>
        <w:ind w:left="1080"/>
        <w:rPr>
          <w:szCs w:val="18"/>
        </w:rPr>
      </w:pPr>
      <w:r w:rsidRPr="00881B54">
        <w:rPr>
          <w:szCs w:val="18"/>
        </w:rPr>
        <w:t>schade als gevolg van een nucleair ongeval, voor zover een recht op vergoeding van dergelijke schade bestaat krachtens:</w:t>
      </w:r>
    </w:p>
    <w:p w:rsidRPr="00881B54" w:rsidR="007E67F0" w:rsidP="00430182" w:rsidRDefault="007E67F0" w14:paraId="2CEA58F0" w14:textId="77777777">
      <w:pPr>
        <w:pStyle w:val="Lijstalinea"/>
        <w:spacing w:after="0" w:line="276" w:lineRule="auto"/>
        <w:ind w:left="1080"/>
        <w:rPr>
          <w:szCs w:val="18"/>
        </w:rPr>
      </w:pPr>
      <w:r w:rsidRPr="00881B54">
        <w:rPr>
          <w:szCs w:val="18"/>
        </w:rPr>
        <w:t>1°. het op 29 juli 1960 te Parijs tot stand gekomen Verdrag inzake wettelijke aansprakelijkheid op het gebied van de kernenergie (</w:t>
      </w:r>
      <w:r w:rsidRPr="00881B54">
        <w:rPr>
          <w:i/>
          <w:iCs/>
          <w:szCs w:val="18"/>
        </w:rPr>
        <w:t>Trb</w:t>
      </w:r>
      <w:r w:rsidRPr="00881B54">
        <w:rPr>
          <w:szCs w:val="18"/>
        </w:rPr>
        <w:t>. 1961, 27; 1962, 64), zoals gewijzigd;</w:t>
      </w:r>
    </w:p>
    <w:p w:rsidRPr="00881B54" w:rsidR="00560331" w:rsidP="00430182" w:rsidRDefault="007E67F0" w14:paraId="025B73E3" w14:textId="77777777">
      <w:pPr>
        <w:spacing w:after="0" w:line="276" w:lineRule="auto"/>
        <w:ind w:left="1080"/>
        <w:rPr>
          <w:szCs w:val="18"/>
        </w:rPr>
      </w:pPr>
      <w:r w:rsidRPr="00881B54">
        <w:rPr>
          <w:szCs w:val="18"/>
        </w:rPr>
        <w:t>2°. het op 31 januari 1963 te Brussel tot stand gekomen Verdrag tot aanvulling van het Verdrag van Parijs van 29 juli 1960 inzake wettelijke aansprakelijkheid op het gebied van de kernenergie, (</w:t>
      </w:r>
      <w:r w:rsidRPr="00881B54">
        <w:rPr>
          <w:i/>
          <w:iCs/>
          <w:szCs w:val="18"/>
        </w:rPr>
        <w:t>Trb.</w:t>
      </w:r>
      <w:r w:rsidRPr="00881B54">
        <w:rPr>
          <w:szCs w:val="18"/>
        </w:rPr>
        <w:t xml:space="preserve"> 1963, 171), zoals gewijzigd; of</w:t>
      </w:r>
    </w:p>
    <w:p w:rsidRPr="00881B54" w:rsidR="005A4871" w:rsidP="00430182" w:rsidRDefault="007E67F0" w14:paraId="345E9EBB" w14:textId="1FC5CD23">
      <w:pPr>
        <w:spacing w:after="0" w:line="276" w:lineRule="auto"/>
        <w:ind w:left="1080"/>
      </w:pPr>
      <w:r w:rsidRPr="00881B54">
        <w:t>3°. het op 25 mei 1962 te Brussel tot stand gekomen Verdrag inzake de aansprakelijkheid van exploitanten van nucleaire schepen, met Aanvullend Protocol (</w:t>
      </w:r>
      <w:r w:rsidRPr="00881B54">
        <w:rPr>
          <w:i/>
          <w:iCs/>
        </w:rPr>
        <w:t>Trb.</w:t>
      </w:r>
      <w:r w:rsidRPr="00881B54">
        <w:t xml:space="preserve"> 1968, 90), zoals gewijzigd, nadat dit verdrag van kracht is.</w:t>
      </w:r>
    </w:p>
    <w:p w:rsidRPr="00881B54" w:rsidR="002D383A" w:rsidP="005D2D7E" w:rsidRDefault="002D383A" w14:paraId="482B3658" w14:textId="3F102598">
      <w:pPr>
        <w:spacing w:after="0" w:line="276" w:lineRule="auto"/>
        <w:rPr>
          <w:szCs w:val="18"/>
        </w:rPr>
      </w:pPr>
    </w:p>
    <w:p w:rsidRPr="00881B54" w:rsidR="00E1018D" w:rsidP="005D2D7E" w:rsidRDefault="006F3363" w14:paraId="15F302B5" w14:textId="33D1FDFB">
      <w:pPr>
        <w:spacing w:after="0" w:line="276" w:lineRule="auto"/>
        <w:rPr>
          <w:szCs w:val="18"/>
        </w:rPr>
      </w:pPr>
      <w:r w:rsidRPr="00881B54">
        <w:rPr>
          <w:szCs w:val="18"/>
        </w:rPr>
        <w:t>D</w:t>
      </w:r>
    </w:p>
    <w:p w:rsidRPr="00881B54" w:rsidR="001B52C2" w:rsidP="005D2D7E" w:rsidRDefault="001B52C2" w14:paraId="75D564D6" w14:textId="77777777">
      <w:pPr>
        <w:spacing w:after="0" w:line="276" w:lineRule="auto"/>
        <w:rPr>
          <w:szCs w:val="18"/>
        </w:rPr>
      </w:pPr>
    </w:p>
    <w:p w:rsidR="001B52C2" w:rsidP="005D2D7E" w:rsidRDefault="00C75010" w14:paraId="54D2198B" w14:textId="325255B6">
      <w:pPr>
        <w:spacing w:after="0" w:line="276" w:lineRule="auto"/>
        <w:rPr>
          <w:szCs w:val="18"/>
        </w:rPr>
      </w:pPr>
      <w:r w:rsidRPr="00881B54">
        <w:rPr>
          <w:szCs w:val="18"/>
        </w:rPr>
        <w:t>Artikel 18</w:t>
      </w:r>
      <w:r w:rsidRPr="00881B54" w:rsidR="006F3363">
        <w:rPr>
          <w:szCs w:val="18"/>
        </w:rPr>
        <w:t>5</w:t>
      </w:r>
      <w:r w:rsidRPr="00881B54">
        <w:rPr>
          <w:szCs w:val="18"/>
        </w:rPr>
        <w:t xml:space="preserve"> </w:t>
      </w:r>
      <w:r w:rsidRPr="00881B54" w:rsidR="00137E71">
        <w:rPr>
          <w:szCs w:val="18"/>
        </w:rPr>
        <w:t>wordt als volgt gewijzigd:</w:t>
      </w:r>
    </w:p>
    <w:p w:rsidRPr="00881B54" w:rsidR="00EE77A2" w:rsidP="005D2D7E" w:rsidRDefault="00EE77A2" w14:paraId="1675AFD0" w14:textId="77777777">
      <w:pPr>
        <w:spacing w:after="0" w:line="276" w:lineRule="auto"/>
        <w:rPr>
          <w:szCs w:val="18"/>
        </w:rPr>
      </w:pPr>
    </w:p>
    <w:p w:rsidRPr="00881B54" w:rsidR="00137E71" w:rsidP="005D2D7E" w:rsidRDefault="00137E71" w14:paraId="61FDE9F3" w14:textId="12D737A8">
      <w:pPr>
        <w:spacing w:after="0" w:line="276" w:lineRule="auto"/>
        <w:rPr>
          <w:szCs w:val="18"/>
        </w:rPr>
      </w:pPr>
      <w:r w:rsidRPr="00881B54">
        <w:rPr>
          <w:szCs w:val="18"/>
        </w:rPr>
        <w:t xml:space="preserve">1. </w:t>
      </w:r>
      <w:r w:rsidRPr="00881B54" w:rsidR="00195A48">
        <w:rPr>
          <w:szCs w:val="18"/>
        </w:rPr>
        <w:t>Het eerste lid</w:t>
      </w:r>
      <w:r w:rsidRPr="00881B54">
        <w:rPr>
          <w:szCs w:val="18"/>
        </w:rPr>
        <w:t xml:space="preserve"> komt te luiden:</w:t>
      </w:r>
    </w:p>
    <w:p w:rsidRPr="00881B54" w:rsidR="00137E71" w:rsidP="005D2D7E" w:rsidRDefault="00137E71" w14:paraId="0E04DB8B" w14:textId="77777777">
      <w:pPr>
        <w:spacing w:after="0" w:line="276" w:lineRule="auto"/>
        <w:rPr>
          <w:szCs w:val="18"/>
        </w:rPr>
      </w:pPr>
    </w:p>
    <w:p w:rsidRPr="00C9547C" w:rsidR="00650B10" w:rsidP="00C9547C" w:rsidRDefault="00346D5B" w14:paraId="0360D199" w14:textId="2A24E850">
      <w:pPr>
        <w:pStyle w:val="Lijstalinea"/>
        <w:numPr>
          <w:ilvl w:val="0"/>
          <w:numId w:val="24"/>
        </w:numPr>
        <w:spacing w:after="0" w:line="276" w:lineRule="auto"/>
        <w:rPr>
          <w:szCs w:val="18"/>
        </w:rPr>
      </w:pPr>
      <w:r w:rsidRPr="00C9547C">
        <w:rPr>
          <w:szCs w:val="18"/>
        </w:rPr>
        <w:t>De</w:t>
      </w:r>
      <w:r w:rsidRPr="00C9547C" w:rsidR="00137E71">
        <w:rPr>
          <w:szCs w:val="18"/>
        </w:rPr>
        <w:t xml:space="preserve"> marktdeelnemer</w:t>
      </w:r>
      <w:r w:rsidRPr="00C9547C" w:rsidR="00195A48">
        <w:rPr>
          <w:szCs w:val="18"/>
        </w:rPr>
        <w:t xml:space="preserve"> </w:t>
      </w:r>
      <w:r w:rsidRPr="00C9547C" w:rsidR="00137E71">
        <w:rPr>
          <w:szCs w:val="18"/>
        </w:rPr>
        <w:t>is aansprakelijk voor</w:t>
      </w:r>
      <w:r w:rsidRPr="00C9547C" w:rsidR="007E2C67">
        <w:rPr>
          <w:szCs w:val="18"/>
        </w:rPr>
        <w:t xml:space="preserve"> de </w:t>
      </w:r>
      <w:r w:rsidRPr="00C9547C" w:rsidR="00650B10">
        <w:rPr>
          <w:szCs w:val="18"/>
        </w:rPr>
        <w:t>schade van natuurlijke personen veroorzaakt door een gebrekkig product</w:t>
      </w:r>
      <w:r w:rsidRPr="00C9547C" w:rsidR="00137E71">
        <w:rPr>
          <w:szCs w:val="18"/>
        </w:rPr>
        <w:t>, tenzij:</w:t>
      </w:r>
    </w:p>
    <w:p w:rsidRPr="00881B54" w:rsidR="00137E71" w:rsidP="00907311" w:rsidRDefault="00137E71" w14:paraId="6F18CDEC" w14:textId="5755B8AD">
      <w:pPr>
        <w:pStyle w:val="Lijstalinea"/>
        <w:numPr>
          <w:ilvl w:val="0"/>
          <w:numId w:val="5"/>
        </w:numPr>
        <w:spacing w:after="0" w:line="276" w:lineRule="auto"/>
        <w:rPr>
          <w:szCs w:val="18"/>
        </w:rPr>
      </w:pPr>
      <w:r w:rsidRPr="00881B54">
        <w:rPr>
          <w:szCs w:val="18"/>
        </w:rPr>
        <w:t>hij een fabrikant of importeur is</w:t>
      </w:r>
      <w:r w:rsidRPr="00881B54" w:rsidR="009D05A1">
        <w:rPr>
          <w:szCs w:val="18"/>
        </w:rPr>
        <w:t xml:space="preserve"> en</w:t>
      </w:r>
      <w:r w:rsidRPr="00881B54">
        <w:rPr>
          <w:szCs w:val="18"/>
        </w:rPr>
        <w:t xml:space="preserve"> hij het product niet in de handel heeft gebracht of in gebruik heeft gesteld;</w:t>
      </w:r>
    </w:p>
    <w:p w:rsidRPr="00881B54" w:rsidR="00137E71" w:rsidP="00907311" w:rsidRDefault="00137E71" w14:paraId="14A43673" w14:textId="3A4D3008">
      <w:pPr>
        <w:pStyle w:val="Lijstalinea"/>
        <w:numPr>
          <w:ilvl w:val="0"/>
          <w:numId w:val="5"/>
        </w:numPr>
        <w:spacing w:after="0" w:line="276" w:lineRule="auto"/>
        <w:rPr>
          <w:szCs w:val="18"/>
        </w:rPr>
      </w:pPr>
      <w:r w:rsidRPr="00881B54">
        <w:rPr>
          <w:szCs w:val="18"/>
        </w:rPr>
        <w:t>hij een distributeur is</w:t>
      </w:r>
      <w:r w:rsidRPr="00881B54" w:rsidR="009D05A1">
        <w:rPr>
          <w:szCs w:val="18"/>
        </w:rPr>
        <w:t xml:space="preserve"> en</w:t>
      </w:r>
      <w:r w:rsidRPr="00881B54">
        <w:rPr>
          <w:szCs w:val="18"/>
        </w:rPr>
        <w:t xml:space="preserve"> hij het product niet op de markt heeft aangeboden</w:t>
      </w:r>
      <w:r w:rsidR="00782848">
        <w:rPr>
          <w:szCs w:val="18"/>
        </w:rPr>
        <w:t>;</w:t>
      </w:r>
    </w:p>
    <w:p w:rsidRPr="00881B54" w:rsidR="00195A48" w:rsidP="00907311" w:rsidRDefault="00195A48" w14:paraId="419C61F7" w14:textId="5E21B056">
      <w:pPr>
        <w:pStyle w:val="Lijstalinea"/>
        <w:numPr>
          <w:ilvl w:val="0"/>
          <w:numId w:val="5"/>
        </w:numPr>
        <w:spacing w:after="0" w:line="276" w:lineRule="auto"/>
        <w:rPr>
          <w:szCs w:val="18"/>
        </w:rPr>
      </w:pPr>
      <w:r w:rsidRPr="00881B54">
        <w:rPr>
          <w:szCs w:val="18"/>
        </w:rPr>
        <w:t xml:space="preserve">aannemelijk is dat </w:t>
      </w:r>
      <w:r w:rsidR="0087002F">
        <w:rPr>
          <w:szCs w:val="18"/>
        </w:rPr>
        <w:t xml:space="preserve">het gebrek dat </w:t>
      </w:r>
      <w:r w:rsidRPr="00881B54">
        <w:rPr>
          <w:szCs w:val="18"/>
        </w:rPr>
        <w:t xml:space="preserve">de schade heeft veroorzaakt, niet bestond op het tijdstip waarop </w:t>
      </w:r>
      <w:bookmarkStart w:name="_Hlk186792603" w:id="11"/>
      <w:r w:rsidRPr="00881B54">
        <w:rPr>
          <w:szCs w:val="18"/>
        </w:rPr>
        <w:t xml:space="preserve">het product in de handel werd gebracht, in gebruik werd gesteld of, in het geval van een distributeur, op de markt werd aangeboden, of dat </w:t>
      </w:r>
      <w:r w:rsidR="007B6AF5">
        <w:rPr>
          <w:szCs w:val="18"/>
        </w:rPr>
        <w:t>di</w:t>
      </w:r>
      <w:r w:rsidR="0087002F">
        <w:rPr>
          <w:szCs w:val="18"/>
        </w:rPr>
        <w:t xml:space="preserve">t gebrek </w:t>
      </w:r>
      <w:r w:rsidRPr="00881B54">
        <w:rPr>
          <w:szCs w:val="18"/>
        </w:rPr>
        <w:t>na dat tijdstip is ontstaan</w:t>
      </w:r>
      <w:r w:rsidR="00782848">
        <w:rPr>
          <w:szCs w:val="18"/>
        </w:rPr>
        <w:t>;</w:t>
      </w:r>
    </w:p>
    <w:bookmarkEnd w:id="11"/>
    <w:p w:rsidRPr="00881B54" w:rsidR="00195A48" w:rsidP="00907311" w:rsidRDefault="008A3D0B" w14:paraId="5031DAE4" w14:textId="7B964682">
      <w:pPr>
        <w:pStyle w:val="Lijstalinea"/>
        <w:numPr>
          <w:ilvl w:val="0"/>
          <w:numId w:val="5"/>
        </w:numPr>
        <w:spacing w:after="0" w:line="276" w:lineRule="auto"/>
        <w:rPr>
          <w:szCs w:val="18"/>
        </w:rPr>
      </w:pPr>
      <w:r>
        <w:rPr>
          <w:szCs w:val="18"/>
        </w:rPr>
        <w:t>h</w:t>
      </w:r>
      <w:r w:rsidR="0087002F">
        <w:rPr>
          <w:szCs w:val="18"/>
        </w:rPr>
        <w:t xml:space="preserve">et gebrek dat </w:t>
      </w:r>
      <w:r w:rsidRPr="00881B54" w:rsidR="00195A48">
        <w:rPr>
          <w:szCs w:val="18"/>
        </w:rPr>
        <w:t>de schade heeft veroorzaakt een gevolg is van het feit dat het product in overeenstemming is met wettelijke voorschriften;</w:t>
      </w:r>
    </w:p>
    <w:p w:rsidRPr="00881B54" w:rsidR="00195A48" w:rsidP="00907311" w:rsidRDefault="00195A48" w14:paraId="79E3D9BC" w14:textId="76B0FA9D">
      <w:pPr>
        <w:pStyle w:val="Lijstalinea"/>
        <w:numPr>
          <w:ilvl w:val="0"/>
          <w:numId w:val="5"/>
        </w:numPr>
        <w:spacing w:after="0" w:line="276" w:lineRule="auto"/>
        <w:rPr>
          <w:szCs w:val="18"/>
        </w:rPr>
      </w:pPr>
      <w:r w:rsidRPr="00881B54">
        <w:rPr>
          <w:szCs w:val="18"/>
        </w:rPr>
        <w:lastRenderedPageBreak/>
        <w:t xml:space="preserve">het </w:t>
      </w:r>
      <w:bookmarkStart w:name="_Hlk188867265" w:id="12"/>
      <w:r w:rsidRPr="00881B54">
        <w:rPr>
          <w:szCs w:val="18"/>
        </w:rPr>
        <w:t xml:space="preserve">op grond van de objectieve stand van de wetenschappelijke en technische kennis </w:t>
      </w:r>
      <w:bookmarkStart w:name="_Hlk188867168" w:id="13"/>
      <w:r w:rsidRPr="00881B54">
        <w:rPr>
          <w:szCs w:val="18"/>
        </w:rPr>
        <w:t xml:space="preserve">op het tijdstip waarop het product in de handel werd gebracht of in gebruik werd gesteld dan wel gedurende de periode waarin de fabrikant de zeggenschap over het product had, niet mogelijk was </w:t>
      </w:r>
      <w:r w:rsidR="0087002F">
        <w:rPr>
          <w:szCs w:val="18"/>
        </w:rPr>
        <w:t xml:space="preserve">het gebrek </w:t>
      </w:r>
      <w:r w:rsidRPr="00881B54">
        <w:rPr>
          <w:szCs w:val="18"/>
        </w:rPr>
        <w:t>te ontdekken</w:t>
      </w:r>
      <w:bookmarkEnd w:id="12"/>
      <w:bookmarkEnd w:id="13"/>
      <w:r w:rsidRPr="00881B54">
        <w:rPr>
          <w:szCs w:val="18"/>
        </w:rPr>
        <w:t>;</w:t>
      </w:r>
    </w:p>
    <w:p w:rsidRPr="00881B54" w:rsidR="00195A48" w:rsidP="00907311" w:rsidRDefault="00195A48" w14:paraId="1E0AF5F8" w14:textId="5457B401">
      <w:pPr>
        <w:pStyle w:val="Lijstalinea"/>
        <w:numPr>
          <w:ilvl w:val="0"/>
          <w:numId w:val="5"/>
        </w:numPr>
        <w:spacing w:after="0" w:line="276" w:lineRule="auto"/>
        <w:rPr>
          <w:szCs w:val="18"/>
        </w:rPr>
      </w:pPr>
      <w:r w:rsidRPr="00881B54">
        <w:rPr>
          <w:szCs w:val="18"/>
        </w:rPr>
        <w:t xml:space="preserve">hij een fabrikant van een gebrekkige component </w:t>
      </w:r>
      <w:r w:rsidRPr="00881B54" w:rsidR="0016717F">
        <w:rPr>
          <w:szCs w:val="18"/>
        </w:rPr>
        <w:t xml:space="preserve">is </w:t>
      </w:r>
      <w:r w:rsidRPr="00881B54">
        <w:rPr>
          <w:szCs w:val="18"/>
        </w:rPr>
        <w:t xml:space="preserve">als bedoeld in artikel </w:t>
      </w:r>
      <w:r w:rsidRPr="00881B54" w:rsidR="0016717F">
        <w:rPr>
          <w:szCs w:val="18"/>
        </w:rPr>
        <w:t>187 lid</w:t>
      </w:r>
      <w:r w:rsidR="000F5723">
        <w:rPr>
          <w:szCs w:val="18"/>
        </w:rPr>
        <w:t xml:space="preserve"> 1</w:t>
      </w:r>
      <w:r w:rsidRPr="00881B54" w:rsidR="0016717F">
        <w:rPr>
          <w:szCs w:val="18"/>
        </w:rPr>
        <w:t>, aanhef en onderdeel b</w:t>
      </w:r>
      <w:r w:rsidRPr="00881B54" w:rsidR="009D05A1">
        <w:rPr>
          <w:szCs w:val="18"/>
        </w:rPr>
        <w:t>, en</w:t>
      </w:r>
      <w:r w:rsidRPr="00881B54">
        <w:rPr>
          <w:szCs w:val="18"/>
        </w:rPr>
        <w:t xml:space="preserve"> </w:t>
      </w:r>
      <w:r w:rsidR="0087002F">
        <w:rPr>
          <w:szCs w:val="18"/>
        </w:rPr>
        <w:t xml:space="preserve">het gebrek </w:t>
      </w:r>
      <w:r w:rsidRPr="00881B54">
        <w:rPr>
          <w:szCs w:val="18"/>
        </w:rPr>
        <w:t>van het product waarin de component is geïntegreerd is toe te schrijven aan het ontwerp van dat product of aan instructies die de fabrikant van dat product heeft verstrekt aan de fabrikant van die component;</w:t>
      </w:r>
      <w:r w:rsidR="00782848">
        <w:rPr>
          <w:szCs w:val="18"/>
        </w:rPr>
        <w:t xml:space="preserve"> of</w:t>
      </w:r>
    </w:p>
    <w:p w:rsidRPr="00881B54" w:rsidR="00195A48" w:rsidP="00907311" w:rsidRDefault="00195A48" w14:paraId="30AC731E" w14:textId="797CE25F">
      <w:pPr>
        <w:pStyle w:val="Lijstalinea"/>
        <w:numPr>
          <w:ilvl w:val="0"/>
          <w:numId w:val="5"/>
        </w:numPr>
        <w:spacing w:after="0" w:line="276" w:lineRule="auto"/>
        <w:rPr>
          <w:szCs w:val="18"/>
        </w:rPr>
      </w:pPr>
      <w:r w:rsidRPr="00881B54">
        <w:rPr>
          <w:szCs w:val="18"/>
        </w:rPr>
        <w:t xml:space="preserve">hij een persoon is die een product </w:t>
      </w:r>
      <w:r w:rsidRPr="00881B54" w:rsidR="0016717F">
        <w:rPr>
          <w:szCs w:val="18"/>
        </w:rPr>
        <w:t xml:space="preserve">ingrijpend </w:t>
      </w:r>
      <w:r w:rsidRPr="00881B54">
        <w:rPr>
          <w:szCs w:val="18"/>
        </w:rPr>
        <w:t>wijzigt</w:t>
      </w:r>
      <w:r w:rsidRPr="00881B54" w:rsidR="0016717F">
        <w:rPr>
          <w:szCs w:val="18"/>
        </w:rPr>
        <w:t xml:space="preserve"> als bedoeld in artikel 187</w:t>
      </w:r>
      <w:r w:rsidR="000F5723">
        <w:rPr>
          <w:szCs w:val="18"/>
        </w:rPr>
        <w:t xml:space="preserve"> </w:t>
      </w:r>
      <w:r w:rsidRPr="00881B54" w:rsidR="0016717F">
        <w:rPr>
          <w:szCs w:val="18"/>
        </w:rPr>
        <w:t>lid</w:t>
      </w:r>
      <w:r w:rsidR="000F5723">
        <w:rPr>
          <w:szCs w:val="18"/>
        </w:rPr>
        <w:t xml:space="preserve"> 2</w:t>
      </w:r>
      <w:r w:rsidRPr="00881B54" w:rsidR="009D05A1">
        <w:rPr>
          <w:szCs w:val="18"/>
        </w:rPr>
        <w:t xml:space="preserve"> en</w:t>
      </w:r>
      <w:r w:rsidRPr="00881B54">
        <w:rPr>
          <w:szCs w:val="18"/>
        </w:rPr>
        <w:t xml:space="preserve"> </w:t>
      </w:r>
      <w:r w:rsidR="0087002F">
        <w:rPr>
          <w:szCs w:val="18"/>
        </w:rPr>
        <w:t xml:space="preserve">het gebrek </w:t>
      </w:r>
      <w:r w:rsidR="000D3894">
        <w:rPr>
          <w:szCs w:val="18"/>
        </w:rPr>
        <w:t xml:space="preserve">dat </w:t>
      </w:r>
      <w:r w:rsidRPr="00881B54">
        <w:rPr>
          <w:szCs w:val="18"/>
        </w:rPr>
        <w:t>de schade heeft veroorzaakt</w:t>
      </w:r>
      <w:r w:rsidRPr="00881B54" w:rsidR="0016717F">
        <w:rPr>
          <w:szCs w:val="18"/>
        </w:rPr>
        <w:t>,</w:t>
      </w:r>
      <w:r w:rsidRPr="00881B54">
        <w:rPr>
          <w:szCs w:val="18"/>
        </w:rPr>
        <w:t xml:space="preserve"> verband houdt met een onderdeel van het product waarop de wijziging geen betrekking heeft.</w:t>
      </w:r>
    </w:p>
    <w:p w:rsidRPr="00881B54" w:rsidR="00137E71" w:rsidP="005D2D7E" w:rsidRDefault="00137E71" w14:paraId="6BEB5179" w14:textId="00D6A393">
      <w:pPr>
        <w:shd w:val="clear" w:color="auto" w:fill="FFFFFF"/>
        <w:spacing w:after="0" w:line="276" w:lineRule="auto"/>
        <w:rPr>
          <w:rFonts w:eastAsia="Times New Roman" w:cs="Arial"/>
          <w:color w:val="333333"/>
          <w:kern w:val="0"/>
          <w:szCs w:val="18"/>
          <w:lang w:eastAsia="nl-NL"/>
          <w14:ligatures w14:val="none"/>
        </w:rPr>
      </w:pPr>
      <w:bookmarkStart w:name="_Hlk186723635" w:id="14"/>
    </w:p>
    <w:p w:rsidRPr="00881B54" w:rsidR="00C75010" w:rsidP="005D2D7E" w:rsidRDefault="00D476A3" w14:paraId="2FCFD43A" w14:textId="5D5200F8">
      <w:pPr>
        <w:shd w:val="clear" w:color="auto" w:fill="FFFFFF"/>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2. </w:t>
      </w:r>
      <w:r w:rsidRPr="00881B54" w:rsidR="00195A48">
        <w:rPr>
          <w:rFonts w:eastAsia="Times New Roman" w:cs="Arial"/>
          <w:color w:val="333333"/>
          <w:kern w:val="0"/>
          <w:szCs w:val="18"/>
          <w:lang w:eastAsia="nl-NL"/>
          <w14:ligatures w14:val="none"/>
        </w:rPr>
        <w:t xml:space="preserve">Onder vernummering van het tweede </w:t>
      </w:r>
      <w:r w:rsidRPr="00881B54" w:rsidR="00F8299E">
        <w:rPr>
          <w:rFonts w:eastAsia="Times New Roman" w:cs="Arial"/>
          <w:color w:val="333333"/>
          <w:kern w:val="0"/>
          <w:szCs w:val="18"/>
          <w:lang w:eastAsia="nl-NL"/>
          <w14:ligatures w14:val="none"/>
        </w:rPr>
        <w:t xml:space="preserve">en </w:t>
      </w:r>
      <w:r w:rsidRPr="00881B54" w:rsidR="00195A48">
        <w:rPr>
          <w:rFonts w:eastAsia="Times New Roman" w:cs="Arial"/>
          <w:color w:val="333333"/>
          <w:kern w:val="0"/>
          <w:szCs w:val="18"/>
          <w:lang w:eastAsia="nl-NL"/>
          <w14:ligatures w14:val="none"/>
        </w:rPr>
        <w:t xml:space="preserve">derde lid tot het derde </w:t>
      </w:r>
      <w:r w:rsidRPr="00881B54" w:rsidR="00F8299E">
        <w:rPr>
          <w:rFonts w:eastAsia="Times New Roman" w:cs="Arial"/>
          <w:color w:val="333333"/>
          <w:kern w:val="0"/>
          <w:szCs w:val="18"/>
          <w:lang w:eastAsia="nl-NL"/>
          <w14:ligatures w14:val="none"/>
        </w:rPr>
        <w:t>en</w:t>
      </w:r>
      <w:r w:rsidRPr="00881B54" w:rsidR="00195A48">
        <w:rPr>
          <w:rFonts w:eastAsia="Times New Roman" w:cs="Arial"/>
          <w:color w:val="333333"/>
          <w:kern w:val="0"/>
          <w:szCs w:val="18"/>
          <w:lang w:eastAsia="nl-NL"/>
          <w14:ligatures w14:val="none"/>
        </w:rPr>
        <w:t xml:space="preserve"> vierde lid, wordt een lid ingevoegd, luidende:</w:t>
      </w:r>
    </w:p>
    <w:p w:rsidRPr="00881B54" w:rsidR="00195A48" w:rsidP="005D2D7E" w:rsidRDefault="00195A48" w14:paraId="14B5476C" w14:textId="77777777">
      <w:pPr>
        <w:shd w:val="clear" w:color="auto" w:fill="FFFFFF"/>
        <w:spacing w:after="0" w:line="276" w:lineRule="auto"/>
        <w:contextualSpacing/>
        <w:rPr>
          <w:rFonts w:eastAsia="Times New Roman" w:cs="Arial"/>
          <w:color w:val="333333"/>
          <w:kern w:val="0"/>
          <w:szCs w:val="18"/>
          <w:lang w:eastAsia="nl-NL"/>
          <w14:ligatures w14:val="none"/>
        </w:rPr>
      </w:pPr>
    </w:p>
    <w:p w:rsidRPr="00881B54" w:rsidR="00D476A3" w:rsidP="00907311" w:rsidRDefault="00D476A3" w14:paraId="6E65CFD2" w14:textId="7F14CC00">
      <w:pPr>
        <w:pStyle w:val="Lijstalinea"/>
        <w:numPr>
          <w:ilvl w:val="0"/>
          <w:numId w:val="4"/>
        </w:numPr>
        <w:shd w:val="clear" w:color="auto" w:fill="FFFFFF"/>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In afwijking van lid</w:t>
      </w:r>
      <w:r w:rsidR="000F5723">
        <w:rPr>
          <w:rFonts w:eastAsia="Times New Roman" w:cs="Arial"/>
          <w:color w:val="333333"/>
          <w:kern w:val="0"/>
          <w:szCs w:val="18"/>
          <w:lang w:eastAsia="nl-NL"/>
          <w14:ligatures w14:val="none"/>
        </w:rPr>
        <w:t xml:space="preserve"> 1</w:t>
      </w:r>
      <w:r w:rsidR="00E8666C">
        <w:rPr>
          <w:rFonts w:eastAsia="Times New Roman" w:cs="Arial"/>
          <w:color w:val="333333"/>
          <w:kern w:val="0"/>
          <w:szCs w:val="18"/>
          <w:lang w:eastAsia="nl-NL"/>
          <w14:ligatures w14:val="none"/>
        </w:rPr>
        <w:t>,</w:t>
      </w:r>
      <w:r w:rsidRPr="00881B54">
        <w:rPr>
          <w:rFonts w:eastAsia="Times New Roman" w:cs="Arial"/>
          <w:color w:val="333333"/>
          <w:kern w:val="0"/>
          <w:szCs w:val="18"/>
          <w:lang w:eastAsia="nl-NL"/>
          <w14:ligatures w14:val="none"/>
        </w:rPr>
        <w:t xml:space="preserve"> aanhef en onderdeel c, is </w:t>
      </w:r>
      <w:r w:rsidRPr="00881B54" w:rsidR="00346D5B">
        <w:rPr>
          <w:rFonts w:eastAsia="Times New Roman" w:cs="Arial"/>
          <w:color w:val="333333"/>
          <w:kern w:val="0"/>
          <w:szCs w:val="18"/>
          <w:lang w:eastAsia="nl-NL"/>
          <w14:ligatures w14:val="none"/>
        </w:rPr>
        <w:t xml:space="preserve">de </w:t>
      </w:r>
      <w:r w:rsidRPr="00881B54">
        <w:rPr>
          <w:rFonts w:eastAsia="Times New Roman" w:cs="Arial"/>
          <w:color w:val="333333"/>
          <w:kern w:val="0"/>
          <w:szCs w:val="18"/>
          <w:lang w:eastAsia="nl-NL"/>
          <w14:ligatures w14:val="none"/>
        </w:rPr>
        <w:t xml:space="preserve">marktdeelnemer </w:t>
      </w:r>
      <w:r w:rsidRPr="00881B54" w:rsidR="007F25F5">
        <w:rPr>
          <w:rFonts w:eastAsia="Times New Roman" w:cs="Arial"/>
          <w:color w:val="333333"/>
          <w:kern w:val="0"/>
          <w:szCs w:val="18"/>
          <w:lang w:eastAsia="nl-NL"/>
          <w14:ligatures w14:val="none"/>
        </w:rPr>
        <w:t xml:space="preserve">aansprakelijk </w:t>
      </w:r>
      <w:r w:rsidRPr="00881B54">
        <w:rPr>
          <w:rFonts w:eastAsia="Times New Roman" w:cs="Arial"/>
          <w:color w:val="333333"/>
          <w:kern w:val="0"/>
          <w:szCs w:val="18"/>
          <w:lang w:eastAsia="nl-NL"/>
          <w14:ligatures w14:val="none"/>
        </w:rPr>
        <w:t xml:space="preserve">voor de door een gebrekkig product veroorzaakte schade wanneer </w:t>
      </w:r>
      <w:r w:rsidR="0087002F">
        <w:rPr>
          <w:rFonts w:eastAsia="Times New Roman" w:cs="Arial"/>
          <w:color w:val="333333"/>
          <w:kern w:val="0"/>
          <w:szCs w:val="18"/>
          <w:lang w:eastAsia="nl-NL"/>
          <w14:ligatures w14:val="none"/>
        </w:rPr>
        <w:t xml:space="preserve">het gebrek </w:t>
      </w:r>
      <w:r w:rsidRPr="00881B54">
        <w:rPr>
          <w:rFonts w:eastAsia="Times New Roman" w:cs="Arial"/>
          <w:color w:val="333333"/>
          <w:kern w:val="0"/>
          <w:szCs w:val="18"/>
          <w:lang w:eastAsia="nl-NL"/>
          <w14:ligatures w14:val="none"/>
        </w:rPr>
        <w:t xml:space="preserve">te wijten is aan een van de volgende factoren, </w:t>
      </w:r>
      <w:r w:rsidRPr="00881B54" w:rsidR="00346D5B">
        <w:rPr>
          <w:rFonts w:eastAsia="Times New Roman" w:cs="Arial"/>
          <w:color w:val="333333"/>
          <w:kern w:val="0"/>
          <w:szCs w:val="18"/>
          <w:lang w:eastAsia="nl-NL"/>
          <w14:ligatures w14:val="none"/>
        </w:rPr>
        <w:t xml:space="preserve">voor zover </w:t>
      </w:r>
      <w:r w:rsidRPr="00881B54">
        <w:rPr>
          <w:rFonts w:eastAsia="Times New Roman" w:cs="Arial"/>
          <w:color w:val="333333"/>
          <w:kern w:val="0"/>
          <w:szCs w:val="18"/>
          <w:lang w:eastAsia="nl-NL"/>
          <w14:ligatures w14:val="none"/>
        </w:rPr>
        <w:t>de fabrikant daarover zeggenschap heeft:</w:t>
      </w:r>
    </w:p>
    <w:p w:rsidRPr="00881B54" w:rsidR="00D476A3" w:rsidP="005D2D7E" w:rsidRDefault="00D476A3" w14:paraId="52E2A366" w14:textId="77777777">
      <w:pPr>
        <w:pStyle w:val="Lijstalinea"/>
        <w:shd w:val="clear" w:color="auto" w:fill="FFFFFF"/>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a. een bijbehorende dienst;</w:t>
      </w:r>
    </w:p>
    <w:p w:rsidRPr="00881B54" w:rsidR="00D476A3" w:rsidP="005D2D7E" w:rsidRDefault="00D476A3" w14:paraId="5BA3607C" w14:textId="77777777">
      <w:pPr>
        <w:pStyle w:val="Lijstalinea"/>
        <w:shd w:val="clear" w:color="auto" w:fill="FFFFFF"/>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b. software, met inbegrip van software-updates of -upgrades;</w:t>
      </w:r>
    </w:p>
    <w:p w:rsidRPr="00881B54" w:rsidR="00D476A3" w:rsidP="005D2D7E" w:rsidRDefault="00D476A3" w14:paraId="639E2938" w14:textId="06961688">
      <w:pPr>
        <w:pStyle w:val="Lijstalinea"/>
        <w:shd w:val="clear" w:color="auto" w:fill="FFFFFF"/>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c. het ontbreken van software-updates of -upgrades die nodig zijn om de veiligheid te handhaven; </w:t>
      </w:r>
      <w:r w:rsidR="007B6AF5">
        <w:rPr>
          <w:rFonts w:eastAsia="Times New Roman" w:cs="Arial"/>
          <w:color w:val="333333"/>
          <w:kern w:val="0"/>
          <w:szCs w:val="18"/>
          <w:lang w:eastAsia="nl-NL"/>
          <w14:ligatures w14:val="none"/>
        </w:rPr>
        <w:t>of</w:t>
      </w:r>
    </w:p>
    <w:p w:rsidRPr="00881B54" w:rsidR="00D476A3" w:rsidP="005D2D7E" w:rsidRDefault="00D476A3" w14:paraId="2F32301D" w14:textId="289452FB">
      <w:pPr>
        <w:pStyle w:val="Lijstalinea"/>
        <w:shd w:val="clear" w:color="auto" w:fill="FFFFFF"/>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d. een ingrijpende wijziging van het product.</w:t>
      </w:r>
    </w:p>
    <w:p w:rsidRPr="00881B54" w:rsidR="00195A48" w:rsidP="005D2D7E" w:rsidRDefault="00195A48" w14:paraId="52BD8513" w14:textId="58871398">
      <w:pPr>
        <w:shd w:val="clear" w:color="auto" w:fill="FFFFFF"/>
        <w:spacing w:after="0" w:line="276" w:lineRule="auto"/>
        <w:rPr>
          <w:rFonts w:eastAsia="Times New Roman" w:cs="Arial"/>
          <w:color w:val="333333"/>
          <w:kern w:val="0"/>
          <w:szCs w:val="18"/>
          <w:lang w:eastAsia="nl-NL"/>
          <w14:ligatures w14:val="none"/>
        </w:rPr>
      </w:pPr>
    </w:p>
    <w:p w:rsidRPr="00881B54" w:rsidR="00D476A3" w:rsidP="005D2D7E" w:rsidRDefault="00D476A3" w14:paraId="29002B8C" w14:textId="72B53B47">
      <w:pPr>
        <w:shd w:val="clear" w:color="auto" w:fill="FFFFFF"/>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3. In het derde lid </w:t>
      </w:r>
      <w:r w:rsidRPr="00881B54" w:rsidR="000511AC">
        <w:rPr>
          <w:rFonts w:eastAsia="Times New Roman" w:cs="Arial"/>
          <w:color w:val="333333"/>
          <w:kern w:val="0"/>
          <w:szCs w:val="18"/>
          <w:lang w:eastAsia="nl-NL"/>
          <w14:ligatures w14:val="none"/>
        </w:rPr>
        <w:t>(nieuw) wordt “de producent” vervangen door “de mark</w:t>
      </w:r>
      <w:r w:rsidRPr="00881B54" w:rsidR="00F36DA5">
        <w:rPr>
          <w:rFonts w:eastAsia="Times New Roman" w:cs="Arial"/>
          <w:color w:val="333333"/>
          <w:kern w:val="0"/>
          <w:szCs w:val="18"/>
          <w:lang w:eastAsia="nl-NL"/>
          <w14:ligatures w14:val="none"/>
        </w:rPr>
        <w:t>t</w:t>
      </w:r>
      <w:r w:rsidRPr="00881B54" w:rsidR="000511AC">
        <w:rPr>
          <w:rFonts w:eastAsia="Times New Roman" w:cs="Arial"/>
          <w:color w:val="333333"/>
          <w:kern w:val="0"/>
          <w:szCs w:val="18"/>
          <w:lang w:eastAsia="nl-NL"/>
          <w14:ligatures w14:val="none"/>
        </w:rPr>
        <w:t>deelnemer” en wordt “het produkt” vervangen door “</w:t>
      </w:r>
      <w:r w:rsidRPr="00881B54" w:rsidR="00F36DA5">
        <w:rPr>
          <w:rFonts w:eastAsia="Times New Roman" w:cs="Arial"/>
          <w:color w:val="333333"/>
          <w:kern w:val="0"/>
          <w:szCs w:val="18"/>
          <w:lang w:eastAsia="nl-NL"/>
          <w14:ligatures w14:val="none"/>
        </w:rPr>
        <w:t>het</w:t>
      </w:r>
      <w:r w:rsidRPr="00881B54" w:rsidR="000511AC">
        <w:rPr>
          <w:rFonts w:eastAsia="Times New Roman" w:cs="Arial"/>
          <w:color w:val="333333"/>
          <w:kern w:val="0"/>
          <w:szCs w:val="18"/>
          <w:lang w:eastAsia="nl-NL"/>
          <w14:ligatures w14:val="none"/>
        </w:rPr>
        <w:t xml:space="preserve"> product”.</w:t>
      </w:r>
    </w:p>
    <w:p w:rsidRPr="00881B54" w:rsidR="002D383A" w:rsidP="005D2D7E" w:rsidRDefault="00F36DA5" w14:paraId="44D5E817" w14:textId="4EB6075D">
      <w:pPr>
        <w:shd w:val="clear" w:color="auto" w:fill="FFFFFF"/>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4. In het vierde lid (nieuw) wordt “de producent” vervangen door “de marktdeelnemer”, wordt </w:t>
      </w:r>
      <w:r w:rsidRPr="00881B54" w:rsidR="007E2C67">
        <w:rPr>
          <w:rFonts w:eastAsia="Times New Roman" w:cs="Arial"/>
          <w:color w:val="333333"/>
          <w:kern w:val="0"/>
          <w:szCs w:val="18"/>
          <w:lang w:eastAsia="nl-NL"/>
          <w14:ligatures w14:val="none"/>
        </w:rPr>
        <w:t xml:space="preserve">na </w:t>
      </w:r>
      <w:r w:rsidRPr="00881B54">
        <w:rPr>
          <w:rFonts w:eastAsia="Times New Roman" w:cs="Arial"/>
          <w:color w:val="333333"/>
          <w:kern w:val="0"/>
          <w:szCs w:val="18"/>
          <w:lang w:eastAsia="nl-NL"/>
          <w14:ligatures w14:val="none"/>
        </w:rPr>
        <w:t xml:space="preserve">“verminderd” </w:t>
      </w:r>
      <w:r w:rsidRPr="00881B54" w:rsidR="007E2C67">
        <w:rPr>
          <w:rFonts w:eastAsia="Times New Roman" w:cs="Arial"/>
          <w:color w:val="333333"/>
          <w:kern w:val="0"/>
          <w:szCs w:val="18"/>
          <w:lang w:eastAsia="nl-NL"/>
          <w14:ligatures w14:val="none"/>
        </w:rPr>
        <w:t>ingevoegd</w:t>
      </w:r>
      <w:r w:rsidRPr="00881B54">
        <w:rPr>
          <w:rFonts w:eastAsia="Times New Roman" w:cs="Arial"/>
          <w:color w:val="333333"/>
          <w:kern w:val="0"/>
          <w:szCs w:val="18"/>
          <w:lang w:eastAsia="nl-NL"/>
          <w14:ligatures w14:val="none"/>
        </w:rPr>
        <w:t xml:space="preserve"> “of opgeheven” en wordt “het produkt” vervangen door “het product”.</w:t>
      </w:r>
      <w:bookmarkEnd w:id="14"/>
    </w:p>
    <w:p w:rsidRPr="00881B54" w:rsidR="00381500" w:rsidP="005D2D7E" w:rsidRDefault="00381500" w14:paraId="7484E4A2" w14:textId="77777777">
      <w:pPr>
        <w:shd w:val="clear" w:color="auto" w:fill="FFFFFF"/>
        <w:spacing w:after="0" w:line="276" w:lineRule="auto"/>
        <w:rPr>
          <w:rFonts w:eastAsia="Times New Roman" w:cs="Arial"/>
          <w:color w:val="333333"/>
          <w:kern w:val="0"/>
          <w:szCs w:val="18"/>
          <w:lang w:eastAsia="nl-NL"/>
          <w14:ligatures w14:val="none"/>
        </w:rPr>
      </w:pPr>
    </w:p>
    <w:p w:rsidRPr="00881B54" w:rsidR="00381500" w:rsidP="005D2D7E" w:rsidRDefault="0016717F" w14:paraId="35221602" w14:textId="567AE283">
      <w:pPr>
        <w:shd w:val="clear" w:color="auto" w:fill="FFFFFF"/>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E</w:t>
      </w:r>
    </w:p>
    <w:p w:rsidRPr="00881B54" w:rsidR="00381500" w:rsidP="005D2D7E" w:rsidRDefault="00381500" w14:paraId="30C96CE8" w14:textId="77777777">
      <w:pPr>
        <w:shd w:val="clear" w:color="auto" w:fill="FFFFFF"/>
        <w:spacing w:after="0" w:line="276" w:lineRule="auto"/>
        <w:rPr>
          <w:rFonts w:eastAsia="Times New Roman" w:cs="Arial"/>
          <w:color w:val="333333"/>
          <w:kern w:val="0"/>
          <w:szCs w:val="18"/>
          <w:lang w:eastAsia="nl-NL"/>
          <w14:ligatures w14:val="none"/>
        </w:rPr>
      </w:pPr>
    </w:p>
    <w:p w:rsidRPr="00881B54" w:rsidR="006F3363" w:rsidP="005D2D7E" w:rsidRDefault="00381500" w14:paraId="2DF5B0F5" w14:textId="7AFBE566">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Artikel 1</w:t>
      </w:r>
      <w:r w:rsidRPr="00881B54" w:rsidR="006F3363">
        <w:rPr>
          <w:rFonts w:eastAsia="Times New Roman" w:cs="Arial"/>
          <w:color w:val="333333"/>
          <w:kern w:val="0"/>
          <w:szCs w:val="18"/>
          <w:lang w:eastAsia="nl-NL"/>
          <w14:ligatures w14:val="none"/>
        </w:rPr>
        <w:t>86</w:t>
      </w:r>
      <w:r w:rsidRPr="00881B54" w:rsidR="009D05A1">
        <w:rPr>
          <w:rFonts w:eastAsia="Times New Roman" w:cs="Arial"/>
          <w:color w:val="333333"/>
          <w:kern w:val="0"/>
          <w:szCs w:val="18"/>
          <w:lang w:eastAsia="nl-NL"/>
          <w14:ligatures w14:val="none"/>
        </w:rPr>
        <w:t xml:space="preserve"> komt te luiden</w:t>
      </w:r>
      <w:r w:rsidRPr="00881B54">
        <w:rPr>
          <w:rFonts w:eastAsia="Times New Roman" w:cs="Arial"/>
          <w:color w:val="333333"/>
          <w:kern w:val="0"/>
          <w:szCs w:val="18"/>
          <w:lang w:eastAsia="nl-NL"/>
          <w14:ligatures w14:val="none"/>
        </w:rPr>
        <w:t>:</w:t>
      </w:r>
    </w:p>
    <w:p w:rsidR="006F3363" w:rsidP="005D2D7E" w:rsidRDefault="006F3363" w14:paraId="13B14FBB" w14:textId="77777777">
      <w:pPr>
        <w:spacing w:after="0" w:line="276" w:lineRule="auto"/>
        <w:rPr>
          <w:rFonts w:eastAsia="Times New Roman" w:cs="Arial"/>
          <w:color w:val="333333"/>
          <w:kern w:val="0"/>
          <w:szCs w:val="18"/>
          <w:lang w:eastAsia="nl-NL"/>
          <w14:ligatures w14:val="none"/>
        </w:rPr>
      </w:pPr>
    </w:p>
    <w:p w:rsidRPr="00430182" w:rsidR="00430182" w:rsidP="00430182" w:rsidRDefault="00430182" w14:paraId="0F2CDFBE" w14:textId="19CA0C30">
      <w:pPr>
        <w:spacing w:after="0" w:line="276" w:lineRule="auto"/>
        <w:ind w:left="720"/>
        <w:rPr>
          <w:rFonts w:eastAsia="Times New Roman" w:cs="Arial"/>
          <w:b/>
          <w:bCs/>
          <w:color w:val="333333"/>
          <w:kern w:val="0"/>
          <w:szCs w:val="18"/>
          <w:lang w:eastAsia="nl-NL"/>
          <w14:ligatures w14:val="none"/>
        </w:rPr>
      </w:pPr>
      <w:r w:rsidRPr="00430182">
        <w:rPr>
          <w:rFonts w:eastAsia="Times New Roman" w:cs="Arial"/>
          <w:b/>
          <w:bCs/>
          <w:color w:val="333333"/>
          <w:kern w:val="0"/>
          <w:szCs w:val="18"/>
          <w:lang w:eastAsia="nl-NL"/>
          <w14:ligatures w14:val="none"/>
        </w:rPr>
        <w:t>Artikel 186</w:t>
      </w:r>
    </w:p>
    <w:p w:rsidRPr="00881B54" w:rsidR="006F3363" w:rsidP="009D05A1" w:rsidRDefault="006F3363" w14:paraId="2E83D5F7" w14:textId="58307EE6">
      <w:pPr>
        <w:pStyle w:val="Lijstalinea"/>
        <w:numPr>
          <w:ilvl w:val="0"/>
          <w:numId w:val="6"/>
        </w:num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Een product is gebrekkig indien het niet de veiligheid biedt die een persoon mag verwachten of die uit hoofde van het Unierecht of het nationale recht is vereist, </w:t>
      </w:r>
      <w:r w:rsidRPr="00881B54" w:rsidR="005C268A">
        <w:rPr>
          <w:rFonts w:eastAsia="Times New Roman" w:cs="Arial"/>
          <w:color w:val="333333"/>
          <w:kern w:val="0"/>
          <w:szCs w:val="18"/>
          <w:lang w:eastAsia="nl-NL"/>
          <w14:ligatures w14:val="none"/>
        </w:rPr>
        <w:t xml:space="preserve">rekening houdend met </w:t>
      </w:r>
      <w:r w:rsidRPr="00881B54">
        <w:rPr>
          <w:rFonts w:eastAsia="Times New Roman" w:cs="Arial"/>
          <w:color w:val="333333"/>
          <w:kern w:val="0"/>
          <w:szCs w:val="18"/>
          <w:lang w:eastAsia="nl-NL"/>
          <w14:ligatures w14:val="none"/>
        </w:rPr>
        <w:t>alle omstandigheden, waaronder:</w:t>
      </w:r>
    </w:p>
    <w:p w:rsidRPr="00881B54" w:rsidR="0025449D" w:rsidP="009D05A1" w:rsidRDefault="0025449D" w14:paraId="4DB69F9C" w14:textId="0660B065">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de presentatie en de kenmerken van het product, met inbegrip van </w:t>
      </w:r>
      <w:bookmarkStart w:name="_Hlk188892189" w:id="15"/>
      <w:r w:rsidRPr="00881B54">
        <w:rPr>
          <w:rFonts w:eastAsia="Times New Roman" w:cs="Arial"/>
          <w:color w:val="333333"/>
          <w:kern w:val="0"/>
          <w:szCs w:val="18"/>
          <w:lang w:eastAsia="nl-NL"/>
          <w14:ligatures w14:val="none"/>
        </w:rPr>
        <w:t>de etikettering, het ontwerp, de technische kenmerken, de samenstelling en de verpakking, alsook de assemblage-, installatie-, gebruiks- en onderhoudsinstructies;</w:t>
      </w:r>
    </w:p>
    <w:p w:rsidRPr="00881B54" w:rsidR="009D05A1" w:rsidP="009D05A1" w:rsidRDefault="009D05A1" w14:paraId="19980440" w14:textId="00259573">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het redelijkerwijs te verwachten gebruik van het product;</w:t>
      </w:r>
    </w:p>
    <w:bookmarkEnd w:id="15"/>
    <w:p w:rsidRPr="00881B54" w:rsidR="009D05A1" w:rsidP="009D05A1" w:rsidRDefault="00C626ED" w14:paraId="47692496" w14:textId="77777777">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het </w:t>
      </w:r>
      <w:r w:rsidRPr="00881B54" w:rsidR="00B02DFC">
        <w:rPr>
          <w:rFonts w:eastAsia="Times New Roman" w:cs="Arial"/>
          <w:color w:val="333333"/>
          <w:kern w:val="0"/>
          <w:szCs w:val="18"/>
          <w:lang w:eastAsia="nl-NL"/>
          <w14:ligatures w14:val="none"/>
        </w:rPr>
        <w:t>tijdstip waarop het product in de handel is gebracht of in gebruik is gesteld of, indien de fabrikant na dat tijdstip de zeggenschap over het product behoudt, het tijdstip met ingang waarvan de fabrikant niet langer de zeggenschap over het product heeft</w:t>
      </w:r>
      <w:r w:rsidRPr="00881B54">
        <w:rPr>
          <w:rFonts w:eastAsia="Times New Roman" w:cs="Arial"/>
          <w:color w:val="333333"/>
          <w:kern w:val="0"/>
          <w:szCs w:val="18"/>
          <w:lang w:eastAsia="nl-NL"/>
          <w14:ligatures w14:val="none"/>
        </w:rPr>
        <w:t>;</w:t>
      </w:r>
    </w:p>
    <w:p w:rsidRPr="00881B54" w:rsidR="00C626ED" w:rsidP="009D05A1" w:rsidRDefault="00C626ED" w14:paraId="1FAE26A6" w14:textId="3C67C312">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het redelijkerwijs te verwachten effect op het product van andere producten waarvan kan worden verwacht dat zij samen met het product worden gebruikt, onder meer door middel van onderlinge verbindingen;</w:t>
      </w:r>
    </w:p>
    <w:p w:rsidRPr="00881B54" w:rsidR="00C626ED" w:rsidP="009D05A1" w:rsidRDefault="00C626ED" w14:paraId="609A93F6" w14:textId="41D7C044">
      <w:pPr>
        <w:pStyle w:val="Lijstalinea"/>
        <w:numPr>
          <w:ilvl w:val="0"/>
          <w:numId w:val="20"/>
        </w:numPr>
        <w:spacing w:after="0" w:line="276" w:lineRule="auto"/>
        <w:rPr>
          <w:rFonts w:eastAsia="Times New Roman" w:cs="Arial"/>
          <w:color w:val="333333"/>
          <w:kern w:val="0"/>
          <w:szCs w:val="18"/>
          <w:lang w:eastAsia="nl-NL"/>
          <w14:ligatures w14:val="none"/>
        </w:rPr>
      </w:pPr>
      <w:bookmarkStart w:name="_Hlk187324065" w:id="16"/>
      <w:r w:rsidRPr="00881B54">
        <w:rPr>
          <w:rFonts w:eastAsia="Times New Roman" w:cs="Arial"/>
          <w:color w:val="333333"/>
          <w:kern w:val="0"/>
          <w:szCs w:val="18"/>
          <w:lang w:eastAsia="nl-NL"/>
          <w14:ligatures w14:val="none"/>
        </w:rPr>
        <w:t xml:space="preserve">het </w:t>
      </w:r>
      <w:r w:rsidRPr="00881B54" w:rsidR="00B02DFC">
        <w:rPr>
          <w:rFonts w:eastAsia="Times New Roman" w:cs="Arial"/>
          <w:color w:val="333333"/>
          <w:kern w:val="0"/>
          <w:szCs w:val="18"/>
          <w:lang w:eastAsia="nl-NL"/>
          <w14:ligatures w14:val="none"/>
        </w:rPr>
        <w:t>effect op het product van het vermogen om te blijven leren of nieuwe functies</w:t>
      </w:r>
      <w:r w:rsidRPr="00881B54" w:rsidR="009D05A1">
        <w:rPr>
          <w:rFonts w:eastAsia="Times New Roman" w:cs="Arial"/>
          <w:color w:val="333333"/>
          <w:kern w:val="0"/>
          <w:szCs w:val="18"/>
          <w:lang w:eastAsia="nl-NL"/>
          <w14:ligatures w14:val="none"/>
        </w:rPr>
        <w:t xml:space="preserve"> </w:t>
      </w:r>
      <w:r w:rsidRPr="00881B54" w:rsidR="00B02DFC">
        <w:rPr>
          <w:rFonts w:eastAsia="Times New Roman" w:cs="Arial"/>
          <w:color w:val="333333"/>
          <w:kern w:val="0"/>
          <w:szCs w:val="18"/>
          <w:lang w:eastAsia="nl-NL"/>
          <w14:ligatures w14:val="none"/>
        </w:rPr>
        <w:t>te verwerven nadat het in de handel is gebracht of in gebruik is gesteld</w:t>
      </w:r>
      <w:r w:rsidRPr="00881B54">
        <w:rPr>
          <w:rFonts w:eastAsia="Times New Roman" w:cs="Arial"/>
          <w:color w:val="333333"/>
          <w:kern w:val="0"/>
          <w:szCs w:val="18"/>
          <w:lang w:eastAsia="nl-NL"/>
          <w14:ligatures w14:val="none"/>
        </w:rPr>
        <w:t>;</w:t>
      </w:r>
      <w:bookmarkEnd w:id="16"/>
    </w:p>
    <w:p w:rsidRPr="00881B54" w:rsidR="00C626ED" w:rsidP="009D05A1" w:rsidRDefault="00C626ED" w14:paraId="0F829536" w14:textId="6D440E01">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relevante productveiligheidsvoorschriften, waaronder veiligheidsgerelateerde cyberbeveiligingsvoorschriften;</w:t>
      </w:r>
    </w:p>
    <w:p w:rsidRPr="00881B54" w:rsidR="00C626ED" w:rsidP="009D05A1" w:rsidRDefault="00C626ED" w14:paraId="48F7BA76" w14:textId="6E830183">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lastRenderedPageBreak/>
        <w:t>alle terugroepingen van het product of alle andere relevante interventies met betrekking tot de productveiligheid door een bevoegde autoriteit of een marktdeelnemer als bedoeld in artikel</w:t>
      </w:r>
      <w:r w:rsidRPr="00881B54" w:rsidR="0016717F">
        <w:rPr>
          <w:rFonts w:eastAsia="Times New Roman" w:cs="Arial"/>
          <w:color w:val="333333"/>
          <w:kern w:val="0"/>
          <w:szCs w:val="18"/>
          <w:lang w:eastAsia="nl-NL"/>
          <w14:ligatures w14:val="none"/>
        </w:rPr>
        <w:t xml:space="preserve"> 187</w:t>
      </w:r>
      <w:r w:rsidR="00782848">
        <w:rPr>
          <w:rFonts w:eastAsia="Times New Roman" w:cs="Arial"/>
          <w:color w:val="333333"/>
          <w:kern w:val="0"/>
          <w:szCs w:val="18"/>
          <w:lang w:eastAsia="nl-NL"/>
          <w14:ligatures w14:val="none"/>
        </w:rPr>
        <w:t>;</w:t>
      </w:r>
    </w:p>
    <w:p w:rsidRPr="00881B54" w:rsidR="00C626ED" w:rsidP="009D05A1" w:rsidRDefault="00C626ED" w14:paraId="09CCA1C5" w14:textId="555ED046">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de specifieke behoeften van de gebruikersgroep voor wie het product is bestemd;</w:t>
      </w:r>
    </w:p>
    <w:p w:rsidR="00C9547C" w:rsidP="00C9547C" w:rsidRDefault="00C626ED" w14:paraId="293B7DBC" w14:textId="77777777">
      <w:pPr>
        <w:pStyle w:val="Lijstalinea"/>
        <w:numPr>
          <w:ilvl w:val="0"/>
          <w:numId w:val="20"/>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in het geval van een product dat juist bedoeld is om schade te voorkomen, elk falen van het product om aan dat doel te voldoen.</w:t>
      </w:r>
    </w:p>
    <w:p w:rsidRPr="00C9547C" w:rsidR="006F3363" w:rsidP="00C9547C" w:rsidRDefault="00C626ED" w14:paraId="09675F0F" w14:textId="3E3C8090">
      <w:pPr>
        <w:pStyle w:val="Lijstalinea"/>
        <w:numPr>
          <w:ilvl w:val="0"/>
          <w:numId w:val="6"/>
        </w:numPr>
        <w:spacing w:after="0" w:line="276" w:lineRule="auto"/>
        <w:rPr>
          <w:rFonts w:eastAsia="Times New Roman" w:cs="Arial"/>
          <w:color w:val="333333"/>
          <w:kern w:val="0"/>
          <w:szCs w:val="18"/>
          <w:lang w:eastAsia="nl-NL"/>
          <w14:ligatures w14:val="none"/>
        </w:rPr>
      </w:pPr>
      <w:r w:rsidRPr="00C9547C">
        <w:rPr>
          <w:rFonts w:eastAsia="Times New Roman" w:cs="Arial"/>
          <w:color w:val="333333"/>
          <w:kern w:val="0"/>
          <w:szCs w:val="18"/>
          <w:lang w:eastAsia="nl-NL"/>
          <w14:ligatures w14:val="none"/>
        </w:rPr>
        <w:t>Een product wordt niet als gebrekkig beschouwd om de enkele reden dat een beter product, waaronder de updates of upgrades van een product, reeds in de handel is gebracht of in gebruik is gesteld dan wel nadien in de handel wordt gebracht of in gebruik wordt gesteld.</w:t>
      </w:r>
    </w:p>
    <w:p w:rsidRPr="00881B54" w:rsidR="00C626ED" w:rsidP="005D2D7E" w:rsidRDefault="00C626ED" w14:paraId="76FD4EC1" w14:textId="77777777">
      <w:pPr>
        <w:spacing w:after="0" w:line="276" w:lineRule="auto"/>
        <w:rPr>
          <w:rFonts w:eastAsia="Times New Roman" w:cs="Arial"/>
          <w:color w:val="333333"/>
          <w:kern w:val="0"/>
          <w:szCs w:val="18"/>
          <w:lang w:eastAsia="nl-NL"/>
          <w14:ligatures w14:val="none"/>
        </w:rPr>
      </w:pPr>
    </w:p>
    <w:p w:rsidRPr="00881B54" w:rsidR="005909EC" w:rsidP="005D2D7E" w:rsidRDefault="0016717F" w14:paraId="74C983B2" w14:textId="522D4C3D">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F</w:t>
      </w:r>
    </w:p>
    <w:p w:rsidRPr="00881B54" w:rsidR="005909EC" w:rsidP="005D2D7E" w:rsidRDefault="005909EC" w14:paraId="2B5BF254" w14:textId="77777777">
      <w:pPr>
        <w:spacing w:after="0" w:line="276" w:lineRule="auto"/>
        <w:rPr>
          <w:rFonts w:eastAsia="Times New Roman" w:cs="Arial"/>
          <w:color w:val="333333"/>
          <w:kern w:val="0"/>
          <w:szCs w:val="18"/>
          <w:lang w:eastAsia="nl-NL"/>
          <w14:ligatures w14:val="none"/>
        </w:rPr>
      </w:pPr>
    </w:p>
    <w:p w:rsidRPr="00881B54" w:rsidR="00C626ED" w:rsidP="00397515" w:rsidRDefault="00214F08" w14:paraId="57CCCD4D" w14:textId="187F1BA6">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Artikel 187 komt te luiden:</w:t>
      </w:r>
    </w:p>
    <w:p w:rsidRPr="00881B54" w:rsidR="00214F08" w:rsidP="00397515" w:rsidRDefault="00214F08" w14:paraId="18977C5A" w14:textId="77777777">
      <w:pPr>
        <w:spacing w:after="0" w:line="276" w:lineRule="auto"/>
        <w:rPr>
          <w:rFonts w:eastAsia="Times New Roman" w:cs="Arial"/>
          <w:color w:val="333333"/>
          <w:kern w:val="0"/>
          <w:szCs w:val="18"/>
          <w:lang w:eastAsia="nl-NL"/>
          <w14:ligatures w14:val="none"/>
        </w:rPr>
      </w:pPr>
    </w:p>
    <w:p w:rsidRPr="00881B54" w:rsidR="00214F08" w:rsidP="00430182" w:rsidRDefault="00214F08" w14:paraId="23F3F84C" w14:textId="1C5AA5A4">
      <w:pPr>
        <w:spacing w:after="0" w:line="276" w:lineRule="auto"/>
        <w:ind w:left="360"/>
        <w:rPr>
          <w:rFonts w:eastAsia="Times New Roman" w:cs="Arial"/>
          <w:b/>
          <w:bCs/>
          <w:color w:val="333333"/>
          <w:kern w:val="0"/>
          <w:szCs w:val="18"/>
          <w:lang w:val="de-DE" w:eastAsia="nl-NL"/>
          <w14:ligatures w14:val="none"/>
        </w:rPr>
      </w:pPr>
      <w:r w:rsidRPr="00881B54">
        <w:rPr>
          <w:rFonts w:eastAsia="Times New Roman" w:cs="Arial"/>
          <w:b/>
          <w:bCs/>
          <w:color w:val="333333"/>
          <w:kern w:val="0"/>
          <w:szCs w:val="18"/>
          <w:lang w:val="de-DE" w:eastAsia="nl-NL"/>
          <w14:ligatures w14:val="none"/>
        </w:rPr>
        <w:t>Artikel 187</w:t>
      </w:r>
    </w:p>
    <w:p w:rsidRPr="00881B54" w:rsidR="00214F08" w:rsidP="00430182" w:rsidRDefault="00650B10" w14:paraId="4E4D92A6" w14:textId="2284DB4B">
      <w:pPr>
        <w:pStyle w:val="Lijstalinea"/>
        <w:numPr>
          <w:ilvl w:val="0"/>
          <w:numId w:val="8"/>
        </w:numPr>
        <w:spacing w:after="0" w:line="276" w:lineRule="auto"/>
        <w:ind w:left="720"/>
        <w:rPr>
          <w:rFonts w:eastAsia="Times New Roman" w:cs="Arial"/>
          <w:color w:val="333333"/>
          <w:kern w:val="0"/>
          <w:szCs w:val="18"/>
          <w:lang w:eastAsia="nl-NL"/>
          <w14:ligatures w14:val="none"/>
        </w:rPr>
      </w:pPr>
      <w:bookmarkStart w:name="_Hlk189471337" w:id="17"/>
      <w:r w:rsidRPr="00881B54">
        <w:rPr>
          <w:rFonts w:eastAsia="Times New Roman" w:cs="Arial"/>
          <w:color w:val="333333"/>
          <w:kern w:val="0"/>
          <w:szCs w:val="18"/>
          <w:lang w:eastAsia="nl-NL"/>
          <w14:ligatures w14:val="none"/>
        </w:rPr>
        <w:t>De volgende marktdeelnemers zijn aansprakelijk op grond van artikel 185</w:t>
      </w:r>
      <w:r w:rsidR="000F5723">
        <w:rPr>
          <w:rFonts w:eastAsia="Times New Roman" w:cs="Arial"/>
          <w:color w:val="333333"/>
          <w:kern w:val="0"/>
          <w:szCs w:val="18"/>
          <w:lang w:eastAsia="nl-NL"/>
          <w14:ligatures w14:val="none"/>
        </w:rPr>
        <w:t xml:space="preserve"> </w:t>
      </w:r>
      <w:r w:rsidRPr="00881B54">
        <w:rPr>
          <w:rFonts w:eastAsia="Times New Roman" w:cs="Arial"/>
          <w:color w:val="333333"/>
          <w:kern w:val="0"/>
          <w:szCs w:val="18"/>
          <w:lang w:eastAsia="nl-NL"/>
          <w14:ligatures w14:val="none"/>
        </w:rPr>
        <w:t>lid</w:t>
      </w:r>
      <w:r w:rsidR="000F5723">
        <w:rPr>
          <w:rFonts w:eastAsia="Times New Roman" w:cs="Arial"/>
          <w:color w:val="333333"/>
          <w:kern w:val="0"/>
          <w:szCs w:val="18"/>
          <w:lang w:eastAsia="nl-NL"/>
          <w14:ligatures w14:val="none"/>
        </w:rPr>
        <w:t xml:space="preserve"> 1</w:t>
      </w:r>
      <w:r w:rsidRPr="00881B54">
        <w:rPr>
          <w:rFonts w:eastAsia="Times New Roman" w:cs="Arial"/>
          <w:color w:val="333333"/>
          <w:kern w:val="0"/>
          <w:szCs w:val="18"/>
          <w:lang w:eastAsia="nl-NL"/>
          <w14:ligatures w14:val="none"/>
        </w:rPr>
        <w:t>:</w:t>
      </w:r>
    </w:p>
    <w:p w:rsidRPr="00881B54" w:rsidR="00650B10" w:rsidP="00430182" w:rsidRDefault="00650B10" w14:paraId="797098B3" w14:textId="77777777">
      <w:pPr>
        <w:pStyle w:val="Lijstalinea"/>
        <w:numPr>
          <w:ilvl w:val="0"/>
          <w:numId w:val="9"/>
        </w:num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de fabrikant van een gebrekkig product;</w:t>
      </w:r>
    </w:p>
    <w:p w:rsidRPr="00881B54" w:rsidR="00650B10" w:rsidP="00430182" w:rsidRDefault="00650B10" w14:paraId="20E0261E" w14:textId="77777777">
      <w:pPr>
        <w:pStyle w:val="Lijstalinea"/>
        <w:numPr>
          <w:ilvl w:val="0"/>
          <w:numId w:val="9"/>
        </w:num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de fabrikant van een gebrekkige component, indien die component is geïntegreerd in of onderling verbonden is met een product waarover de fabrikant zeggenschap heeft en ertoe heeft geleid dat dat product gebrekkig werd, en onverminderd de in onderdeel a bedoelde aansprakelijkheid van de fabrikant; en </w:t>
      </w:r>
    </w:p>
    <w:p w:rsidRPr="00881B54" w:rsidR="00397515" w:rsidP="00430182" w:rsidRDefault="00650B10" w14:paraId="5DC3458F" w14:textId="4AD3A80E">
      <w:pPr>
        <w:pStyle w:val="Lijstalinea"/>
        <w:numPr>
          <w:ilvl w:val="0"/>
          <w:numId w:val="9"/>
        </w:num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in het geval van een buiten de Unie gevestigde fabrikant van een product of component, en onverminderd de aansprakelijkheid van die fabrikant:</w:t>
      </w:r>
    </w:p>
    <w:p w:rsidRPr="00881B54" w:rsidR="00650B10" w:rsidP="00430182" w:rsidRDefault="00DF137F" w14:paraId="679D369E" w14:textId="18CAE3EE">
      <w:p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1°.</w:t>
      </w:r>
      <w:r w:rsidRPr="00881B54" w:rsidR="00397515">
        <w:rPr>
          <w:rFonts w:eastAsia="Times New Roman" w:cs="Arial"/>
          <w:color w:val="333333"/>
          <w:kern w:val="0"/>
          <w:szCs w:val="18"/>
          <w:lang w:eastAsia="nl-NL"/>
          <w14:ligatures w14:val="none"/>
        </w:rPr>
        <w:t xml:space="preserve"> </w:t>
      </w:r>
      <w:r w:rsidRPr="002817BE" w:rsidR="00650B10">
        <w:rPr>
          <w:rFonts w:eastAsia="Times New Roman" w:cs="Arial"/>
          <w:color w:val="333333"/>
          <w:kern w:val="0"/>
          <w:szCs w:val="18"/>
          <w:lang w:eastAsia="nl-NL"/>
          <w14:ligatures w14:val="none"/>
        </w:rPr>
        <w:t>de</w:t>
      </w:r>
      <w:r w:rsidRPr="00881B54" w:rsidR="00650B10">
        <w:rPr>
          <w:rFonts w:eastAsia="Times New Roman" w:cs="Arial"/>
          <w:color w:val="333333"/>
          <w:kern w:val="0"/>
          <w:szCs w:val="18"/>
          <w:lang w:eastAsia="nl-NL"/>
          <w14:ligatures w14:val="none"/>
        </w:rPr>
        <w:t xml:space="preserve"> importeur van het gebrekkige product of de gebrekkige component;</w:t>
      </w:r>
    </w:p>
    <w:p w:rsidRPr="00881B54" w:rsidR="00650B10" w:rsidP="00430182" w:rsidRDefault="00DF137F" w14:paraId="1C305E9D" w14:textId="339D5404">
      <w:p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2°</w:t>
      </w:r>
      <w:r w:rsidRPr="00881B54" w:rsidR="00397515">
        <w:rPr>
          <w:rFonts w:eastAsia="Times New Roman" w:cs="Arial"/>
          <w:color w:val="333333"/>
          <w:kern w:val="0"/>
          <w:szCs w:val="18"/>
          <w:lang w:eastAsia="nl-NL"/>
          <w14:ligatures w14:val="none"/>
        </w:rPr>
        <w:t xml:space="preserve">. </w:t>
      </w:r>
      <w:r w:rsidRPr="00881B54" w:rsidR="00650B10">
        <w:rPr>
          <w:rFonts w:eastAsia="Times New Roman" w:cs="Arial"/>
          <w:color w:val="333333"/>
          <w:kern w:val="0"/>
          <w:szCs w:val="18"/>
          <w:lang w:eastAsia="nl-NL"/>
          <w14:ligatures w14:val="none"/>
        </w:rPr>
        <w:t>de gemachtigde van de fabrikant; en</w:t>
      </w:r>
    </w:p>
    <w:p w:rsidR="001B156B" w:rsidP="001B156B" w:rsidRDefault="00DF137F" w14:paraId="409B33FA" w14:textId="77777777">
      <w:p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3°</w:t>
      </w:r>
      <w:r w:rsidRPr="00881B54" w:rsidR="00397515">
        <w:rPr>
          <w:rFonts w:eastAsia="Times New Roman" w:cs="Arial"/>
          <w:color w:val="333333"/>
          <w:kern w:val="0"/>
          <w:szCs w:val="18"/>
          <w:lang w:eastAsia="nl-NL"/>
          <w14:ligatures w14:val="none"/>
        </w:rPr>
        <w:t xml:space="preserve">. </w:t>
      </w:r>
      <w:r w:rsidRPr="00881B54" w:rsidR="00650B10">
        <w:rPr>
          <w:rFonts w:eastAsia="Times New Roman" w:cs="Arial"/>
          <w:color w:val="333333"/>
          <w:kern w:val="0"/>
          <w:szCs w:val="18"/>
          <w:lang w:eastAsia="nl-NL"/>
          <w14:ligatures w14:val="none"/>
        </w:rPr>
        <w:t>indien er geen in de Unie gevestigde importeur of gemachtigde is, de fulfilmentdienstverlener.</w:t>
      </w:r>
    </w:p>
    <w:p w:rsidR="001B156B" w:rsidP="001B156B" w:rsidRDefault="001B156B" w14:paraId="512DF04A" w14:textId="77777777">
      <w:pPr>
        <w:spacing w:after="0" w:line="276" w:lineRule="auto"/>
        <w:ind w:left="720"/>
        <w:rPr>
          <w:rFonts w:eastAsia="Times New Roman" w:cs="Arial"/>
          <w:color w:val="333333"/>
          <w:kern w:val="0"/>
          <w:szCs w:val="18"/>
          <w:lang w:eastAsia="nl-NL"/>
          <w14:ligatures w14:val="none"/>
        </w:rPr>
      </w:pPr>
    </w:p>
    <w:p w:rsidRPr="00881B54" w:rsidR="00650B10" w:rsidP="001B156B" w:rsidRDefault="00650B10" w14:paraId="16698262" w14:textId="1D25E0CE">
      <w:pPr>
        <w:spacing w:after="0" w:line="276" w:lineRule="auto"/>
        <w:ind w:left="72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De in onderdeel a</w:t>
      </w:r>
      <w:r w:rsidRPr="00881B54" w:rsidR="00906E77">
        <w:rPr>
          <w:rFonts w:eastAsia="Times New Roman" w:cs="Arial"/>
          <w:color w:val="333333"/>
          <w:kern w:val="0"/>
          <w:szCs w:val="18"/>
          <w:lang w:eastAsia="nl-NL"/>
          <w14:ligatures w14:val="none"/>
        </w:rPr>
        <w:t xml:space="preserve"> </w:t>
      </w:r>
      <w:r w:rsidRPr="00881B54">
        <w:rPr>
          <w:rFonts w:eastAsia="Times New Roman" w:cs="Arial"/>
          <w:color w:val="333333"/>
          <w:kern w:val="0"/>
          <w:szCs w:val="18"/>
          <w:lang w:eastAsia="nl-NL"/>
          <w14:ligatures w14:val="none"/>
        </w:rPr>
        <w:t>bedoelde aansprakelijkheid van de fabrikant omvat ook alle schade die is veroorzaakt door een gebrekkige component die is geïntegreerd in of onderling verbonden is met een product waarover die fabrikant zeggenschap heeft.</w:t>
      </w:r>
    </w:p>
    <w:bookmarkEnd w:id="17"/>
    <w:p w:rsidRPr="00881B54" w:rsidR="00650B10" w:rsidP="00430182" w:rsidRDefault="00650B10" w14:paraId="68BBAB3D" w14:textId="77777777">
      <w:pPr>
        <w:spacing w:after="0" w:line="276" w:lineRule="auto"/>
        <w:ind w:left="360"/>
        <w:rPr>
          <w:rFonts w:eastAsia="Times New Roman" w:cs="Arial"/>
          <w:color w:val="333333"/>
          <w:kern w:val="0"/>
          <w:szCs w:val="18"/>
          <w:lang w:eastAsia="nl-NL"/>
          <w14:ligatures w14:val="none"/>
        </w:rPr>
      </w:pPr>
    </w:p>
    <w:p w:rsidRPr="00881B54" w:rsidR="00650B10" w:rsidP="00430182" w:rsidRDefault="00240D1C" w14:paraId="02A52180" w14:textId="33D5189C">
      <w:pPr>
        <w:pStyle w:val="Lijstalinea"/>
        <w:numPr>
          <w:ilvl w:val="0"/>
          <w:numId w:val="8"/>
        </w:numPr>
        <w:spacing w:after="0" w:line="276" w:lineRule="auto"/>
        <w:ind w:left="720"/>
        <w:rPr>
          <w:rFonts w:eastAsia="Times New Roman" w:cs="Arial"/>
          <w:color w:val="333333"/>
          <w:kern w:val="0"/>
          <w:szCs w:val="18"/>
          <w:lang w:eastAsia="nl-NL"/>
          <w14:ligatures w14:val="none"/>
        </w:rPr>
      </w:pPr>
      <w:bookmarkStart w:name="_Hlk189473736" w:id="18"/>
      <w:r>
        <w:rPr>
          <w:rFonts w:eastAsia="Times New Roman" w:cs="Arial"/>
          <w:color w:val="333333"/>
          <w:kern w:val="0"/>
          <w:szCs w:val="18"/>
          <w:lang w:eastAsia="nl-NL"/>
          <w14:ligatures w14:val="none"/>
        </w:rPr>
        <w:t>Voor de toepassing van lid 1 wordt als fabrikant beschouwd</w:t>
      </w:r>
      <w:r w:rsidR="00950E91">
        <w:rPr>
          <w:rFonts w:eastAsia="Times New Roman" w:cs="Arial"/>
          <w:color w:val="333333"/>
          <w:kern w:val="0"/>
          <w:szCs w:val="18"/>
          <w:lang w:eastAsia="nl-NL"/>
          <w14:ligatures w14:val="none"/>
        </w:rPr>
        <w:t>:</w:t>
      </w:r>
      <w:r>
        <w:rPr>
          <w:rFonts w:eastAsia="Times New Roman" w:cs="Arial"/>
          <w:color w:val="333333"/>
          <w:kern w:val="0"/>
          <w:szCs w:val="18"/>
          <w:lang w:eastAsia="nl-NL"/>
          <w14:ligatures w14:val="none"/>
        </w:rPr>
        <w:t xml:space="preserve"> een</w:t>
      </w:r>
      <w:r w:rsidRPr="00881B54" w:rsidR="00650B10">
        <w:rPr>
          <w:rFonts w:eastAsia="Times New Roman" w:cs="Arial"/>
          <w:color w:val="333333"/>
          <w:kern w:val="0"/>
          <w:szCs w:val="18"/>
          <w:lang w:eastAsia="nl-NL"/>
          <w14:ligatures w14:val="none"/>
        </w:rPr>
        <w:t xml:space="preserve"> natuurlijke persoon of rechtspersoon die een product ingrijpend wijzigt zonder dat de fabrikant daarover zeggenschap heeft en het </w:t>
      </w:r>
      <w:r>
        <w:rPr>
          <w:rFonts w:eastAsia="Times New Roman" w:cs="Arial"/>
          <w:color w:val="333333"/>
          <w:kern w:val="0"/>
          <w:szCs w:val="18"/>
          <w:lang w:eastAsia="nl-NL"/>
          <w14:ligatures w14:val="none"/>
        </w:rPr>
        <w:t xml:space="preserve">product </w:t>
      </w:r>
      <w:r w:rsidRPr="00881B54" w:rsidR="00650B10">
        <w:rPr>
          <w:rFonts w:eastAsia="Times New Roman" w:cs="Arial"/>
          <w:color w:val="333333"/>
          <w:kern w:val="0"/>
          <w:szCs w:val="18"/>
          <w:lang w:eastAsia="nl-NL"/>
          <w14:ligatures w14:val="none"/>
        </w:rPr>
        <w:t>vervolgens in de handel brengt of in gebruik stelt.</w:t>
      </w:r>
    </w:p>
    <w:bookmarkEnd w:id="18"/>
    <w:p w:rsidRPr="00881B54" w:rsidR="00650B10" w:rsidP="00430182" w:rsidRDefault="00650B10" w14:paraId="1402D2EA" w14:textId="77777777">
      <w:pPr>
        <w:spacing w:after="0" w:line="276" w:lineRule="auto"/>
        <w:ind w:left="360"/>
        <w:rPr>
          <w:rFonts w:eastAsia="Times New Roman" w:cs="Arial"/>
          <w:color w:val="333333"/>
          <w:kern w:val="0"/>
          <w:szCs w:val="18"/>
          <w:lang w:eastAsia="nl-NL"/>
          <w14:ligatures w14:val="none"/>
        </w:rPr>
      </w:pPr>
    </w:p>
    <w:p w:rsidRPr="00881B54" w:rsidR="00650B10" w:rsidP="00430182" w:rsidRDefault="00650B10" w14:paraId="0FFD5C14" w14:textId="2137591C">
      <w:pPr>
        <w:pStyle w:val="Lijstalinea"/>
        <w:numPr>
          <w:ilvl w:val="0"/>
          <w:numId w:val="8"/>
        </w:numPr>
        <w:spacing w:after="0" w:line="276" w:lineRule="auto"/>
        <w:ind w:left="72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Indien de identiteit van een in lid </w:t>
      </w:r>
      <w:r w:rsidR="000F5723">
        <w:rPr>
          <w:rFonts w:eastAsia="Times New Roman" w:cs="Arial"/>
          <w:color w:val="333333"/>
          <w:kern w:val="0"/>
          <w:szCs w:val="18"/>
          <w:lang w:eastAsia="nl-NL"/>
          <w14:ligatures w14:val="none"/>
        </w:rPr>
        <w:t xml:space="preserve">1 </w:t>
      </w:r>
      <w:r w:rsidRPr="00881B54">
        <w:rPr>
          <w:rFonts w:eastAsia="Times New Roman" w:cs="Arial"/>
          <w:color w:val="333333"/>
          <w:kern w:val="0"/>
          <w:szCs w:val="18"/>
          <w:lang w:eastAsia="nl-NL"/>
          <w14:ligatures w14:val="none"/>
        </w:rPr>
        <w:t>bedoelde en in de Unie gevestigde marktdeelnemer niet kan worden vastgesteld, is elke distributeur van het gebrekkige product aansprakelijk</w:t>
      </w:r>
      <w:r w:rsidRPr="00881B54" w:rsidR="007F5B02">
        <w:rPr>
          <w:rFonts w:eastAsia="Times New Roman" w:cs="Arial"/>
          <w:color w:val="333333"/>
          <w:kern w:val="0"/>
          <w:szCs w:val="18"/>
          <w:lang w:eastAsia="nl-NL"/>
          <w14:ligatures w14:val="none"/>
        </w:rPr>
        <w:t>,</w:t>
      </w:r>
      <w:r w:rsidRPr="00881B54" w:rsidR="009D0F78">
        <w:rPr>
          <w:rFonts w:eastAsia="Times New Roman" w:cs="Arial"/>
          <w:color w:val="333333"/>
          <w:kern w:val="0"/>
          <w:szCs w:val="18"/>
          <w:lang w:eastAsia="nl-NL"/>
          <w14:ligatures w14:val="none"/>
        </w:rPr>
        <w:t xml:space="preserve"> tenzij hij, binnen een maand na de ontvangst van een daartoe strekkend verzoek van de benadeelde, de identiteit meedeelt van een in lid </w:t>
      </w:r>
      <w:r w:rsidR="000F5723">
        <w:rPr>
          <w:rFonts w:eastAsia="Times New Roman" w:cs="Arial"/>
          <w:color w:val="333333"/>
          <w:kern w:val="0"/>
          <w:szCs w:val="18"/>
          <w:lang w:eastAsia="nl-NL"/>
          <w14:ligatures w14:val="none"/>
        </w:rPr>
        <w:t xml:space="preserve">1 </w:t>
      </w:r>
      <w:r w:rsidRPr="00881B54" w:rsidR="009D0F78">
        <w:rPr>
          <w:rFonts w:eastAsia="Times New Roman" w:cs="Arial"/>
          <w:color w:val="333333"/>
          <w:kern w:val="0"/>
          <w:szCs w:val="18"/>
          <w:lang w:eastAsia="nl-NL"/>
          <w14:ligatures w14:val="none"/>
        </w:rPr>
        <w:t>bedoelde en in de Unie gevestigde marktdeelnemer of van zijn eigen distributeur die het product aan hem heeft geleverd.</w:t>
      </w:r>
    </w:p>
    <w:p w:rsidRPr="00881B54" w:rsidR="008A34A1" w:rsidP="00430182" w:rsidRDefault="008A34A1" w14:paraId="78AA31A6" w14:textId="77777777">
      <w:pPr>
        <w:spacing w:after="0" w:line="276" w:lineRule="auto"/>
        <w:ind w:left="360"/>
        <w:rPr>
          <w:rFonts w:eastAsia="Times New Roman" w:cs="Arial"/>
          <w:color w:val="333333"/>
          <w:kern w:val="0"/>
          <w:szCs w:val="18"/>
          <w:lang w:eastAsia="nl-NL"/>
          <w14:ligatures w14:val="none"/>
        </w:rPr>
      </w:pPr>
    </w:p>
    <w:p w:rsidRPr="00881B54" w:rsidR="00650B10" w:rsidP="00430182" w:rsidRDefault="000F5723" w14:paraId="05C219A6" w14:textId="66CCFD09">
      <w:pPr>
        <w:pStyle w:val="Lijstalinea"/>
        <w:numPr>
          <w:ilvl w:val="0"/>
          <w:numId w:val="8"/>
        </w:numPr>
        <w:spacing w:after="0" w:line="276" w:lineRule="auto"/>
        <w:ind w:left="720"/>
        <w:rPr>
          <w:rFonts w:eastAsia="Times New Roman" w:cs="Arial"/>
          <w:color w:val="333333"/>
          <w:kern w:val="0"/>
          <w:szCs w:val="18"/>
          <w:lang w:eastAsia="nl-NL"/>
          <w14:ligatures w14:val="none"/>
        </w:rPr>
      </w:pPr>
      <w:r>
        <w:rPr>
          <w:rFonts w:eastAsia="Times New Roman" w:cs="Arial"/>
          <w:color w:val="333333"/>
          <w:kern w:val="0"/>
          <w:szCs w:val="18"/>
          <w:lang w:eastAsia="nl-NL"/>
          <w14:ligatures w14:val="none"/>
        </w:rPr>
        <w:t xml:space="preserve">Lid 3 </w:t>
      </w:r>
      <w:r w:rsidRPr="00881B54" w:rsidR="00650B10">
        <w:rPr>
          <w:rFonts w:eastAsia="Times New Roman" w:cs="Arial"/>
          <w:color w:val="333333"/>
          <w:kern w:val="0"/>
          <w:szCs w:val="18"/>
          <w:lang w:eastAsia="nl-NL"/>
          <w14:ligatures w14:val="none"/>
        </w:rPr>
        <w:t xml:space="preserve">is van </w:t>
      </w:r>
      <w:r w:rsidRPr="00881B54" w:rsidR="008A34A1">
        <w:rPr>
          <w:rFonts w:eastAsia="Times New Roman" w:cs="Arial"/>
          <w:color w:val="333333"/>
          <w:kern w:val="0"/>
          <w:szCs w:val="18"/>
          <w:lang w:eastAsia="nl-NL"/>
          <w14:ligatures w14:val="none"/>
        </w:rPr>
        <w:t xml:space="preserve">overeenkomstige </w:t>
      </w:r>
      <w:r w:rsidRPr="00881B54" w:rsidR="00650B10">
        <w:rPr>
          <w:rFonts w:eastAsia="Times New Roman" w:cs="Arial"/>
          <w:color w:val="333333"/>
          <w:kern w:val="0"/>
          <w:szCs w:val="18"/>
          <w:lang w:eastAsia="nl-NL"/>
          <w14:ligatures w14:val="none"/>
        </w:rPr>
        <w:t>toepassing op aanbieders van een onlineplatform dat consumenten in staat stelt overeenkomsten op afstand met handelaren te sluiten en die geen marktdeelnemer zijn, voor zover is voldaan aan de voorwaarden van artikel 6</w:t>
      </w:r>
      <w:r>
        <w:rPr>
          <w:rFonts w:eastAsia="Times New Roman" w:cs="Arial"/>
          <w:color w:val="333333"/>
          <w:kern w:val="0"/>
          <w:szCs w:val="18"/>
          <w:lang w:eastAsia="nl-NL"/>
          <w14:ligatures w14:val="none"/>
        </w:rPr>
        <w:t xml:space="preserve"> lid 3 </w:t>
      </w:r>
      <w:r w:rsidRPr="00881B54" w:rsidR="00650B10">
        <w:rPr>
          <w:rFonts w:eastAsia="Times New Roman" w:cs="Arial"/>
          <w:color w:val="333333"/>
          <w:kern w:val="0"/>
          <w:szCs w:val="18"/>
          <w:lang w:eastAsia="nl-NL"/>
          <w14:ligatures w14:val="none"/>
        </w:rPr>
        <w:t xml:space="preserve">van </w:t>
      </w:r>
      <w:bookmarkStart w:name="_Hlk189480489" w:id="19"/>
      <w:r w:rsidRPr="00881B54" w:rsidR="00650B10">
        <w:rPr>
          <w:rFonts w:eastAsia="Times New Roman" w:cs="Arial"/>
          <w:color w:val="333333"/>
          <w:kern w:val="0"/>
          <w:szCs w:val="18"/>
          <w:lang w:eastAsia="nl-NL"/>
          <w14:ligatures w14:val="none"/>
        </w:rPr>
        <w:t xml:space="preserve">Verordening (EU) </w:t>
      </w:r>
      <w:r w:rsidRPr="00881B54" w:rsidR="00AC116D">
        <w:rPr>
          <w:rFonts w:eastAsia="Times New Roman" w:cs="Arial"/>
          <w:color w:val="333333"/>
          <w:kern w:val="0"/>
          <w:szCs w:val="18"/>
          <w:lang w:eastAsia="nl-NL"/>
          <w14:ligatures w14:val="none"/>
        </w:rPr>
        <w:t>2022/2065</w:t>
      </w:r>
      <w:bookmarkEnd w:id="19"/>
      <w:r w:rsidRPr="00881B54" w:rsidR="00650B10">
        <w:rPr>
          <w:rFonts w:eastAsia="Times New Roman" w:cs="Arial"/>
          <w:color w:val="333333"/>
          <w:kern w:val="0"/>
          <w:szCs w:val="18"/>
          <w:lang w:eastAsia="nl-NL"/>
          <w14:ligatures w14:val="none"/>
        </w:rPr>
        <w:t>.</w:t>
      </w:r>
    </w:p>
    <w:p w:rsidRPr="00881B54" w:rsidR="00650B10" w:rsidP="00397515" w:rsidRDefault="00650B10" w14:paraId="025EB97E" w14:textId="77777777">
      <w:pPr>
        <w:spacing w:after="0" w:line="276" w:lineRule="auto"/>
        <w:rPr>
          <w:rFonts w:eastAsia="Times New Roman" w:cs="Arial"/>
          <w:color w:val="333333"/>
          <w:kern w:val="0"/>
          <w:szCs w:val="18"/>
          <w:lang w:eastAsia="nl-NL"/>
          <w14:ligatures w14:val="none"/>
        </w:rPr>
      </w:pPr>
    </w:p>
    <w:p w:rsidRPr="00881B54" w:rsidR="00AC116D" w:rsidP="00397515" w:rsidRDefault="0016717F" w14:paraId="4D295ACA" w14:textId="45330F90">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G</w:t>
      </w:r>
    </w:p>
    <w:p w:rsidRPr="00881B54" w:rsidR="00AC116D" w:rsidP="00397515" w:rsidRDefault="00AC116D" w14:paraId="769A0823" w14:textId="77777777">
      <w:pPr>
        <w:spacing w:after="0" w:line="276" w:lineRule="auto"/>
        <w:rPr>
          <w:rFonts w:eastAsia="Times New Roman" w:cs="Arial"/>
          <w:color w:val="333333"/>
          <w:kern w:val="0"/>
          <w:szCs w:val="18"/>
          <w:lang w:eastAsia="nl-NL"/>
          <w14:ligatures w14:val="none"/>
        </w:rPr>
      </w:pPr>
    </w:p>
    <w:p w:rsidR="005D4458" w:rsidP="00430182" w:rsidRDefault="00AC116D" w14:paraId="3012C08C" w14:textId="25002731">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Artikel 188</w:t>
      </w:r>
      <w:r w:rsidRPr="00881B54" w:rsidR="00906E77">
        <w:rPr>
          <w:rFonts w:eastAsia="Times New Roman" w:cs="Arial"/>
          <w:color w:val="333333"/>
          <w:kern w:val="0"/>
          <w:szCs w:val="18"/>
          <w:lang w:eastAsia="nl-NL"/>
          <w14:ligatures w14:val="none"/>
        </w:rPr>
        <w:t xml:space="preserve"> komt te luiden</w:t>
      </w:r>
      <w:r w:rsidRPr="00881B54">
        <w:rPr>
          <w:rFonts w:eastAsia="Times New Roman" w:cs="Arial"/>
          <w:color w:val="333333"/>
          <w:kern w:val="0"/>
          <w:szCs w:val="18"/>
          <w:lang w:eastAsia="nl-NL"/>
          <w14:ligatures w14:val="none"/>
        </w:rPr>
        <w:t>:</w:t>
      </w:r>
    </w:p>
    <w:p w:rsidR="00430182" w:rsidP="00A05932" w:rsidRDefault="00430182" w14:paraId="2F412414" w14:textId="77777777">
      <w:pPr>
        <w:spacing w:after="0" w:line="276" w:lineRule="auto"/>
        <w:ind w:left="360"/>
        <w:rPr>
          <w:rFonts w:eastAsia="Times New Roman" w:cs="Arial"/>
          <w:color w:val="333333"/>
          <w:kern w:val="0"/>
          <w:szCs w:val="18"/>
          <w:lang w:eastAsia="nl-NL"/>
          <w14:ligatures w14:val="none"/>
        </w:rPr>
      </w:pPr>
    </w:p>
    <w:p w:rsidRPr="00430182" w:rsidR="00430182" w:rsidP="00C9547C" w:rsidRDefault="00430182" w14:paraId="53300B1D" w14:textId="476671B5">
      <w:pPr>
        <w:spacing w:after="0" w:line="276" w:lineRule="auto"/>
        <w:ind w:left="360"/>
        <w:rPr>
          <w:rFonts w:eastAsia="Times New Roman" w:cs="Arial"/>
          <w:b/>
          <w:bCs/>
          <w:color w:val="333333"/>
          <w:kern w:val="0"/>
          <w:szCs w:val="18"/>
          <w:lang w:eastAsia="nl-NL"/>
          <w14:ligatures w14:val="none"/>
        </w:rPr>
      </w:pPr>
      <w:r w:rsidRPr="00430182">
        <w:rPr>
          <w:rFonts w:eastAsia="Times New Roman" w:cs="Arial"/>
          <w:b/>
          <w:bCs/>
          <w:color w:val="333333"/>
          <w:kern w:val="0"/>
          <w:szCs w:val="18"/>
          <w:lang w:eastAsia="nl-NL"/>
          <w14:ligatures w14:val="none"/>
        </w:rPr>
        <w:t>Artikel 188</w:t>
      </w:r>
    </w:p>
    <w:p w:rsidR="00906E77" w:rsidP="00C9547C" w:rsidRDefault="00906E77" w14:paraId="31476F2A" w14:textId="228F5CA6">
      <w:pPr>
        <w:pStyle w:val="Lijstalinea"/>
        <w:numPr>
          <w:ilvl w:val="0"/>
          <w:numId w:val="25"/>
        </w:numPr>
        <w:spacing w:after="0" w:line="276" w:lineRule="auto"/>
        <w:ind w:left="72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De </w:t>
      </w:r>
      <w:r w:rsidR="00653A57">
        <w:rPr>
          <w:rFonts w:eastAsia="Times New Roman" w:cs="Arial"/>
          <w:color w:val="333333"/>
          <w:kern w:val="0"/>
          <w:szCs w:val="18"/>
          <w:lang w:eastAsia="nl-NL"/>
          <w14:ligatures w14:val="none"/>
        </w:rPr>
        <w:t xml:space="preserve">eiser </w:t>
      </w:r>
      <w:r w:rsidRPr="00881B54">
        <w:rPr>
          <w:rFonts w:eastAsia="Times New Roman" w:cs="Arial"/>
          <w:color w:val="333333"/>
          <w:kern w:val="0"/>
          <w:szCs w:val="18"/>
          <w:lang w:eastAsia="nl-NL"/>
          <w14:ligatures w14:val="none"/>
        </w:rPr>
        <w:t xml:space="preserve">moet </w:t>
      </w:r>
      <w:r w:rsidR="0087002F">
        <w:rPr>
          <w:rFonts w:eastAsia="Times New Roman" w:cs="Arial"/>
          <w:color w:val="333333"/>
          <w:kern w:val="0"/>
          <w:szCs w:val="18"/>
          <w:lang w:eastAsia="nl-NL"/>
          <w14:ligatures w14:val="none"/>
        </w:rPr>
        <w:t xml:space="preserve">het gebrek </w:t>
      </w:r>
      <w:r w:rsidRPr="00881B54">
        <w:rPr>
          <w:rFonts w:eastAsia="Times New Roman" w:cs="Arial"/>
          <w:color w:val="333333"/>
          <w:kern w:val="0"/>
          <w:szCs w:val="18"/>
          <w:lang w:eastAsia="nl-NL"/>
          <w14:ligatures w14:val="none"/>
        </w:rPr>
        <w:t>van het product</w:t>
      </w:r>
      <w:r w:rsidR="00653A57">
        <w:rPr>
          <w:rFonts w:eastAsia="Times New Roman" w:cs="Arial"/>
          <w:color w:val="333333"/>
          <w:kern w:val="0"/>
          <w:szCs w:val="18"/>
          <w:lang w:eastAsia="nl-NL"/>
          <w14:ligatures w14:val="none"/>
        </w:rPr>
        <w:t>, de schade</w:t>
      </w:r>
      <w:r w:rsidRPr="00881B54">
        <w:rPr>
          <w:rFonts w:eastAsia="Times New Roman" w:cs="Arial"/>
          <w:color w:val="333333"/>
          <w:kern w:val="0"/>
          <w:szCs w:val="18"/>
          <w:lang w:eastAsia="nl-NL"/>
          <w14:ligatures w14:val="none"/>
        </w:rPr>
        <w:t xml:space="preserve"> en het oorzakelijk verband tussen </w:t>
      </w:r>
      <w:r w:rsidR="0087002F">
        <w:rPr>
          <w:rFonts w:eastAsia="Times New Roman" w:cs="Arial"/>
          <w:color w:val="333333"/>
          <w:kern w:val="0"/>
          <w:szCs w:val="18"/>
          <w:lang w:eastAsia="nl-NL"/>
          <w14:ligatures w14:val="none"/>
        </w:rPr>
        <w:t xml:space="preserve">het gebrek </w:t>
      </w:r>
      <w:r w:rsidRPr="00881B54">
        <w:rPr>
          <w:rFonts w:eastAsia="Times New Roman" w:cs="Arial"/>
          <w:color w:val="333333"/>
          <w:kern w:val="0"/>
          <w:szCs w:val="18"/>
          <w:lang w:eastAsia="nl-NL"/>
          <w14:ligatures w14:val="none"/>
        </w:rPr>
        <w:t xml:space="preserve">en de schade bewijzen. </w:t>
      </w:r>
    </w:p>
    <w:p w:rsidRPr="00C9547C" w:rsidR="005D4458" w:rsidP="00C9547C" w:rsidRDefault="00E2752D" w14:paraId="7B800793" w14:textId="3BC5BA9C">
      <w:pPr>
        <w:pStyle w:val="Lijstalinea"/>
        <w:numPr>
          <w:ilvl w:val="0"/>
          <w:numId w:val="25"/>
        </w:numPr>
        <w:spacing w:after="0" w:line="276" w:lineRule="auto"/>
        <w:ind w:left="720"/>
        <w:rPr>
          <w:rFonts w:eastAsia="Times New Roman" w:cs="Arial"/>
          <w:color w:val="333333"/>
          <w:kern w:val="0"/>
          <w:szCs w:val="18"/>
          <w:lang w:eastAsia="nl-NL"/>
          <w14:ligatures w14:val="none"/>
        </w:rPr>
      </w:pPr>
      <w:r w:rsidRPr="00C9547C">
        <w:rPr>
          <w:rFonts w:eastAsia="Times New Roman" w:cs="Arial"/>
          <w:color w:val="333333"/>
          <w:kern w:val="0"/>
          <w:szCs w:val="18"/>
          <w:lang w:eastAsia="nl-NL"/>
          <w14:ligatures w14:val="none"/>
        </w:rPr>
        <w:t>Het product wordt vermoed gebrekkig te zijn indien</w:t>
      </w:r>
      <w:r w:rsidRPr="00C9547C" w:rsidR="00652EC1">
        <w:rPr>
          <w:rFonts w:eastAsia="Times New Roman" w:cs="Arial"/>
          <w:color w:val="333333"/>
          <w:kern w:val="0"/>
          <w:szCs w:val="18"/>
          <w:lang w:eastAsia="nl-NL"/>
          <w14:ligatures w14:val="none"/>
        </w:rPr>
        <w:t>:</w:t>
      </w:r>
    </w:p>
    <w:p w:rsidR="00C9547C" w:rsidP="00C9547C" w:rsidRDefault="00652EC1" w14:paraId="1A86F64B" w14:textId="5AEAFFB2">
      <w:pPr>
        <w:pStyle w:val="Lijstalinea"/>
        <w:numPr>
          <w:ilvl w:val="0"/>
          <w:numId w:val="22"/>
        </w:numPr>
        <w:spacing w:after="0" w:line="276" w:lineRule="auto"/>
        <w:rPr>
          <w:rFonts w:eastAsia="Times New Roman" w:cs="Arial"/>
          <w:color w:val="333333"/>
          <w:kern w:val="0"/>
          <w:szCs w:val="18"/>
          <w:lang w:eastAsia="nl-NL"/>
          <w14:ligatures w14:val="none"/>
        </w:rPr>
      </w:pPr>
      <w:bookmarkStart w:name="_Hlk187328731" w:id="20"/>
      <w:r w:rsidRPr="00881B54">
        <w:rPr>
          <w:rFonts w:eastAsia="Times New Roman" w:cs="Arial"/>
          <w:color w:val="333333"/>
          <w:kern w:val="0"/>
          <w:szCs w:val="18"/>
          <w:lang w:eastAsia="nl-NL"/>
          <w14:ligatures w14:val="none"/>
        </w:rPr>
        <w:lastRenderedPageBreak/>
        <w:t>de gedaagde</w:t>
      </w:r>
      <w:r w:rsidRPr="00881B54" w:rsidR="000C53AC">
        <w:rPr>
          <w:rFonts w:eastAsia="Times New Roman" w:cs="Arial"/>
          <w:color w:val="333333"/>
          <w:kern w:val="0"/>
          <w:szCs w:val="18"/>
          <w:lang w:eastAsia="nl-NL"/>
          <w14:ligatures w14:val="none"/>
        </w:rPr>
        <w:t xml:space="preserve"> </w:t>
      </w:r>
      <w:r w:rsidRPr="00881B54" w:rsidR="009B1384">
        <w:rPr>
          <w:rFonts w:eastAsia="Times New Roman" w:cs="Arial"/>
          <w:color w:val="333333"/>
          <w:kern w:val="0"/>
          <w:szCs w:val="18"/>
          <w:lang w:eastAsia="nl-NL"/>
          <w14:ligatures w14:val="none"/>
        </w:rPr>
        <w:t xml:space="preserve">niet voldoet aan de verplichting </w:t>
      </w:r>
      <w:r w:rsidRPr="00881B54" w:rsidR="000C53AC">
        <w:rPr>
          <w:rFonts w:eastAsia="Times New Roman" w:cs="Arial"/>
          <w:color w:val="333333"/>
          <w:kern w:val="0"/>
          <w:szCs w:val="18"/>
          <w:lang w:eastAsia="nl-NL"/>
          <w14:ligatures w14:val="none"/>
        </w:rPr>
        <w:t xml:space="preserve">op grond van de artikelen 194 en 195 </w:t>
      </w:r>
      <w:r w:rsidRPr="00881B54" w:rsidR="004238DB">
        <w:rPr>
          <w:rFonts w:eastAsia="Times New Roman" w:cs="Arial"/>
          <w:color w:val="333333"/>
          <w:kern w:val="0"/>
          <w:szCs w:val="18"/>
          <w:lang w:eastAsia="nl-NL"/>
          <w14:ligatures w14:val="none"/>
        </w:rPr>
        <w:t xml:space="preserve">van het </w:t>
      </w:r>
      <w:r w:rsidRPr="00063F14" w:rsidR="004238DB">
        <w:rPr>
          <w:rFonts w:eastAsia="Times New Roman" w:cs="Arial"/>
          <w:color w:val="333333"/>
          <w:kern w:val="0"/>
          <w:szCs w:val="18"/>
          <w:lang w:eastAsia="nl-NL"/>
          <w14:ligatures w14:val="none"/>
        </w:rPr>
        <w:t>Wetboek van Burgerlijke Rechtsvordering</w:t>
      </w:r>
      <w:bookmarkEnd w:id="20"/>
      <w:r w:rsidRPr="00063F14" w:rsidR="00560331">
        <w:rPr>
          <w:rFonts w:eastAsia="Times New Roman" w:cs="Arial"/>
          <w:color w:val="333333"/>
          <w:kern w:val="0"/>
          <w:szCs w:val="18"/>
          <w:lang w:eastAsia="nl-NL"/>
          <w14:ligatures w14:val="none"/>
        </w:rPr>
        <w:t xml:space="preserve"> tot het verlenen van toegang tot relevant bewijsmateriaal waarover hij beschikt</w:t>
      </w:r>
      <w:r w:rsidRPr="00063F14">
        <w:rPr>
          <w:rFonts w:eastAsia="Times New Roman" w:cs="Arial"/>
          <w:color w:val="333333"/>
          <w:kern w:val="0"/>
          <w:szCs w:val="18"/>
          <w:lang w:eastAsia="nl-NL"/>
          <w14:ligatures w14:val="none"/>
        </w:rPr>
        <w:t>;</w:t>
      </w:r>
    </w:p>
    <w:p w:rsidR="00652EC1" w:rsidP="00C9547C" w:rsidRDefault="0048456D" w14:paraId="6FA37C67" w14:textId="3818E1C7">
      <w:pPr>
        <w:pStyle w:val="Lijstalinea"/>
        <w:numPr>
          <w:ilvl w:val="0"/>
          <w:numId w:val="22"/>
        </w:numPr>
        <w:spacing w:after="0" w:line="276" w:lineRule="auto"/>
        <w:rPr>
          <w:rFonts w:eastAsia="Times New Roman" w:cs="Arial"/>
          <w:color w:val="333333"/>
          <w:kern w:val="0"/>
          <w:szCs w:val="18"/>
          <w:lang w:eastAsia="nl-NL"/>
          <w14:ligatures w14:val="none"/>
        </w:rPr>
      </w:pPr>
      <w:r w:rsidRPr="00C9547C">
        <w:rPr>
          <w:rFonts w:eastAsia="Times New Roman" w:cs="Arial"/>
          <w:color w:val="333333"/>
          <w:kern w:val="0"/>
          <w:szCs w:val="18"/>
          <w:lang w:eastAsia="nl-NL"/>
          <w14:ligatures w14:val="none"/>
        </w:rPr>
        <w:t xml:space="preserve">de eiser aantoont </w:t>
      </w:r>
      <w:r w:rsidRPr="00C9547C" w:rsidR="00652EC1">
        <w:rPr>
          <w:rFonts w:eastAsia="Times New Roman" w:cs="Arial"/>
          <w:color w:val="333333"/>
          <w:kern w:val="0"/>
          <w:szCs w:val="18"/>
          <w:lang w:eastAsia="nl-NL"/>
          <w14:ligatures w14:val="none"/>
        </w:rPr>
        <w:t>dat het product niet voldoet aan de in het Unie- of nationale recht vastgestelde dwingende productveiligheidsvoorschriften die bedoeld zijn om bescherming te bieden tegen het risico van de schade</w:t>
      </w:r>
      <w:r w:rsidRPr="00C9547C" w:rsidR="00A878AD">
        <w:rPr>
          <w:rFonts w:eastAsia="Times New Roman" w:cs="Arial"/>
          <w:color w:val="333333"/>
          <w:kern w:val="0"/>
          <w:szCs w:val="18"/>
          <w:lang w:eastAsia="nl-NL"/>
          <w14:ligatures w14:val="none"/>
        </w:rPr>
        <w:t xml:space="preserve"> die de benadeelde heeft geleden</w:t>
      </w:r>
      <w:r w:rsidRPr="00C9547C" w:rsidR="00652EC1">
        <w:rPr>
          <w:rFonts w:eastAsia="Times New Roman" w:cs="Arial"/>
          <w:color w:val="333333"/>
          <w:kern w:val="0"/>
          <w:szCs w:val="18"/>
          <w:lang w:eastAsia="nl-NL"/>
          <w14:ligatures w14:val="none"/>
        </w:rPr>
        <w:t>; of</w:t>
      </w:r>
    </w:p>
    <w:p w:rsidR="00652EC1" w:rsidP="00C9547C" w:rsidRDefault="0048456D" w14:paraId="3251EE66" w14:textId="497053F4">
      <w:pPr>
        <w:pStyle w:val="Lijstalinea"/>
        <w:numPr>
          <w:ilvl w:val="0"/>
          <w:numId w:val="22"/>
        </w:numPr>
        <w:spacing w:after="0" w:line="276" w:lineRule="auto"/>
        <w:rPr>
          <w:rFonts w:eastAsia="Times New Roman" w:cs="Arial"/>
          <w:color w:val="333333"/>
          <w:kern w:val="0"/>
          <w:szCs w:val="18"/>
          <w:lang w:eastAsia="nl-NL"/>
          <w14:ligatures w14:val="none"/>
        </w:rPr>
      </w:pPr>
      <w:r w:rsidRPr="00C9547C">
        <w:rPr>
          <w:rFonts w:eastAsia="Times New Roman" w:cs="Arial"/>
          <w:color w:val="333333"/>
          <w:kern w:val="0"/>
          <w:szCs w:val="18"/>
          <w:lang w:eastAsia="nl-NL"/>
          <w14:ligatures w14:val="none"/>
        </w:rPr>
        <w:t xml:space="preserve">de eiser aantoont </w:t>
      </w:r>
      <w:r w:rsidRPr="00C9547C" w:rsidR="00652EC1">
        <w:rPr>
          <w:rFonts w:eastAsia="Times New Roman" w:cs="Arial"/>
          <w:color w:val="333333"/>
          <w:kern w:val="0"/>
          <w:szCs w:val="18"/>
          <w:lang w:eastAsia="nl-NL"/>
          <w14:ligatures w14:val="none"/>
        </w:rPr>
        <w:t xml:space="preserve">dat de schade </w:t>
      </w:r>
      <w:r w:rsidRPr="00C9547C" w:rsidR="00E2752D">
        <w:rPr>
          <w:rFonts w:eastAsia="Times New Roman" w:cs="Arial"/>
          <w:color w:val="333333"/>
          <w:kern w:val="0"/>
          <w:szCs w:val="18"/>
          <w:lang w:eastAsia="nl-NL"/>
          <w14:ligatures w14:val="none"/>
        </w:rPr>
        <w:t>is</w:t>
      </w:r>
      <w:r w:rsidRPr="00C9547C" w:rsidR="00652EC1">
        <w:rPr>
          <w:rFonts w:eastAsia="Times New Roman" w:cs="Arial"/>
          <w:color w:val="333333"/>
          <w:kern w:val="0"/>
          <w:szCs w:val="18"/>
          <w:lang w:eastAsia="nl-NL"/>
          <w14:ligatures w14:val="none"/>
        </w:rPr>
        <w:t xml:space="preserve"> veroorzaakt door een kennelijk disfunctioneren van het product bij redelijkerwijs te verwachten gebruik of onder normale omstandigheden.</w:t>
      </w:r>
    </w:p>
    <w:p w:rsidR="00652EC1" w:rsidP="00C9547C" w:rsidRDefault="00E2752D" w14:paraId="55DAF6E6" w14:textId="6E871824">
      <w:pPr>
        <w:pStyle w:val="Lijstalinea"/>
        <w:numPr>
          <w:ilvl w:val="0"/>
          <w:numId w:val="25"/>
        </w:numPr>
        <w:spacing w:after="0" w:line="276" w:lineRule="auto"/>
        <w:rPr>
          <w:rFonts w:eastAsia="Times New Roman" w:cs="Arial"/>
          <w:color w:val="333333"/>
          <w:kern w:val="0"/>
          <w:szCs w:val="18"/>
          <w:lang w:eastAsia="nl-NL"/>
          <w14:ligatures w14:val="none"/>
        </w:rPr>
      </w:pPr>
      <w:r w:rsidRPr="00C9547C">
        <w:rPr>
          <w:rFonts w:eastAsia="Times New Roman" w:cs="Arial"/>
          <w:color w:val="333333"/>
          <w:kern w:val="0"/>
          <w:szCs w:val="18"/>
          <w:lang w:eastAsia="nl-NL"/>
          <w14:ligatures w14:val="none"/>
        </w:rPr>
        <w:t xml:space="preserve">Het oorzakelijk verband tussen </w:t>
      </w:r>
      <w:r w:rsidRPr="00C9547C" w:rsidR="0087002F">
        <w:rPr>
          <w:rFonts w:eastAsia="Times New Roman" w:cs="Arial"/>
          <w:color w:val="333333"/>
          <w:kern w:val="0"/>
          <w:szCs w:val="18"/>
          <w:lang w:eastAsia="nl-NL"/>
          <w14:ligatures w14:val="none"/>
        </w:rPr>
        <w:t xml:space="preserve">het gebrek </w:t>
      </w:r>
      <w:r w:rsidRPr="00C9547C">
        <w:rPr>
          <w:rFonts w:eastAsia="Times New Roman" w:cs="Arial"/>
          <w:color w:val="333333"/>
          <w:kern w:val="0"/>
          <w:szCs w:val="18"/>
          <w:lang w:eastAsia="nl-NL"/>
          <w14:ligatures w14:val="none"/>
        </w:rPr>
        <w:t>van het product en de schade wordt vermoed wanneer is vastgesteld dat het product gebrekkig is en dat de soort veroorzaakte schade doorgaans strookt met het betrokken gebrek.</w:t>
      </w:r>
    </w:p>
    <w:p w:rsidRPr="00C9547C" w:rsidR="00C9547C" w:rsidP="00C9547C" w:rsidRDefault="003736FE" w14:paraId="4FB0A7C8" w14:textId="6FDED53B">
      <w:pPr>
        <w:pStyle w:val="Lijstalinea"/>
        <w:numPr>
          <w:ilvl w:val="0"/>
          <w:numId w:val="25"/>
        </w:numPr>
        <w:spacing w:after="0" w:line="276" w:lineRule="auto"/>
        <w:rPr>
          <w:rFonts w:eastAsia="Times New Roman" w:cs="Arial"/>
          <w:color w:val="333333"/>
          <w:kern w:val="0"/>
          <w:szCs w:val="18"/>
          <w:lang w:eastAsia="nl-NL"/>
          <w14:ligatures w14:val="none"/>
        </w:rPr>
      </w:pPr>
      <w:r w:rsidRPr="00C9547C">
        <w:rPr>
          <w:rFonts w:eastAsia="Times New Roman" w:cs="Arial"/>
          <w:color w:val="333333"/>
          <w:kern w:val="0"/>
          <w:szCs w:val="18"/>
          <w:lang w:eastAsia="nl-NL"/>
          <w14:ligatures w14:val="none"/>
        </w:rPr>
        <w:t xml:space="preserve">Rekening houdend met alle omstandigheden van het geval </w:t>
      </w:r>
      <w:r w:rsidRPr="00C9547C" w:rsidR="00321619">
        <w:rPr>
          <w:rFonts w:eastAsia="Times New Roman" w:cs="Arial"/>
          <w:color w:val="333333"/>
          <w:kern w:val="0"/>
          <w:szCs w:val="18"/>
          <w:lang w:eastAsia="nl-NL"/>
          <w14:ligatures w14:val="none"/>
        </w:rPr>
        <w:t xml:space="preserve">wordt </w:t>
      </w:r>
      <w:r w:rsidRPr="00C9547C" w:rsidR="00E2752D">
        <w:rPr>
          <w:rFonts w:eastAsia="Times New Roman" w:cs="Arial"/>
          <w:color w:val="333333"/>
          <w:kern w:val="0"/>
          <w:szCs w:val="18"/>
          <w:lang w:eastAsia="nl-NL"/>
          <w14:ligatures w14:val="none"/>
        </w:rPr>
        <w:t xml:space="preserve">het product vermoed gebrekkig te zijn </w:t>
      </w:r>
      <w:r w:rsidRPr="00C9547C" w:rsidR="00493557">
        <w:rPr>
          <w:rFonts w:eastAsia="Times New Roman" w:cs="Arial"/>
          <w:color w:val="333333"/>
          <w:kern w:val="0"/>
          <w:szCs w:val="18"/>
          <w:lang w:eastAsia="nl-NL"/>
          <w14:ligatures w14:val="none"/>
        </w:rPr>
        <w:t>of</w:t>
      </w:r>
      <w:r w:rsidRPr="00C9547C" w:rsidR="00E2752D">
        <w:rPr>
          <w:rFonts w:eastAsia="Times New Roman" w:cs="Arial"/>
          <w:color w:val="333333"/>
          <w:kern w:val="0"/>
          <w:szCs w:val="18"/>
          <w:lang w:eastAsia="nl-NL"/>
          <w14:ligatures w14:val="none"/>
        </w:rPr>
        <w:t xml:space="preserve"> wordt vermoed dat er een oorzakelijk verband bestaat tussen </w:t>
      </w:r>
      <w:r w:rsidRPr="00C9547C" w:rsidR="0087002F">
        <w:rPr>
          <w:rFonts w:eastAsia="Times New Roman" w:cs="Arial"/>
          <w:color w:val="333333"/>
          <w:kern w:val="0"/>
          <w:szCs w:val="18"/>
          <w:lang w:eastAsia="nl-NL"/>
          <w14:ligatures w14:val="none"/>
        </w:rPr>
        <w:t xml:space="preserve">het gebrek </w:t>
      </w:r>
      <w:r w:rsidRPr="00C9547C" w:rsidR="00E2752D">
        <w:rPr>
          <w:rFonts w:eastAsia="Times New Roman" w:cs="Arial"/>
          <w:color w:val="333333"/>
          <w:kern w:val="0"/>
          <w:szCs w:val="18"/>
          <w:lang w:eastAsia="nl-NL"/>
          <w14:ligatures w14:val="none"/>
        </w:rPr>
        <w:t xml:space="preserve">van het product en de schade indien, ondanks de </w:t>
      </w:r>
      <w:r w:rsidRPr="00C9547C" w:rsidR="002230FA">
        <w:rPr>
          <w:rFonts w:eastAsia="Times New Roman" w:cs="Arial"/>
          <w:color w:val="333333"/>
          <w:kern w:val="0"/>
          <w:szCs w:val="18"/>
          <w:lang w:eastAsia="nl-NL"/>
          <w14:ligatures w14:val="none"/>
        </w:rPr>
        <w:t xml:space="preserve">toegang tot </w:t>
      </w:r>
      <w:r w:rsidRPr="00C9547C" w:rsidR="00E2752D">
        <w:rPr>
          <w:rFonts w:eastAsia="Times New Roman" w:cs="Arial"/>
          <w:color w:val="333333"/>
          <w:kern w:val="0"/>
          <w:szCs w:val="18"/>
          <w:lang w:eastAsia="nl-NL"/>
          <w14:ligatures w14:val="none"/>
        </w:rPr>
        <w:t>relevant bewijsmateriaal bedoeld in lid</w:t>
      </w:r>
      <w:r w:rsidRPr="00C9547C" w:rsidR="000F5723">
        <w:rPr>
          <w:rFonts w:eastAsia="Times New Roman" w:cs="Arial"/>
          <w:color w:val="333333"/>
          <w:kern w:val="0"/>
          <w:szCs w:val="18"/>
          <w:lang w:eastAsia="nl-NL"/>
          <w14:ligatures w14:val="none"/>
        </w:rPr>
        <w:t xml:space="preserve"> 2</w:t>
      </w:r>
      <w:r w:rsidRPr="00C9547C" w:rsidR="00E2752D">
        <w:rPr>
          <w:rFonts w:eastAsia="Times New Roman" w:cs="Arial"/>
          <w:color w:val="333333"/>
          <w:kern w:val="0"/>
          <w:szCs w:val="18"/>
          <w:lang w:eastAsia="nl-NL"/>
          <w14:ligatures w14:val="none"/>
        </w:rPr>
        <w:t>, onderdeel a:</w:t>
      </w:r>
    </w:p>
    <w:p w:rsidR="00E2752D" w:rsidP="00C9547C" w:rsidRDefault="00E2752D" w14:paraId="27453068" w14:textId="4C7BA3D1">
      <w:pPr>
        <w:pStyle w:val="Lijstalinea"/>
        <w:numPr>
          <w:ilvl w:val="0"/>
          <w:numId w:val="27"/>
        </w:numPr>
        <w:spacing w:after="0" w:line="276" w:lineRule="auto"/>
        <w:rPr>
          <w:rFonts w:eastAsia="Times New Roman" w:cs="Arial"/>
          <w:color w:val="333333"/>
          <w:kern w:val="0"/>
          <w:szCs w:val="18"/>
          <w:lang w:eastAsia="nl-NL"/>
          <w14:ligatures w14:val="none"/>
        </w:rPr>
      </w:pPr>
      <w:r w:rsidRPr="00063F14">
        <w:rPr>
          <w:rFonts w:eastAsia="Times New Roman" w:cs="Arial"/>
          <w:color w:val="333333"/>
          <w:kern w:val="0"/>
          <w:szCs w:val="18"/>
          <w:lang w:eastAsia="nl-NL"/>
          <w14:ligatures w14:val="none"/>
        </w:rPr>
        <w:t xml:space="preserve">de eiser wordt geconfronteerd met buitensporige moeilijkheden, met name als gevolg van technische of wetenschappelijke complexiteit, om </w:t>
      </w:r>
      <w:r w:rsidRPr="00063F14" w:rsidR="0087002F">
        <w:rPr>
          <w:rFonts w:eastAsia="Times New Roman" w:cs="Arial"/>
          <w:color w:val="333333"/>
          <w:kern w:val="0"/>
          <w:szCs w:val="18"/>
          <w:lang w:eastAsia="nl-NL"/>
          <w14:ligatures w14:val="none"/>
        </w:rPr>
        <w:t xml:space="preserve">het gebrek </w:t>
      </w:r>
      <w:r w:rsidRPr="00063F14">
        <w:rPr>
          <w:rFonts w:eastAsia="Times New Roman" w:cs="Arial"/>
          <w:color w:val="333333"/>
          <w:kern w:val="0"/>
          <w:szCs w:val="18"/>
          <w:lang w:eastAsia="nl-NL"/>
          <w14:ligatures w14:val="none"/>
        </w:rPr>
        <w:t xml:space="preserve">van het product of het </w:t>
      </w:r>
      <w:r w:rsidRPr="00063F14" w:rsidR="00321619">
        <w:rPr>
          <w:rFonts w:eastAsia="Times New Roman" w:cs="Arial"/>
          <w:color w:val="333333"/>
          <w:kern w:val="0"/>
          <w:szCs w:val="18"/>
          <w:lang w:eastAsia="nl-NL"/>
          <w14:ligatures w14:val="none"/>
        </w:rPr>
        <w:t xml:space="preserve">voornoemde </w:t>
      </w:r>
      <w:r w:rsidRPr="00063F14">
        <w:rPr>
          <w:rFonts w:eastAsia="Times New Roman" w:cs="Arial"/>
          <w:color w:val="333333"/>
          <w:kern w:val="0"/>
          <w:szCs w:val="18"/>
          <w:lang w:eastAsia="nl-NL"/>
          <w14:ligatures w14:val="none"/>
        </w:rPr>
        <w:t>oorzakelijk verband aan te tonen; en</w:t>
      </w:r>
    </w:p>
    <w:p w:rsidRPr="00C9547C" w:rsidR="00E2752D" w:rsidP="00C9547C" w:rsidRDefault="00E2752D" w14:paraId="24E83D2E" w14:textId="3DE57B05">
      <w:pPr>
        <w:pStyle w:val="Lijstalinea"/>
        <w:numPr>
          <w:ilvl w:val="0"/>
          <w:numId w:val="27"/>
        </w:numPr>
        <w:spacing w:after="0" w:line="276" w:lineRule="auto"/>
        <w:rPr>
          <w:rFonts w:eastAsia="Times New Roman" w:cs="Arial"/>
          <w:color w:val="333333"/>
          <w:kern w:val="0"/>
          <w:szCs w:val="18"/>
          <w:lang w:eastAsia="nl-NL"/>
          <w14:ligatures w14:val="none"/>
        </w:rPr>
      </w:pPr>
      <w:r w:rsidRPr="00C9547C">
        <w:rPr>
          <w:rFonts w:eastAsia="Times New Roman" w:cs="Arial"/>
          <w:color w:val="333333"/>
          <w:kern w:val="0"/>
          <w:szCs w:val="18"/>
          <w:lang w:eastAsia="nl-NL"/>
          <w14:ligatures w14:val="none"/>
        </w:rPr>
        <w:t xml:space="preserve">de eiser </w:t>
      </w:r>
      <w:r w:rsidRPr="00C9547C" w:rsidR="0048456D">
        <w:rPr>
          <w:rFonts w:eastAsia="Times New Roman" w:cs="Arial"/>
          <w:color w:val="333333"/>
          <w:kern w:val="0"/>
          <w:szCs w:val="18"/>
          <w:lang w:eastAsia="nl-NL"/>
          <w14:ligatures w14:val="none"/>
        </w:rPr>
        <w:t xml:space="preserve">aantoont </w:t>
      </w:r>
      <w:r w:rsidRPr="00C9547C">
        <w:rPr>
          <w:rFonts w:eastAsia="Times New Roman" w:cs="Arial"/>
          <w:color w:val="333333"/>
          <w:kern w:val="0"/>
          <w:szCs w:val="18"/>
          <w:lang w:eastAsia="nl-NL"/>
          <w14:ligatures w14:val="none"/>
        </w:rPr>
        <w:t>dat het waarschijnlijk is dat het product gebrekkig is of dat</w:t>
      </w:r>
      <w:r w:rsidRPr="00C9547C" w:rsidR="00BC5955">
        <w:rPr>
          <w:rFonts w:eastAsia="Times New Roman" w:cs="Arial"/>
          <w:color w:val="333333"/>
          <w:kern w:val="0"/>
          <w:szCs w:val="18"/>
          <w:lang w:eastAsia="nl-NL"/>
          <w14:ligatures w14:val="none"/>
        </w:rPr>
        <w:t xml:space="preserve"> voornoemd</w:t>
      </w:r>
      <w:r w:rsidRPr="00C9547C">
        <w:rPr>
          <w:rFonts w:eastAsia="Times New Roman" w:cs="Arial"/>
          <w:color w:val="333333"/>
          <w:kern w:val="0"/>
          <w:szCs w:val="18"/>
          <w:lang w:eastAsia="nl-NL"/>
          <w14:ligatures w14:val="none"/>
        </w:rPr>
        <w:t xml:space="preserve"> oorzakelijk verband bestaat.</w:t>
      </w:r>
    </w:p>
    <w:p w:rsidRPr="00881B54" w:rsidR="00AC116D" w:rsidP="00AC116D" w:rsidRDefault="00AC116D" w14:paraId="5444FE2D" w14:textId="77777777">
      <w:pPr>
        <w:spacing w:after="0" w:line="276" w:lineRule="auto"/>
        <w:rPr>
          <w:rFonts w:eastAsia="Times New Roman" w:cs="Arial"/>
          <w:color w:val="333333"/>
          <w:kern w:val="0"/>
          <w:szCs w:val="18"/>
          <w:lang w:eastAsia="nl-NL"/>
          <w14:ligatures w14:val="none"/>
        </w:rPr>
      </w:pPr>
    </w:p>
    <w:p w:rsidRPr="00881B54" w:rsidR="00AC116D" w:rsidP="00AC116D" w:rsidRDefault="0016717F" w14:paraId="5F1F36EA" w14:textId="13D3C469">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H</w:t>
      </w:r>
    </w:p>
    <w:p w:rsidRPr="00881B54" w:rsidR="00D801F3" w:rsidP="00AC116D" w:rsidRDefault="00D801F3" w14:paraId="7468C3D5" w14:textId="77777777">
      <w:pPr>
        <w:spacing w:after="0" w:line="276" w:lineRule="auto"/>
        <w:rPr>
          <w:rFonts w:eastAsia="Times New Roman" w:cs="Arial"/>
          <w:color w:val="333333"/>
          <w:kern w:val="0"/>
          <w:szCs w:val="18"/>
          <w:lang w:eastAsia="nl-NL"/>
          <w14:ligatures w14:val="none"/>
        </w:rPr>
      </w:pPr>
    </w:p>
    <w:p w:rsidRPr="00881B54" w:rsidR="00B10685" w:rsidP="00B10685" w:rsidRDefault="00D801F3" w14:paraId="25F3B102" w14:textId="3A96CF65">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In artikel 189 wordt</w:t>
      </w:r>
      <w:r w:rsidR="00986515">
        <w:rPr>
          <w:rFonts w:eastAsia="Times New Roman" w:cs="Arial"/>
          <w:color w:val="333333"/>
          <w:kern w:val="0"/>
          <w:szCs w:val="18"/>
          <w:lang w:eastAsia="nl-NL"/>
          <w14:ligatures w14:val="none"/>
        </w:rPr>
        <w:t xml:space="preserve"> </w:t>
      </w:r>
      <w:r w:rsidRPr="00145A99" w:rsidR="00986515">
        <w:rPr>
          <w:rFonts w:eastAsia="Times New Roman" w:cs="Arial"/>
          <w:color w:val="333333"/>
          <w:kern w:val="0"/>
          <w:szCs w:val="18"/>
          <w:lang w:eastAsia="nl-NL"/>
          <w14:ligatures w14:val="none"/>
        </w:rPr>
        <w:t>“artikel 185, eerste lid,” vervangen door “artikel 185 lid 1” en wordt</w:t>
      </w:r>
      <w:r w:rsidRPr="00145A99">
        <w:rPr>
          <w:rFonts w:eastAsia="Times New Roman" w:cs="Arial"/>
          <w:color w:val="333333"/>
          <w:kern w:val="0"/>
          <w:szCs w:val="18"/>
          <w:lang w:eastAsia="nl-NL"/>
          <w14:ligatures w14:val="none"/>
        </w:rPr>
        <w:t xml:space="preserve"> “elk hunner” vervange</w:t>
      </w:r>
      <w:r w:rsidRPr="00145A99" w:rsidR="009A343F">
        <w:rPr>
          <w:rFonts w:eastAsia="Times New Roman" w:cs="Arial"/>
          <w:color w:val="333333"/>
          <w:kern w:val="0"/>
          <w:szCs w:val="18"/>
          <w:lang w:eastAsia="nl-NL"/>
          <w14:ligatures w14:val="none"/>
        </w:rPr>
        <w:t>n</w:t>
      </w:r>
      <w:r w:rsidRPr="00145A99">
        <w:rPr>
          <w:rFonts w:eastAsia="Times New Roman" w:cs="Arial"/>
          <w:color w:val="333333"/>
          <w:kern w:val="0"/>
          <w:szCs w:val="18"/>
          <w:lang w:eastAsia="nl-NL"/>
          <w14:ligatures w14:val="none"/>
        </w:rPr>
        <w:t xml:space="preserve"> door</w:t>
      </w:r>
      <w:r w:rsidRPr="00881B54">
        <w:rPr>
          <w:rFonts w:eastAsia="Times New Roman" w:cs="Arial"/>
          <w:color w:val="333333"/>
          <w:kern w:val="0"/>
          <w:szCs w:val="18"/>
          <w:lang w:eastAsia="nl-NL"/>
          <w14:ligatures w14:val="none"/>
        </w:rPr>
        <w:t xml:space="preserve"> “</w:t>
      </w:r>
      <w:r w:rsidRPr="00881B54" w:rsidR="00B10685">
        <w:rPr>
          <w:rFonts w:eastAsia="Times New Roman" w:cs="Arial"/>
          <w:color w:val="333333"/>
          <w:kern w:val="0"/>
          <w:szCs w:val="18"/>
          <w:lang w:eastAsia="nl-NL"/>
          <w14:ligatures w14:val="none"/>
        </w:rPr>
        <w:t>ieder</w:t>
      </w:r>
      <w:r w:rsidRPr="00881B54">
        <w:rPr>
          <w:rFonts w:eastAsia="Times New Roman" w:cs="Arial"/>
          <w:color w:val="333333"/>
          <w:kern w:val="0"/>
          <w:szCs w:val="18"/>
          <w:lang w:eastAsia="nl-NL"/>
          <w14:ligatures w14:val="none"/>
        </w:rPr>
        <w:t xml:space="preserve"> van hen”. </w:t>
      </w:r>
    </w:p>
    <w:p w:rsidRPr="00881B54" w:rsidR="00B10685" w:rsidP="00B10685" w:rsidRDefault="00B10685" w14:paraId="60814720" w14:textId="77777777">
      <w:pPr>
        <w:spacing w:after="0" w:line="276" w:lineRule="auto"/>
        <w:rPr>
          <w:rFonts w:eastAsia="Times New Roman" w:cs="Arial"/>
          <w:color w:val="333333"/>
          <w:kern w:val="0"/>
          <w:szCs w:val="18"/>
          <w:lang w:eastAsia="nl-NL"/>
          <w14:ligatures w14:val="none"/>
        </w:rPr>
      </w:pPr>
    </w:p>
    <w:p w:rsidRPr="00881B54" w:rsidR="00B10685" w:rsidP="00B10685" w:rsidRDefault="0016717F" w14:paraId="41C5B650" w14:textId="37697561">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I</w:t>
      </w:r>
    </w:p>
    <w:p w:rsidRPr="00881B54" w:rsidR="00B10685" w:rsidP="00B10685" w:rsidRDefault="00B10685" w14:paraId="56E44B1D" w14:textId="77777777">
      <w:pPr>
        <w:spacing w:after="0" w:line="276" w:lineRule="auto"/>
        <w:rPr>
          <w:rFonts w:eastAsia="Times New Roman" w:cs="Arial"/>
          <w:color w:val="333333"/>
          <w:kern w:val="0"/>
          <w:szCs w:val="18"/>
          <w:lang w:eastAsia="nl-NL"/>
          <w14:ligatures w14:val="none"/>
        </w:rPr>
      </w:pPr>
    </w:p>
    <w:p w:rsidR="00116953" w:rsidP="00A96ED0" w:rsidRDefault="00334A6C" w14:paraId="6E14CB46" w14:textId="0FC2D85A">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Artike</w:t>
      </w:r>
      <w:r w:rsidRPr="00881B54" w:rsidR="00A96ED0">
        <w:rPr>
          <w:rFonts w:eastAsia="Times New Roman" w:cs="Arial"/>
          <w:color w:val="333333"/>
          <w:kern w:val="0"/>
          <w:szCs w:val="18"/>
          <w:lang w:eastAsia="nl-NL"/>
          <w14:ligatures w14:val="none"/>
        </w:rPr>
        <w:t>l 190 komt te luiden:</w:t>
      </w:r>
    </w:p>
    <w:p w:rsidRPr="00881B54" w:rsidR="00430182" w:rsidP="00A96ED0" w:rsidRDefault="00430182" w14:paraId="0E97851B" w14:textId="77777777">
      <w:pPr>
        <w:spacing w:after="0" w:line="276" w:lineRule="auto"/>
        <w:rPr>
          <w:rFonts w:eastAsia="Times New Roman" w:cs="Arial"/>
          <w:color w:val="333333"/>
          <w:kern w:val="0"/>
          <w:szCs w:val="18"/>
          <w:lang w:eastAsia="nl-NL"/>
          <w14:ligatures w14:val="none"/>
        </w:rPr>
      </w:pPr>
    </w:p>
    <w:p w:rsidRPr="00430182" w:rsidR="00A96ED0" w:rsidP="00A96ED0" w:rsidRDefault="00430182" w14:paraId="3BE7A697" w14:textId="13B0ADEB">
      <w:pPr>
        <w:spacing w:after="0" w:line="276" w:lineRule="auto"/>
        <w:rPr>
          <w:rFonts w:eastAsia="Times New Roman" w:cs="Arial"/>
          <w:b/>
          <w:bCs/>
          <w:color w:val="333333"/>
          <w:kern w:val="0"/>
          <w:szCs w:val="18"/>
          <w:lang w:eastAsia="nl-NL"/>
          <w14:ligatures w14:val="none"/>
        </w:rPr>
      </w:pPr>
      <w:r>
        <w:rPr>
          <w:rFonts w:eastAsia="Times New Roman" w:cs="Arial"/>
          <w:color w:val="333333"/>
          <w:kern w:val="0"/>
          <w:szCs w:val="18"/>
          <w:lang w:eastAsia="nl-NL"/>
          <w14:ligatures w14:val="none"/>
        </w:rPr>
        <w:tab/>
      </w:r>
      <w:r w:rsidRPr="00430182">
        <w:rPr>
          <w:rFonts w:eastAsia="Times New Roman" w:cs="Arial"/>
          <w:b/>
          <w:bCs/>
          <w:color w:val="333333"/>
          <w:kern w:val="0"/>
          <w:szCs w:val="18"/>
          <w:lang w:eastAsia="nl-NL"/>
          <w14:ligatures w14:val="none"/>
        </w:rPr>
        <w:t>Artikel 190</w:t>
      </w:r>
    </w:p>
    <w:p w:rsidRPr="0004553E" w:rsidR="00A96ED0" w:rsidP="0004553E" w:rsidRDefault="00A96ED0" w14:paraId="24D537FC" w14:textId="6BC5161C">
      <w:pPr>
        <w:spacing w:after="0" w:line="276" w:lineRule="auto"/>
        <w:ind w:left="720"/>
        <w:rPr>
          <w:rFonts w:eastAsia="Times New Roman" w:cs="Arial"/>
          <w:color w:val="333333"/>
          <w:kern w:val="0"/>
          <w:szCs w:val="18"/>
          <w:lang w:eastAsia="nl-NL"/>
          <w14:ligatures w14:val="none"/>
        </w:rPr>
      </w:pPr>
      <w:r w:rsidRPr="0004553E">
        <w:rPr>
          <w:rFonts w:eastAsia="Times New Roman" w:cs="Arial"/>
          <w:color w:val="333333"/>
          <w:kern w:val="0"/>
          <w:szCs w:val="18"/>
          <w:lang w:eastAsia="nl-NL"/>
          <w14:ligatures w14:val="none"/>
        </w:rPr>
        <w:t>De aansprakelijkheid, bedoeld in artikel 185</w:t>
      </w:r>
      <w:r w:rsidRPr="0004553E" w:rsidR="000F5723">
        <w:rPr>
          <w:rFonts w:eastAsia="Times New Roman" w:cs="Arial"/>
          <w:color w:val="333333"/>
          <w:kern w:val="0"/>
          <w:szCs w:val="18"/>
          <w:lang w:eastAsia="nl-NL"/>
          <w14:ligatures w14:val="none"/>
        </w:rPr>
        <w:t xml:space="preserve"> lid 1, </w:t>
      </w:r>
      <w:r w:rsidRPr="0004553E">
        <w:rPr>
          <w:rFonts w:eastAsia="Times New Roman" w:cs="Arial"/>
          <w:color w:val="333333"/>
          <w:kern w:val="0"/>
          <w:szCs w:val="18"/>
          <w:lang w:eastAsia="nl-NL"/>
          <w14:ligatures w14:val="none"/>
        </w:rPr>
        <w:t>bestaat voor de volgende soorten schade:</w:t>
      </w:r>
    </w:p>
    <w:p w:rsidRPr="00881B54" w:rsidR="00A96ED0" w:rsidP="00A96ED0" w:rsidRDefault="007610A3" w14:paraId="7095FD50" w14:textId="2657A35A">
      <w:pPr>
        <w:pStyle w:val="Lijstalinea"/>
        <w:numPr>
          <w:ilvl w:val="1"/>
          <w:numId w:val="6"/>
        </w:numPr>
        <w:spacing w:after="0" w:line="276" w:lineRule="auto"/>
        <w:rPr>
          <w:rFonts w:eastAsia="Times New Roman" w:cs="Arial"/>
          <w:color w:val="333333"/>
          <w:kern w:val="0"/>
          <w:szCs w:val="18"/>
          <w:lang w:eastAsia="nl-NL"/>
          <w14:ligatures w14:val="none"/>
        </w:rPr>
      </w:pPr>
      <w:r>
        <w:rPr>
          <w:rFonts w:eastAsia="Times New Roman" w:cs="Arial"/>
          <w:color w:val="333333"/>
          <w:kern w:val="0"/>
          <w:szCs w:val="18"/>
          <w:lang w:eastAsia="nl-NL"/>
          <w14:ligatures w14:val="none"/>
        </w:rPr>
        <w:t>o</w:t>
      </w:r>
      <w:r w:rsidR="00685C0F">
        <w:rPr>
          <w:rFonts w:eastAsia="Times New Roman" w:cs="Arial"/>
          <w:color w:val="333333"/>
          <w:kern w:val="0"/>
          <w:szCs w:val="18"/>
          <w:lang w:eastAsia="nl-NL"/>
          <w14:ligatures w14:val="none"/>
        </w:rPr>
        <w:t>verlijden,</w:t>
      </w:r>
      <w:r w:rsidRPr="00881B54" w:rsidR="00A96ED0">
        <w:rPr>
          <w:rFonts w:eastAsia="Times New Roman" w:cs="Arial"/>
          <w:color w:val="333333"/>
          <w:kern w:val="0"/>
          <w:szCs w:val="18"/>
          <w:lang w:eastAsia="nl-NL"/>
          <w14:ligatures w14:val="none"/>
        </w:rPr>
        <w:t xml:space="preserve"> lichamelijk </w:t>
      </w:r>
      <w:r w:rsidR="00685C0F">
        <w:rPr>
          <w:rFonts w:eastAsia="Times New Roman" w:cs="Arial"/>
          <w:color w:val="333333"/>
          <w:kern w:val="0"/>
          <w:szCs w:val="18"/>
          <w:lang w:eastAsia="nl-NL"/>
          <w14:ligatures w14:val="none"/>
        </w:rPr>
        <w:t xml:space="preserve">of geestelijk </w:t>
      </w:r>
      <w:r w:rsidRPr="00881B54" w:rsidR="00A96ED0">
        <w:rPr>
          <w:rFonts w:eastAsia="Times New Roman" w:cs="Arial"/>
          <w:color w:val="333333"/>
          <w:kern w:val="0"/>
          <w:szCs w:val="18"/>
          <w:lang w:eastAsia="nl-NL"/>
          <w14:ligatures w14:val="none"/>
        </w:rPr>
        <w:t>letsel;</w:t>
      </w:r>
    </w:p>
    <w:p w:rsidRPr="00881B54" w:rsidR="00A96ED0" w:rsidP="00A96ED0" w:rsidRDefault="00A96ED0" w14:paraId="35FDDB95" w14:textId="37EDDA16">
      <w:pPr>
        <w:pStyle w:val="Lijstalinea"/>
        <w:numPr>
          <w:ilvl w:val="1"/>
          <w:numId w:val="6"/>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beschadiging of vernietiging van zaken, met uitzondering van:</w:t>
      </w:r>
    </w:p>
    <w:p w:rsidRPr="00881B54" w:rsidR="00A96ED0" w:rsidP="00A96ED0" w:rsidRDefault="00A96ED0" w14:paraId="55F9F0C2" w14:textId="77777777">
      <w:pPr>
        <w:pStyle w:val="Lijstalinea"/>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1°. het gebrekkige product zelf;</w:t>
      </w:r>
    </w:p>
    <w:p w:rsidRPr="00881B54" w:rsidR="00A96ED0" w:rsidP="00A96ED0" w:rsidRDefault="00A96ED0" w14:paraId="70962D52" w14:textId="77777777">
      <w:pPr>
        <w:pStyle w:val="Lijstalinea"/>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2°. een product dat is beschadigd door een gebrekkige component die door de fabrikant van dat product of onder de zeggenschap van die fabrikant in dat product is geïntegreerd of daarmee onderling is verbonden; en </w:t>
      </w:r>
    </w:p>
    <w:p w:rsidRPr="00881B54" w:rsidR="00A96ED0" w:rsidP="00A96ED0" w:rsidRDefault="00A96ED0" w14:paraId="7C23DB9D" w14:textId="4C55A3BD">
      <w:pPr>
        <w:pStyle w:val="Lijstalinea"/>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3°. uitsluitend voor beroepsdoeleinden gebruikte zaken;</w:t>
      </w:r>
    </w:p>
    <w:p w:rsidRPr="00881B54" w:rsidR="00A96ED0" w:rsidP="00A96ED0" w:rsidRDefault="00A96ED0" w14:paraId="5EAC0F14" w14:textId="64C32AB2">
      <w:pPr>
        <w:pStyle w:val="Lijstalinea"/>
        <w:numPr>
          <w:ilvl w:val="1"/>
          <w:numId w:val="6"/>
        </w:num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vernietiging of corruptie van niet voor beroepsdoeleinden gebruikte gegevens.</w:t>
      </w:r>
    </w:p>
    <w:p w:rsidRPr="00881B54" w:rsidR="00C807CE" w:rsidP="00C807CE" w:rsidRDefault="00C807CE" w14:paraId="435756CC" w14:textId="77777777">
      <w:pPr>
        <w:spacing w:after="0" w:line="276" w:lineRule="auto"/>
        <w:rPr>
          <w:rFonts w:eastAsia="Times New Roman" w:cs="Arial"/>
          <w:color w:val="333333"/>
          <w:kern w:val="0"/>
          <w:szCs w:val="18"/>
          <w:lang w:eastAsia="nl-NL"/>
          <w14:ligatures w14:val="none"/>
        </w:rPr>
      </w:pPr>
    </w:p>
    <w:p w:rsidRPr="00881B54" w:rsidR="00C807CE" w:rsidP="00C807CE" w:rsidRDefault="0016717F" w14:paraId="343696E0" w14:textId="0EED5909">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J</w:t>
      </w:r>
    </w:p>
    <w:p w:rsidRPr="00881B54" w:rsidR="00C807CE" w:rsidP="00C807CE" w:rsidRDefault="00C807CE" w14:paraId="15150FC1" w14:textId="77777777">
      <w:pPr>
        <w:spacing w:after="0" w:line="276" w:lineRule="auto"/>
        <w:rPr>
          <w:rFonts w:eastAsia="Times New Roman" w:cs="Arial"/>
          <w:color w:val="333333"/>
          <w:kern w:val="0"/>
          <w:szCs w:val="18"/>
          <w:lang w:eastAsia="nl-NL"/>
          <w14:ligatures w14:val="none"/>
        </w:rPr>
      </w:pPr>
    </w:p>
    <w:p w:rsidRPr="00881B54" w:rsidR="00C807CE" w:rsidP="00C807CE" w:rsidRDefault="00C807CE" w14:paraId="73C821E2" w14:textId="5F87EABD">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Artikel 191 </w:t>
      </w:r>
      <w:r w:rsidRPr="00881B54" w:rsidR="00CE7F99">
        <w:rPr>
          <w:rFonts w:eastAsia="Times New Roman" w:cs="Arial"/>
          <w:color w:val="333333"/>
          <w:kern w:val="0"/>
          <w:szCs w:val="18"/>
          <w:lang w:eastAsia="nl-NL"/>
          <w14:ligatures w14:val="none"/>
        </w:rPr>
        <w:t xml:space="preserve">komt te luiden: </w:t>
      </w:r>
    </w:p>
    <w:p w:rsidRPr="00881B54" w:rsidR="00C807CE" w:rsidP="00C807CE" w:rsidRDefault="00C807CE" w14:paraId="0F529118" w14:textId="77777777">
      <w:pPr>
        <w:spacing w:after="0" w:line="276" w:lineRule="auto"/>
        <w:rPr>
          <w:rFonts w:eastAsia="Times New Roman" w:cs="Arial"/>
          <w:color w:val="333333"/>
          <w:kern w:val="0"/>
          <w:szCs w:val="18"/>
          <w:lang w:eastAsia="nl-NL"/>
          <w14:ligatures w14:val="none"/>
        </w:rPr>
      </w:pPr>
    </w:p>
    <w:p w:rsidRPr="00881B54" w:rsidR="00323951" w:rsidP="00430182" w:rsidRDefault="00323951" w14:paraId="1BFFFD52" w14:textId="49BDD095">
      <w:pPr>
        <w:spacing w:after="0" w:line="276" w:lineRule="auto"/>
        <w:ind w:left="720"/>
        <w:rPr>
          <w:rFonts w:eastAsia="Times New Roman" w:cs="Arial"/>
          <w:b/>
          <w:bCs/>
          <w:color w:val="333333"/>
          <w:kern w:val="0"/>
          <w:szCs w:val="18"/>
          <w:lang w:eastAsia="nl-NL"/>
          <w14:ligatures w14:val="none"/>
        </w:rPr>
      </w:pPr>
      <w:r w:rsidRPr="00881B54">
        <w:rPr>
          <w:rFonts w:eastAsia="Times New Roman" w:cs="Arial"/>
          <w:b/>
          <w:bCs/>
          <w:color w:val="333333"/>
          <w:kern w:val="0"/>
          <w:szCs w:val="18"/>
          <w:lang w:eastAsia="nl-NL"/>
          <w14:ligatures w14:val="none"/>
        </w:rPr>
        <w:t>Artikel 191</w:t>
      </w:r>
    </w:p>
    <w:p w:rsidRPr="00881B54" w:rsidR="00323951" w:rsidP="00430182" w:rsidRDefault="00323951" w14:paraId="6A5C0C73" w14:textId="52B60F8A">
      <w:pPr>
        <w:spacing w:after="0" w:line="276" w:lineRule="auto"/>
        <w:ind w:left="72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De rechtsvordering tot schadevergoeding van de benadeelde tegen de marktdeelnemer ingevolge artikel 185 lid</w:t>
      </w:r>
      <w:r w:rsidR="000F5723">
        <w:rPr>
          <w:rFonts w:eastAsia="Times New Roman" w:cs="Arial"/>
          <w:color w:val="333333"/>
          <w:kern w:val="0"/>
          <w:szCs w:val="18"/>
          <w:lang w:eastAsia="nl-NL"/>
          <w14:ligatures w14:val="none"/>
        </w:rPr>
        <w:t xml:space="preserve"> 1</w:t>
      </w:r>
      <w:r w:rsidRPr="00881B54">
        <w:rPr>
          <w:rFonts w:eastAsia="Times New Roman" w:cs="Arial"/>
          <w:color w:val="333333"/>
          <w:kern w:val="0"/>
          <w:szCs w:val="18"/>
          <w:lang w:eastAsia="nl-NL"/>
          <w14:ligatures w14:val="none"/>
        </w:rPr>
        <w:t xml:space="preserve"> verjaart door verloop van drie jaren na de aanvang van de dag waarop de benadeelde </w:t>
      </w:r>
      <w:r w:rsidRPr="00881B54" w:rsidR="00C3445B">
        <w:rPr>
          <w:rFonts w:eastAsia="Times New Roman" w:cs="Arial"/>
          <w:color w:val="333333"/>
          <w:kern w:val="0"/>
          <w:szCs w:val="18"/>
          <w:lang w:eastAsia="nl-NL"/>
          <w14:ligatures w14:val="none"/>
        </w:rPr>
        <w:t xml:space="preserve">bekend is geworden of </w:t>
      </w:r>
      <w:r w:rsidRPr="00881B54">
        <w:rPr>
          <w:rFonts w:eastAsia="Times New Roman" w:cs="Arial"/>
          <w:color w:val="333333"/>
          <w:kern w:val="0"/>
          <w:szCs w:val="18"/>
          <w:lang w:eastAsia="nl-NL"/>
          <w14:ligatures w14:val="none"/>
        </w:rPr>
        <w:t>redelijkerwijs had moeten</w:t>
      </w:r>
      <w:r w:rsidRPr="00881B54" w:rsidR="00C3445B">
        <w:rPr>
          <w:rFonts w:eastAsia="Times New Roman" w:cs="Arial"/>
          <w:color w:val="333333"/>
          <w:kern w:val="0"/>
          <w:szCs w:val="18"/>
          <w:lang w:eastAsia="nl-NL"/>
          <w14:ligatures w14:val="none"/>
        </w:rPr>
        <w:t xml:space="preserve"> worden met</w:t>
      </w:r>
      <w:r w:rsidRPr="00881B54">
        <w:rPr>
          <w:rFonts w:eastAsia="Times New Roman" w:cs="Arial"/>
          <w:color w:val="333333"/>
          <w:kern w:val="0"/>
          <w:szCs w:val="18"/>
          <w:lang w:eastAsia="nl-NL"/>
          <w14:ligatures w14:val="none"/>
        </w:rPr>
        <w:t>:</w:t>
      </w:r>
    </w:p>
    <w:p w:rsidRPr="00881B54" w:rsidR="00323951" w:rsidP="00430182" w:rsidRDefault="00323951" w14:paraId="233E3E44" w14:textId="3570838D">
      <w:pPr>
        <w:pStyle w:val="Lijstalinea"/>
        <w:numPr>
          <w:ilvl w:val="0"/>
          <w:numId w:val="12"/>
        </w:num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de schade;</w:t>
      </w:r>
    </w:p>
    <w:p w:rsidRPr="00881B54" w:rsidR="00323951" w:rsidP="00430182" w:rsidRDefault="00076C9B" w14:paraId="42C317FD" w14:textId="1DCFD913">
      <w:pPr>
        <w:pStyle w:val="Lijstalinea"/>
        <w:numPr>
          <w:ilvl w:val="0"/>
          <w:numId w:val="12"/>
        </w:numPr>
        <w:spacing w:after="0" w:line="276" w:lineRule="auto"/>
        <w:ind w:left="1080"/>
        <w:rPr>
          <w:rFonts w:eastAsia="Times New Roman" w:cs="Arial"/>
          <w:color w:val="333333"/>
          <w:kern w:val="0"/>
          <w:szCs w:val="18"/>
          <w:lang w:eastAsia="nl-NL"/>
          <w14:ligatures w14:val="none"/>
        </w:rPr>
      </w:pPr>
      <w:r>
        <w:rPr>
          <w:rFonts w:eastAsia="Times New Roman" w:cs="Arial"/>
          <w:color w:val="333333"/>
          <w:kern w:val="0"/>
          <w:szCs w:val="18"/>
          <w:lang w:eastAsia="nl-NL"/>
          <w14:ligatures w14:val="none"/>
        </w:rPr>
        <w:t>het gebrek</w:t>
      </w:r>
      <w:r w:rsidRPr="00881B54" w:rsidR="00323951">
        <w:rPr>
          <w:rFonts w:eastAsia="Times New Roman" w:cs="Arial"/>
          <w:color w:val="333333"/>
          <w:kern w:val="0"/>
          <w:szCs w:val="18"/>
          <w:lang w:eastAsia="nl-NL"/>
          <w14:ligatures w14:val="none"/>
        </w:rPr>
        <w:t>; en</w:t>
      </w:r>
    </w:p>
    <w:p w:rsidRPr="00881B54" w:rsidR="00323951" w:rsidP="00430182" w:rsidRDefault="00323951" w14:paraId="118F0033" w14:textId="1B08A6DA">
      <w:pPr>
        <w:pStyle w:val="Lijstalinea"/>
        <w:numPr>
          <w:ilvl w:val="0"/>
          <w:numId w:val="12"/>
        </w:numPr>
        <w:spacing w:after="0" w:line="276" w:lineRule="auto"/>
        <w:ind w:left="1080"/>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lastRenderedPageBreak/>
        <w:t>de identiteit van de betrokken marktdeelnemer die op grond van artikel 187 voor die schade aansprakelijk kan worden gesteld.</w:t>
      </w:r>
    </w:p>
    <w:p w:rsidRPr="00881B54" w:rsidR="00BC5955" w:rsidP="00323951" w:rsidRDefault="00BC5955" w14:paraId="6BC6EAC7" w14:textId="77777777">
      <w:pPr>
        <w:spacing w:after="0" w:line="276" w:lineRule="auto"/>
        <w:rPr>
          <w:rFonts w:eastAsia="Times New Roman" w:cs="Arial"/>
          <w:color w:val="333333"/>
          <w:kern w:val="0"/>
          <w:szCs w:val="18"/>
          <w:lang w:eastAsia="nl-NL"/>
          <w14:ligatures w14:val="none"/>
        </w:rPr>
      </w:pPr>
    </w:p>
    <w:p w:rsidRPr="00881B54" w:rsidR="00323951" w:rsidP="00323951" w:rsidRDefault="00CE7F99" w14:paraId="433CC6A1" w14:textId="0B5234F9">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 xml:space="preserve">K </w:t>
      </w:r>
    </w:p>
    <w:p w:rsidRPr="00881B54" w:rsidR="00CE7F99" w:rsidP="00323951" w:rsidRDefault="00CE7F99" w14:paraId="212FB8EC" w14:textId="77777777">
      <w:pPr>
        <w:spacing w:after="0" w:line="276" w:lineRule="auto"/>
        <w:rPr>
          <w:rFonts w:eastAsia="Times New Roman" w:cs="Arial"/>
          <w:color w:val="333333"/>
          <w:kern w:val="0"/>
          <w:szCs w:val="18"/>
          <w:lang w:eastAsia="nl-NL"/>
          <w14:ligatures w14:val="none"/>
        </w:rPr>
      </w:pPr>
    </w:p>
    <w:p w:rsidRPr="00881B54" w:rsidR="00CE7F99" w:rsidP="00323951" w:rsidRDefault="00CE7F99" w14:paraId="7F039600" w14:textId="5E8A1B45">
      <w:pPr>
        <w:spacing w:after="0" w:line="276" w:lineRule="auto"/>
        <w:rPr>
          <w:rFonts w:eastAsia="Times New Roman" w:cs="Arial"/>
          <w:color w:val="333333"/>
          <w:kern w:val="0"/>
          <w:szCs w:val="18"/>
          <w:lang w:eastAsia="nl-NL"/>
          <w14:ligatures w14:val="none"/>
        </w:rPr>
      </w:pPr>
      <w:r w:rsidRPr="00881B54">
        <w:rPr>
          <w:rFonts w:eastAsia="Times New Roman" w:cs="Arial"/>
          <w:color w:val="333333"/>
          <w:kern w:val="0"/>
          <w:szCs w:val="18"/>
          <w:lang w:eastAsia="nl-NL"/>
          <w14:ligatures w14:val="none"/>
        </w:rPr>
        <w:t>Na a</w:t>
      </w:r>
      <w:r w:rsidRPr="00881B54" w:rsidR="00323951">
        <w:rPr>
          <w:rFonts w:eastAsia="Times New Roman" w:cs="Arial"/>
          <w:color w:val="333333"/>
          <w:kern w:val="0"/>
          <w:szCs w:val="18"/>
          <w:lang w:eastAsia="nl-NL"/>
          <w14:ligatures w14:val="none"/>
        </w:rPr>
        <w:t xml:space="preserve">rtikel </w:t>
      </w:r>
      <w:r w:rsidRPr="00881B54">
        <w:rPr>
          <w:rFonts w:eastAsia="Times New Roman" w:cs="Arial"/>
          <w:color w:val="333333"/>
          <w:kern w:val="0"/>
          <w:szCs w:val="18"/>
          <w:lang w:eastAsia="nl-NL"/>
          <w14:ligatures w14:val="none"/>
        </w:rPr>
        <w:t>191 wordt een artikel ingevoegd, luidende:</w:t>
      </w:r>
    </w:p>
    <w:p w:rsidRPr="00881B54" w:rsidR="00CE7F99" w:rsidP="00323951" w:rsidRDefault="00CE7F99" w14:paraId="1D7EFB58" w14:textId="77777777">
      <w:pPr>
        <w:spacing w:after="0" w:line="276" w:lineRule="auto"/>
        <w:rPr>
          <w:rFonts w:eastAsia="Times New Roman" w:cs="Arial"/>
          <w:b/>
          <w:bCs/>
          <w:color w:val="333333"/>
          <w:kern w:val="0"/>
          <w:szCs w:val="18"/>
          <w:lang w:eastAsia="nl-NL"/>
          <w14:ligatures w14:val="none"/>
        </w:rPr>
      </w:pPr>
    </w:p>
    <w:p w:rsidRPr="00881B54" w:rsidR="00323951" w:rsidP="00430182" w:rsidRDefault="00CE7F99" w14:paraId="30E21603" w14:textId="1634CF69">
      <w:pPr>
        <w:spacing w:after="0" w:line="276" w:lineRule="auto"/>
        <w:ind w:left="720"/>
        <w:rPr>
          <w:rFonts w:eastAsia="Times New Roman" w:cs="Arial"/>
          <w:b/>
          <w:bCs/>
          <w:color w:val="333333"/>
          <w:kern w:val="0"/>
          <w:szCs w:val="18"/>
          <w:lang w:eastAsia="nl-NL"/>
          <w14:ligatures w14:val="none"/>
        </w:rPr>
      </w:pPr>
      <w:r w:rsidRPr="00881B54">
        <w:rPr>
          <w:rFonts w:eastAsia="Times New Roman" w:cs="Arial"/>
          <w:b/>
          <w:bCs/>
          <w:color w:val="333333"/>
          <w:kern w:val="0"/>
          <w:szCs w:val="18"/>
          <w:lang w:eastAsia="nl-NL"/>
          <w14:ligatures w14:val="none"/>
        </w:rPr>
        <w:t xml:space="preserve">Artikel </w:t>
      </w:r>
      <w:r w:rsidRPr="00881B54" w:rsidR="00323951">
        <w:rPr>
          <w:rFonts w:eastAsia="Times New Roman" w:cs="Arial"/>
          <w:b/>
          <w:bCs/>
          <w:color w:val="333333"/>
          <w:kern w:val="0"/>
          <w:szCs w:val="18"/>
          <w:lang w:eastAsia="nl-NL"/>
          <w14:ligatures w14:val="none"/>
        </w:rPr>
        <w:t>191a</w:t>
      </w:r>
    </w:p>
    <w:p w:rsidRPr="00926687" w:rsidR="00323951" w:rsidP="00926687" w:rsidRDefault="006C70B0" w14:paraId="720587A4" w14:textId="6553D496">
      <w:pPr>
        <w:pStyle w:val="Lijstalinea"/>
        <w:numPr>
          <w:ilvl w:val="0"/>
          <w:numId w:val="28"/>
        </w:numPr>
        <w:spacing w:after="0" w:line="276" w:lineRule="auto"/>
        <w:rPr>
          <w:rFonts w:eastAsia="Times New Roman" w:cs="Arial"/>
          <w:color w:val="333333"/>
          <w:kern w:val="0"/>
          <w:szCs w:val="18"/>
          <w:lang w:eastAsia="nl-NL"/>
          <w14:ligatures w14:val="none"/>
        </w:rPr>
      </w:pPr>
      <w:r w:rsidRPr="00926687">
        <w:rPr>
          <w:rFonts w:eastAsia="Times New Roman" w:cs="Arial"/>
          <w:color w:val="333333"/>
          <w:kern w:val="0"/>
          <w:szCs w:val="18"/>
          <w:lang w:eastAsia="nl-NL"/>
          <w14:ligatures w14:val="none"/>
        </w:rPr>
        <w:t xml:space="preserve">Het recht op schadevergoeding van de benadeelde </w:t>
      </w:r>
      <w:r w:rsidRPr="00926687" w:rsidR="007742C4">
        <w:rPr>
          <w:rFonts w:eastAsia="Times New Roman" w:cs="Arial"/>
          <w:color w:val="333333"/>
          <w:kern w:val="0"/>
          <w:szCs w:val="18"/>
          <w:lang w:eastAsia="nl-NL"/>
          <w14:ligatures w14:val="none"/>
        </w:rPr>
        <w:t xml:space="preserve">jegens </w:t>
      </w:r>
      <w:r w:rsidRPr="00926687">
        <w:rPr>
          <w:rFonts w:eastAsia="Times New Roman" w:cs="Arial"/>
          <w:color w:val="333333"/>
          <w:kern w:val="0"/>
          <w:szCs w:val="18"/>
          <w:lang w:eastAsia="nl-NL"/>
          <w14:ligatures w14:val="none"/>
        </w:rPr>
        <w:t>de marktdeelnemer ingevolge artikel 185 lid</w:t>
      </w:r>
      <w:r w:rsidRPr="00926687" w:rsidR="000F5723">
        <w:rPr>
          <w:rFonts w:eastAsia="Times New Roman" w:cs="Arial"/>
          <w:color w:val="333333"/>
          <w:kern w:val="0"/>
          <w:szCs w:val="18"/>
          <w:lang w:eastAsia="nl-NL"/>
          <w14:ligatures w14:val="none"/>
        </w:rPr>
        <w:t xml:space="preserve"> 1</w:t>
      </w:r>
      <w:r w:rsidRPr="00926687">
        <w:rPr>
          <w:rFonts w:eastAsia="Times New Roman" w:cs="Arial"/>
          <w:color w:val="333333"/>
          <w:kern w:val="0"/>
          <w:szCs w:val="18"/>
          <w:lang w:eastAsia="nl-NL"/>
          <w14:ligatures w14:val="none"/>
        </w:rPr>
        <w:t xml:space="preserve"> vervalt door verloop van tien jaren na de aanvang van de dag waarop:</w:t>
      </w:r>
    </w:p>
    <w:p w:rsidR="006C70B0" w:rsidP="00926687" w:rsidRDefault="006C70B0" w14:paraId="72AF6F09" w14:textId="5490434E">
      <w:pPr>
        <w:pStyle w:val="Lijstalinea"/>
        <w:numPr>
          <w:ilvl w:val="0"/>
          <w:numId w:val="29"/>
        </w:numPr>
        <w:spacing w:after="0" w:line="276" w:lineRule="auto"/>
        <w:rPr>
          <w:rFonts w:eastAsia="Times New Roman" w:cs="Arial"/>
          <w:color w:val="333333"/>
          <w:kern w:val="0"/>
          <w:szCs w:val="18"/>
          <w:lang w:eastAsia="nl-NL"/>
          <w14:ligatures w14:val="none"/>
        </w:rPr>
      </w:pPr>
      <w:r w:rsidRPr="00926687">
        <w:rPr>
          <w:rFonts w:eastAsia="Times New Roman" w:cs="Arial"/>
          <w:color w:val="333333"/>
          <w:kern w:val="0"/>
          <w:szCs w:val="18"/>
          <w:lang w:eastAsia="nl-NL"/>
          <w14:ligatures w14:val="none"/>
        </w:rPr>
        <w:t>het gebrekkige product dat de schade heeft veroorzaakt in de handel werd gebracht of in gebruik werd gesteld; of</w:t>
      </w:r>
    </w:p>
    <w:p w:rsidRPr="00926687" w:rsidR="00926687" w:rsidP="00926687" w:rsidRDefault="006C70B0" w14:paraId="29710AE5" w14:textId="6ACA01A9">
      <w:pPr>
        <w:pStyle w:val="Lijstalinea"/>
        <w:numPr>
          <w:ilvl w:val="0"/>
          <w:numId w:val="29"/>
        </w:numPr>
        <w:spacing w:after="0" w:line="276" w:lineRule="auto"/>
        <w:rPr>
          <w:rFonts w:eastAsia="Times New Roman" w:cs="Arial"/>
          <w:color w:val="333333"/>
          <w:kern w:val="0"/>
          <w:szCs w:val="18"/>
          <w:lang w:eastAsia="nl-NL"/>
          <w14:ligatures w14:val="none"/>
        </w:rPr>
      </w:pPr>
      <w:r w:rsidRPr="00926687">
        <w:rPr>
          <w:rFonts w:eastAsia="Times New Roman" w:cs="Arial"/>
          <w:color w:val="333333"/>
          <w:kern w:val="0"/>
          <w:szCs w:val="18"/>
          <w:lang w:eastAsia="nl-NL"/>
          <w14:ligatures w14:val="none"/>
        </w:rPr>
        <w:t xml:space="preserve">in het geval van een ingrijpend gewijzigd product, dat product na de ingrijpende wijziging ervan op de markt werd aangeboden of in gebruik werd gesteld. </w:t>
      </w:r>
    </w:p>
    <w:p w:rsidRPr="00926687" w:rsidR="006C70B0" w:rsidP="00926687" w:rsidRDefault="006C70B0" w14:paraId="01B9A916" w14:textId="6293263D">
      <w:pPr>
        <w:pStyle w:val="Lijstalinea"/>
        <w:numPr>
          <w:ilvl w:val="0"/>
          <w:numId w:val="28"/>
        </w:numPr>
        <w:spacing w:after="0" w:line="276" w:lineRule="auto"/>
        <w:rPr>
          <w:rFonts w:eastAsia="Times New Roman" w:cs="Arial"/>
          <w:color w:val="333333"/>
          <w:kern w:val="0"/>
          <w:szCs w:val="18"/>
          <w:lang w:eastAsia="nl-NL"/>
          <w14:ligatures w14:val="none"/>
        </w:rPr>
      </w:pPr>
      <w:r w:rsidRPr="00926687">
        <w:rPr>
          <w:rFonts w:eastAsia="Times New Roman" w:cs="Arial"/>
          <w:color w:val="333333"/>
          <w:kern w:val="0"/>
          <w:szCs w:val="18"/>
          <w:lang w:eastAsia="nl-NL"/>
          <w14:ligatures w14:val="none"/>
        </w:rPr>
        <w:t>In afwijking van lid</w:t>
      </w:r>
      <w:r w:rsidRPr="00926687" w:rsidR="000F5723">
        <w:rPr>
          <w:rFonts w:eastAsia="Times New Roman" w:cs="Arial"/>
          <w:color w:val="333333"/>
          <w:kern w:val="0"/>
          <w:szCs w:val="18"/>
          <w:lang w:eastAsia="nl-NL"/>
          <w14:ligatures w14:val="none"/>
        </w:rPr>
        <w:t xml:space="preserve"> 1</w:t>
      </w:r>
      <w:r w:rsidRPr="00926687">
        <w:rPr>
          <w:rFonts w:eastAsia="Times New Roman" w:cs="Arial"/>
          <w:color w:val="333333"/>
          <w:kern w:val="0"/>
          <w:szCs w:val="18"/>
          <w:lang w:eastAsia="nl-NL"/>
          <w14:ligatures w14:val="none"/>
        </w:rPr>
        <w:t xml:space="preserve"> vervalt het recht op schadevergoeding door verloop van 25 jaren indien de benadeelde vanwege de latentietijd van een lichamelijk letsel niet in staat was binnen tien jaren na de</w:t>
      </w:r>
      <w:r w:rsidRPr="00926687" w:rsidR="0087002F">
        <w:rPr>
          <w:rFonts w:eastAsia="Times New Roman" w:cs="Arial"/>
          <w:color w:val="333333"/>
          <w:kern w:val="0"/>
          <w:szCs w:val="18"/>
          <w:lang w:eastAsia="nl-NL"/>
          <w14:ligatures w14:val="none"/>
        </w:rPr>
        <w:t xml:space="preserve"> datum bedoeld</w:t>
      </w:r>
      <w:r w:rsidRPr="00926687">
        <w:rPr>
          <w:rFonts w:eastAsia="Times New Roman" w:cs="Arial"/>
          <w:color w:val="333333"/>
          <w:kern w:val="0"/>
          <w:szCs w:val="18"/>
          <w:lang w:eastAsia="nl-NL"/>
          <w14:ligatures w14:val="none"/>
        </w:rPr>
        <w:t xml:space="preserve"> in lid </w:t>
      </w:r>
      <w:r w:rsidRPr="00926687" w:rsidR="000F5723">
        <w:rPr>
          <w:rFonts w:eastAsia="Times New Roman" w:cs="Arial"/>
          <w:color w:val="333333"/>
          <w:kern w:val="0"/>
          <w:szCs w:val="18"/>
          <w:lang w:eastAsia="nl-NL"/>
          <w14:ligatures w14:val="none"/>
        </w:rPr>
        <w:t>1</w:t>
      </w:r>
      <w:r w:rsidRPr="00926687" w:rsidR="00076C9B">
        <w:rPr>
          <w:rFonts w:eastAsia="Times New Roman" w:cs="Arial"/>
          <w:color w:val="333333"/>
          <w:kern w:val="0"/>
          <w:szCs w:val="18"/>
          <w:lang w:eastAsia="nl-NL"/>
          <w14:ligatures w14:val="none"/>
        </w:rPr>
        <w:t xml:space="preserve">, onderdeel a of b, </w:t>
      </w:r>
      <w:r w:rsidRPr="00926687" w:rsidR="002236F0">
        <w:rPr>
          <w:rFonts w:eastAsia="Times New Roman" w:cs="Arial"/>
          <w:color w:val="333333"/>
          <w:kern w:val="0"/>
          <w:szCs w:val="18"/>
          <w:lang w:eastAsia="nl-NL"/>
          <w14:ligatures w14:val="none"/>
        </w:rPr>
        <w:t>een</w:t>
      </w:r>
      <w:r w:rsidRPr="00926687" w:rsidR="00F97E0F">
        <w:rPr>
          <w:rFonts w:eastAsia="Times New Roman" w:cs="Arial"/>
          <w:color w:val="333333"/>
          <w:kern w:val="0"/>
          <w:szCs w:val="18"/>
          <w:lang w:eastAsia="nl-NL"/>
          <w14:ligatures w14:val="none"/>
        </w:rPr>
        <w:t xml:space="preserve"> vordering in te stellen</w:t>
      </w:r>
      <w:r w:rsidRPr="00926687" w:rsidR="002236F0">
        <w:rPr>
          <w:rFonts w:eastAsia="Times New Roman" w:cs="Arial"/>
          <w:color w:val="333333"/>
          <w:kern w:val="0"/>
          <w:szCs w:val="18"/>
          <w:lang w:eastAsia="nl-NL"/>
          <w14:ligatures w14:val="none"/>
        </w:rPr>
        <w:t>.</w:t>
      </w:r>
    </w:p>
    <w:p w:rsidRPr="00881B54" w:rsidR="00C3445B" w:rsidP="002236F0" w:rsidRDefault="00C3445B" w14:paraId="27F636A6" w14:textId="4CD1DF5F">
      <w:pPr>
        <w:spacing w:after="0" w:line="276" w:lineRule="auto"/>
        <w:rPr>
          <w:rFonts w:cs="Arial"/>
          <w:color w:val="333333"/>
          <w:szCs w:val="18"/>
          <w:shd w:val="clear" w:color="auto" w:fill="FFFFFF"/>
        </w:rPr>
      </w:pPr>
      <w:r w:rsidRPr="00881B54">
        <w:br/>
      </w:r>
      <w:r w:rsidRPr="00881B54" w:rsidR="00BC5955">
        <w:rPr>
          <w:rFonts w:cs="Arial"/>
          <w:color w:val="333333"/>
          <w:szCs w:val="18"/>
          <w:shd w:val="clear" w:color="auto" w:fill="FFFFFF"/>
        </w:rPr>
        <w:t>L</w:t>
      </w:r>
    </w:p>
    <w:p w:rsidRPr="00881B54" w:rsidR="002236F0" w:rsidP="002236F0" w:rsidRDefault="002236F0" w14:paraId="6B9D201A" w14:textId="77777777">
      <w:pPr>
        <w:spacing w:after="0" w:line="276" w:lineRule="auto"/>
        <w:rPr>
          <w:rFonts w:cs="Arial"/>
          <w:color w:val="333333"/>
          <w:szCs w:val="18"/>
          <w:shd w:val="clear" w:color="auto" w:fill="FFFFFF"/>
        </w:rPr>
      </w:pPr>
    </w:p>
    <w:p w:rsidRPr="00881B54" w:rsidR="002236F0" w:rsidP="002236F0" w:rsidRDefault="002236F0" w14:paraId="4D0393FE" w14:textId="36F87628">
      <w:pPr>
        <w:spacing w:after="0" w:line="276" w:lineRule="auto"/>
        <w:rPr>
          <w:rFonts w:cs="Arial"/>
          <w:color w:val="333333"/>
          <w:szCs w:val="18"/>
          <w:shd w:val="clear" w:color="auto" w:fill="FFFFFF"/>
        </w:rPr>
      </w:pPr>
      <w:r w:rsidRPr="00881B54">
        <w:rPr>
          <w:rFonts w:cs="Arial"/>
          <w:color w:val="333333"/>
          <w:szCs w:val="18"/>
          <w:shd w:val="clear" w:color="auto" w:fill="FFFFFF"/>
        </w:rPr>
        <w:t>Artikel 192 wordt als volgt gewijzigd:</w:t>
      </w:r>
    </w:p>
    <w:p w:rsidRPr="00881B54" w:rsidR="002236F0" w:rsidP="00907311" w:rsidRDefault="002236F0" w14:paraId="102CE836" w14:textId="369D7BD9">
      <w:pPr>
        <w:pStyle w:val="Lijstalinea"/>
        <w:numPr>
          <w:ilvl w:val="0"/>
          <w:numId w:val="13"/>
        </w:numPr>
        <w:spacing w:after="0" w:line="276" w:lineRule="auto"/>
        <w:rPr>
          <w:rFonts w:cs="Arial"/>
          <w:color w:val="333333"/>
          <w:szCs w:val="18"/>
          <w:shd w:val="clear" w:color="auto" w:fill="FFFFFF"/>
        </w:rPr>
      </w:pPr>
      <w:r w:rsidRPr="00881B54">
        <w:rPr>
          <w:rFonts w:cs="Arial"/>
          <w:color w:val="333333"/>
          <w:szCs w:val="18"/>
          <w:shd w:val="clear" w:color="auto" w:fill="FFFFFF"/>
        </w:rPr>
        <w:t>In het eerste lid wordt “de producent” vervangen door “de marktdeelnemer”.</w:t>
      </w:r>
    </w:p>
    <w:p w:rsidRPr="00881B54" w:rsidR="00DE7B32" w:rsidP="00907311" w:rsidRDefault="0051691D" w14:paraId="33960E2F" w14:textId="409A6BFB">
      <w:pPr>
        <w:pStyle w:val="Lijstalinea"/>
        <w:numPr>
          <w:ilvl w:val="0"/>
          <w:numId w:val="13"/>
        </w:numPr>
        <w:spacing w:after="0" w:line="276" w:lineRule="auto"/>
        <w:rPr>
          <w:rFonts w:cs="Arial"/>
          <w:color w:val="333333"/>
          <w:szCs w:val="18"/>
          <w:shd w:val="clear" w:color="auto" w:fill="FFFFFF"/>
        </w:rPr>
      </w:pPr>
      <w:r w:rsidRPr="00881B54">
        <w:rPr>
          <w:rFonts w:cs="Arial"/>
          <w:color w:val="333333"/>
          <w:szCs w:val="18"/>
          <w:shd w:val="clear" w:color="auto" w:fill="FFFFFF"/>
        </w:rPr>
        <w:t>In het tweede lid wordt “produ</w:t>
      </w:r>
      <w:r w:rsidRPr="00881B54" w:rsidR="00A040F6">
        <w:rPr>
          <w:rFonts w:cs="Arial"/>
          <w:color w:val="333333"/>
          <w:szCs w:val="18"/>
          <w:shd w:val="clear" w:color="auto" w:fill="FFFFFF"/>
        </w:rPr>
        <w:t>k</w:t>
      </w:r>
      <w:r w:rsidRPr="00881B54">
        <w:rPr>
          <w:rFonts w:cs="Arial"/>
          <w:color w:val="333333"/>
          <w:szCs w:val="18"/>
          <w:shd w:val="clear" w:color="auto" w:fill="FFFFFF"/>
        </w:rPr>
        <w:t>t” vervangen door “product”</w:t>
      </w:r>
      <w:r w:rsidRPr="00881B54" w:rsidR="00DE7B32">
        <w:rPr>
          <w:rFonts w:cs="Arial"/>
          <w:color w:val="333333"/>
          <w:szCs w:val="18"/>
          <w:shd w:val="clear" w:color="auto" w:fill="FFFFFF"/>
        </w:rPr>
        <w:t>.</w:t>
      </w:r>
    </w:p>
    <w:p w:rsidRPr="00881B54" w:rsidR="002236F0" w:rsidP="002236F0" w:rsidRDefault="002236F0" w14:paraId="603320CD" w14:textId="77777777">
      <w:pPr>
        <w:spacing w:after="0" w:line="276" w:lineRule="auto"/>
        <w:rPr>
          <w:rFonts w:cs="Arial"/>
          <w:color w:val="333333"/>
          <w:szCs w:val="18"/>
          <w:shd w:val="clear" w:color="auto" w:fill="FFFFFF"/>
        </w:rPr>
      </w:pPr>
    </w:p>
    <w:p w:rsidRPr="00881B54" w:rsidR="00C807CE" w:rsidP="00381500" w:rsidRDefault="00BC5955" w14:paraId="0E29BC4A" w14:textId="590A9ECF">
      <w:pPr>
        <w:contextualSpacing/>
        <w:rPr>
          <w:rFonts w:cs="Arial"/>
          <w:color w:val="333333"/>
          <w:szCs w:val="18"/>
          <w:shd w:val="clear" w:color="auto" w:fill="FFFFFF"/>
        </w:rPr>
      </w:pPr>
      <w:r w:rsidRPr="00881B54">
        <w:rPr>
          <w:rFonts w:cs="Arial"/>
          <w:color w:val="333333"/>
          <w:szCs w:val="18"/>
          <w:shd w:val="clear" w:color="auto" w:fill="FFFFFF"/>
        </w:rPr>
        <w:t>M</w:t>
      </w:r>
    </w:p>
    <w:p w:rsidRPr="00881B54" w:rsidR="00DE7B32" w:rsidP="00381500" w:rsidRDefault="00DE7B32" w14:paraId="0A01672F" w14:textId="77777777">
      <w:pPr>
        <w:contextualSpacing/>
        <w:rPr>
          <w:rFonts w:cs="Arial"/>
          <w:color w:val="333333"/>
          <w:szCs w:val="18"/>
          <w:shd w:val="clear" w:color="auto" w:fill="FFFFFF"/>
        </w:rPr>
      </w:pPr>
    </w:p>
    <w:p w:rsidRPr="00881B54" w:rsidR="00DE7B32" w:rsidP="00381500" w:rsidRDefault="00DE7B32" w14:paraId="76D6254E" w14:textId="6D18568A">
      <w:pPr>
        <w:contextualSpacing/>
        <w:rPr>
          <w:rFonts w:cs="Arial"/>
          <w:color w:val="333333"/>
          <w:szCs w:val="18"/>
          <w:shd w:val="clear" w:color="auto" w:fill="FFFFFF"/>
        </w:rPr>
      </w:pPr>
      <w:r w:rsidRPr="00881B54">
        <w:rPr>
          <w:rFonts w:cs="Arial"/>
          <w:color w:val="333333"/>
          <w:szCs w:val="18"/>
          <w:shd w:val="clear" w:color="auto" w:fill="FFFFFF"/>
        </w:rPr>
        <w:t xml:space="preserve">In artikel 193 wordt “de producent” vervangen door “de marktdeelnemer” en wordt na </w:t>
      </w:r>
      <w:r w:rsidRPr="00881B54" w:rsidR="00654210">
        <w:rPr>
          <w:rFonts w:cs="Arial"/>
          <w:color w:val="333333"/>
          <w:szCs w:val="18"/>
          <w:shd w:val="clear" w:color="auto" w:fill="FFFFFF"/>
        </w:rPr>
        <w:t>“</w:t>
      </w:r>
      <w:r w:rsidRPr="00881B54">
        <w:rPr>
          <w:rFonts w:cs="Arial"/>
          <w:color w:val="333333"/>
          <w:szCs w:val="18"/>
          <w:shd w:val="clear" w:color="auto" w:fill="FFFFFF"/>
        </w:rPr>
        <w:t>vorderingen</w:t>
      </w:r>
      <w:r w:rsidRPr="00881B54" w:rsidR="00654210">
        <w:rPr>
          <w:rFonts w:cs="Arial"/>
          <w:color w:val="333333"/>
          <w:szCs w:val="18"/>
          <w:shd w:val="clear" w:color="auto" w:fill="FFFFFF"/>
        </w:rPr>
        <w:t>”</w:t>
      </w:r>
      <w:r w:rsidRPr="00881B54">
        <w:rPr>
          <w:rFonts w:cs="Arial"/>
          <w:color w:val="333333"/>
          <w:szCs w:val="18"/>
          <w:shd w:val="clear" w:color="auto" w:fill="FFFFFF"/>
        </w:rPr>
        <w:t xml:space="preserve"> ingevoegd “op andere gronden dan </w:t>
      </w:r>
      <w:r w:rsidR="00076C9B">
        <w:rPr>
          <w:rFonts w:cs="Arial"/>
          <w:color w:val="333333"/>
          <w:szCs w:val="18"/>
          <w:shd w:val="clear" w:color="auto" w:fill="FFFFFF"/>
        </w:rPr>
        <w:t xml:space="preserve">het gebrek </w:t>
      </w:r>
      <w:r w:rsidRPr="00881B54">
        <w:rPr>
          <w:rFonts w:cs="Arial"/>
          <w:color w:val="333333"/>
          <w:szCs w:val="18"/>
          <w:shd w:val="clear" w:color="auto" w:fill="FFFFFF"/>
        </w:rPr>
        <w:t>van het product bedoeld in deze afdeling”.</w:t>
      </w:r>
    </w:p>
    <w:p w:rsidRPr="00881B54" w:rsidR="00DE7B32" w:rsidP="00381500" w:rsidRDefault="00DE7B32" w14:paraId="500A51D9" w14:textId="77777777">
      <w:pPr>
        <w:contextualSpacing/>
        <w:rPr>
          <w:rFonts w:cs="Arial"/>
          <w:color w:val="333333"/>
          <w:szCs w:val="18"/>
          <w:shd w:val="clear" w:color="auto" w:fill="FFFFFF"/>
        </w:rPr>
      </w:pPr>
    </w:p>
    <w:p w:rsidRPr="00881B54" w:rsidR="00DE7B32" w:rsidP="00381500" w:rsidRDefault="00BC5955" w14:paraId="1A8AE206" w14:textId="000BCBD6">
      <w:pPr>
        <w:contextualSpacing/>
        <w:rPr>
          <w:rFonts w:cs="Arial"/>
          <w:color w:val="333333"/>
          <w:szCs w:val="18"/>
          <w:shd w:val="clear" w:color="auto" w:fill="FFFFFF"/>
        </w:rPr>
      </w:pPr>
      <w:r w:rsidRPr="00881B54">
        <w:rPr>
          <w:rFonts w:cs="Arial"/>
          <w:color w:val="333333"/>
          <w:szCs w:val="18"/>
          <w:shd w:val="clear" w:color="auto" w:fill="FFFFFF"/>
        </w:rPr>
        <w:t>N</w:t>
      </w:r>
    </w:p>
    <w:p w:rsidRPr="00881B54" w:rsidR="00DE7B32" w:rsidP="00381500" w:rsidRDefault="00DE7B32" w14:paraId="6B381F1F" w14:textId="77777777">
      <w:pPr>
        <w:contextualSpacing/>
        <w:rPr>
          <w:rFonts w:cs="Arial"/>
          <w:color w:val="333333"/>
          <w:szCs w:val="18"/>
          <w:shd w:val="clear" w:color="auto" w:fill="FFFFFF"/>
        </w:rPr>
      </w:pPr>
    </w:p>
    <w:p w:rsidRPr="00881B54" w:rsidR="00DE7B32" w:rsidP="00381500" w:rsidRDefault="00DE7B32" w14:paraId="4C947F03" w14:textId="1A9551BB">
      <w:pPr>
        <w:contextualSpacing/>
        <w:rPr>
          <w:rFonts w:cs="Arial"/>
          <w:color w:val="333333"/>
          <w:szCs w:val="18"/>
          <w:shd w:val="clear" w:color="auto" w:fill="FFFFFF"/>
        </w:rPr>
      </w:pPr>
      <w:r w:rsidRPr="00881B54">
        <w:rPr>
          <w:rFonts w:cs="Arial"/>
          <w:color w:val="333333"/>
          <w:szCs w:val="18"/>
          <w:shd w:val="clear" w:color="auto" w:fill="FFFFFF"/>
        </w:rPr>
        <w:t>In artikel 197, eerste en tweede lid,</w:t>
      </w:r>
      <w:r w:rsidRPr="00881B54" w:rsidR="004E7FA8">
        <w:rPr>
          <w:rFonts w:cs="Arial"/>
          <w:color w:val="333333"/>
          <w:szCs w:val="18"/>
          <w:shd w:val="clear" w:color="auto" w:fill="FFFFFF"/>
        </w:rPr>
        <w:t xml:space="preserve"> </w:t>
      </w:r>
      <w:r w:rsidRPr="00881B54" w:rsidR="00081E5E">
        <w:rPr>
          <w:rFonts w:cs="Arial"/>
          <w:color w:val="333333"/>
          <w:szCs w:val="18"/>
          <w:shd w:val="clear" w:color="auto" w:fill="FFFFFF"/>
        </w:rPr>
        <w:t>wordt “artikelen 165, 166, 169, 171, 173, 174, 175, 176, 177 en 185,” vervangen door “artikelen 165, 166, 169, 171, 173, 174, 175, 176 en 177,”.</w:t>
      </w:r>
    </w:p>
    <w:p w:rsidRPr="00881B54" w:rsidR="00DE7B32" w:rsidP="00381500" w:rsidRDefault="00DE7B32" w14:paraId="748B8F03" w14:textId="77777777">
      <w:pPr>
        <w:contextualSpacing/>
        <w:rPr>
          <w:rFonts w:ascii="Arial" w:hAnsi="Arial" w:eastAsia="Times New Roman" w:cs="Arial"/>
          <w:color w:val="333333"/>
          <w:kern w:val="0"/>
          <w:sz w:val="24"/>
          <w:szCs w:val="24"/>
          <w:lang w:eastAsia="nl-NL"/>
          <w14:ligatures w14:val="none"/>
        </w:rPr>
      </w:pPr>
    </w:p>
    <w:p w:rsidRPr="00881B54" w:rsidR="001B52C2" w:rsidP="001B52C2" w:rsidRDefault="001B52C2" w14:paraId="02D7F870" w14:textId="421554D8">
      <w:pPr>
        <w:spacing w:after="0" w:line="276" w:lineRule="auto"/>
      </w:pPr>
      <w:r w:rsidRPr="00881B54">
        <w:rPr>
          <w:b/>
          <w:bCs/>
        </w:rPr>
        <w:t>ARTIKEL II</w:t>
      </w:r>
    </w:p>
    <w:p w:rsidRPr="00881B54" w:rsidR="001B52C2" w:rsidP="001B52C2" w:rsidRDefault="001B52C2" w14:paraId="32629F8E" w14:textId="77777777">
      <w:pPr>
        <w:spacing w:after="0" w:line="276" w:lineRule="auto"/>
        <w:rPr>
          <w:b/>
          <w:bCs/>
        </w:rPr>
      </w:pPr>
    </w:p>
    <w:p w:rsidRPr="00881B54" w:rsidR="002D0123" w:rsidP="002D0123" w:rsidRDefault="001B52C2" w14:paraId="70A9BDD0" w14:textId="66053B3E">
      <w:pPr>
        <w:spacing w:after="0"/>
      </w:pPr>
      <w:r w:rsidRPr="00881B54">
        <w:t>Boek 7 van het Burgerlijk Wetboek wordt als volgt gewijzigd:</w:t>
      </w:r>
    </w:p>
    <w:p w:rsidRPr="00881B54" w:rsidR="002D0123" w:rsidP="002D0123" w:rsidRDefault="002D0123" w14:paraId="39A08C02" w14:textId="77777777">
      <w:pPr>
        <w:spacing w:after="0"/>
      </w:pPr>
    </w:p>
    <w:p w:rsidRPr="00881B54" w:rsidR="002D0123" w:rsidP="002D0123" w:rsidRDefault="002D0123" w14:paraId="1D92CD0C" w14:textId="2B21306F">
      <w:pPr>
        <w:spacing w:after="0"/>
      </w:pPr>
      <w:r w:rsidRPr="00881B54">
        <w:t>Artikel 24</w:t>
      </w:r>
      <w:r w:rsidRPr="00881B54" w:rsidR="006F5085">
        <w:t>, tweede lid,</w:t>
      </w:r>
      <w:r w:rsidRPr="00881B54">
        <w:t xml:space="preserve"> wordt als volgt gewijzigd:</w:t>
      </w:r>
    </w:p>
    <w:p w:rsidRPr="00881B54" w:rsidR="002D0123" w:rsidP="002D0123" w:rsidRDefault="002D0123" w14:paraId="2B29FF3C" w14:textId="3B0BD380">
      <w:pPr>
        <w:spacing w:after="0"/>
      </w:pPr>
      <w:r w:rsidRPr="00881B54">
        <w:t xml:space="preserve">1. </w:t>
      </w:r>
      <w:r w:rsidRPr="001B156B">
        <w:t xml:space="preserve">In </w:t>
      </w:r>
      <w:r w:rsidRPr="001B156B" w:rsidR="006F5085">
        <w:t xml:space="preserve">de </w:t>
      </w:r>
      <w:r w:rsidRPr="001B156B">
        <w:t xml:space="preserve">aanhef wordt </w:t>
      </w:r>
      <w:r w:rsidRPr="001B156B" w:rsidR="00A96ED0">
        <w:t>“tenzij” vervangen door “tenzij</w:t>
      </w:r>
      <w:r w:rsidRPr="001B156B" w:rsidR="001B156B">
        <w:t>:</w:t>
      </w:r>
      <w:r w:rsidRPr="001B156B" w:rsidR="00A96ED0">
        <w:t>”</w:t>
      </w:r>
      <w:r w:rsidRPr="001B156B">
        <w:t>.</w:t>
      </w:r>
    </w:p>
    <w:p w:rsidRPr="00881B54" w:rsidR="002D0123" w:rsidP="002D0123" w:rsidRDefault="002D0123" w14:paraId="760ED719" w14:textId="4FBDAC6B">
      <w:pPr>
        <w:spacing w:after="0"/>
      </w:pPr>
      <w:r w:rsidRPr="00881B54">
        <w:t xml:space="preserve">2. In </w:t>
      </w:r>
      <w:r w:rsidRPr="00881B54" w:rsidR="006F5085">
        <w:t>o</w:t>
      </w:r>
      <w:r w:rsidRPr="00881B54">
        <w:t>nderdeel a, wordt na “kennen,” ingevoegd “of”.</w:t>
      </w:r>
    </w:p>
    <w:p w:rsidRPr="00881B54" w:rsidR="002D0123" w:rsidP="002D0123" w:rsidRDefault="002D0123" w14:paraId="131F9E4E" w14:textId="3A8C5352">
      <w:pPr>
        <w:spacing w:after="0"/>
      </w:pPr>
      <w:r w:rsidRPr="00881B54">
        <w:t>3. In onderdeel b wordt “of” vervangen door een punt.</w:t>
      </w:r>
    </w:p>
    <w:p w:rsidRPr="00881B54" w:rsidR="002D0123" w:rsidP="002D0123" w:rsidRDefault="002D0123" w14:paraId="46417C60" w14:textId="64F8A6F1">
      <w:pPr>
        <w:spacing w:after="0"/>
      </w:pPr>
      <w:r w:rsidRPr="00881B54">
        <w:t xml:space="preserve">4. </w:t>
      </w:r>
      <w:r w:rsidRPr="00881B54" w:rsidR="006F5085">
        <w:t>O</w:t>
      </w:r>
      <w:r w:rsidRPr="00881B54">
        <w:t xml:space="preserve">nderdeel c vervalt. </w:t>
      </w:r>
    </w:p>
    <w:p w:rsidRPr="00881B54" w:rsidR="002D383A" w:rsidP="007F46E9" w:rsidRDefault="002D383A" w14:paraId="4158937C" w14:textId="77777777">
      <w:pPr>
        <w:spacing w:after="0" w:line="276" w:lineRule="auto"/>
        <w:rPr>
          <w:b/>
          <w:bCs/>
        </w:rPr>
      </w:pPr>
    </w:p>
    <w:p w:rsidRPr="00881B54" w:rsidR="00792629" w:rsidP="007F46E9" w:rsidRDefault="00792629" w14:paraId="5C94EBEA" w14:textId="3FD61FD0">
      <w:pPr>
        <w:spacing w:after="0" w:line="276" w:lineRule="auto"/>
      </w:pPr>
      <w:r w:rsidRPr="00881B54">
        <w:rPr>
          <w:b/>
          <w:bCs/>
        </w:rPr>
        <w:t>ARTIKEL III</w:t>
      </w:r>
    </w:p>
    <w:p w:rsidRPr="00881B54" w:rsidR="00792629" w:rsidP="007F46E9" w:rsidRDefault="00792629" w14:paraId="6223FF1C" w14:textId="77777777">
      <w:pPr>
        <w:spacing w:after="0" w:line="276" w:lineRule="auto"/>
        <w:rPr>
          <w:b/>
          <w:bCs/>
        </w:rPr>
      </w:pPr>
    </w:p>
    <w:p w:rsidRPr="00881B54" w:rsidR="00703F65" w:rsidP="00A1285E" w:rsidRDefault="00703F65" w14:paraId="2BFBEA56" w14:textId="4B06F61B">
      <w:pPr>
        <w:spacing w:after="0" w:line="276" w:lineRule="auto"/>
      </w:pPr>
      <w:r w:rsidRPr="00881B54">
        <w:t xml:space="preserve">Na artikel 189a </w:t>
      </w:r>
      <w:r w:rsidRPr="00881B54" w:rsidR="00A96ED0">
        <w:t xml:space="preserve">van de Overgangswet nieuw Burgerlijk Wetboek </w:t>
      </w:r>
      <w:r w:rsidRPr="00881B54">
        <w:t>wordt een artikel ingevoegd, luidende:</w:t>
      </w:r>
    </w:p>
    <w:p w:rsidRPr="00881B54" w:rsidR="00703F65" w:rsidP="00A1285E" w:rsidRDefault="00703F65" w14:paraId="6B5B462B" w14:textId="77777777">
      <w:pPr>
        <w:spacing w:after="0" w:line="276" w:lineRule="auto"/>
      </w:pPr>
    </w:p>
    <w:p w:rsidRPr="00881B54" w:rsidR="00703F65" w:rsidP="00430182" w:rsidRDefault="00430182" w14:paraId="3983089C" w14:textId="70E716F8">
      <w:pPr>
        <w:spacing w:after="0" w:line="276" w:lineRule="auto"/>
        <w:ind w:left="720"/>
        <w:rPr>
          <w:b/>
          <w:bCs/>
        </w:rPr>
      </w:pPr>
      <w:r>
        <w:rPr>
          <w:b/>
          <w:bCs/>
        </w:rPr>
        <w:t xml:space="preserve">Artikel </w:t>
      </w:r>
      <w:r w:rsidRPr="00881B54" w:rsidR="00703F65">
        <w:rPr>
          <w:b/>
          <w:bCs/>
        </w:rPr>
        <w:t>189aa</w:t>
      </w:r>
    </w:p>
    <w:p w:rsidR="00703F65" w:rsidP="00430182" w:rsidRDefault="00703F65" w14:paraId="51F8DD92" w14:textId="333336E5">
      <w:pPr>
        <w:spacing w:after="0" w:line="276" w:lineRule="auto"/>
        <w:ind w:left="720"/>
      </w:pPr>
      <w:r w:rsidRPr="00881B54">
        <w:t xml:space="preserve">De wijzigingen in </w:t>
      </w:r>
      <w:r w:rsidR="009E4AA4">
        <w:t xml:space="preserve">artikel 173 lid 2 van Boek 6, </w:t>
      </w:r>
      <w:r w:rsidRPr="00881B54" w:rsidR="00423EBB">
        <w:t xml:space="preserve">de </w:t>
      </w:r>
      <w:r w:rsidRPr="00881B54">
        <w:t>afdeling</w:t>
      </w:r>
      <w:r w:rsidRPr="00881B54" w:rsidR="00423EBB">
        <w:t>en</w:t>
      </w:r>
      <w:r w:rsidRPr="00881B54">
        <w:t xml:space="preserve"> 3</w:t>
      </w:r>
      <w:r w:rsidRPr="00881B54" w:rsidR="00423EBB">
        <w:t xml:space="preserve"> en 5</w:t>
      </w:r>
      <w:r w:rsidRPr="00881B54">
        <w:t xml:space="preserve"> van titel 3 van Boek 6</w:t>
      </w:r>
      <w:r w:rsidRPr="00881B54" w:rsidR="00423EBB">
        <w:t xml:space="preserve"> en in artikel 24 lid 2 van Boek 7 </w:t>
      </w:r>
      <w:r w:rsidRPr="00881B54">
        <w:t>door de Implementatiewet richtlijn herziening productaansprakelijkheid zijn niet van toepassing op producten die vóór</w:t>
      </w:r>
      <w:r w:rsidRPr="00881B54" w:rsidR="00CF24B9">
        <w:t xml:space="preserve"> 9 december 2026</w:t>
      </w:r>
      <w:r w:rsidRPr="00881B54">
        <w:t xml:space="preserve"> </w:t>
      </w:r>
      <w:r w:rsidRPr="00881B54">
        <w:lastRenderedPageBreak/>
        <w:t>in de handel zijn gebracht of in gebruik zijn gesteld. Op die producten blij</w:t>
      </w:r>
      <w:r w:rsidR="00950E91">
        <w:t>ven</w:t>
      </w:r>
      <w:r w:rsidRPr="00881B54" w:rsidR="00423EBB">
        <w:t xml:space="preserve"> </w:t>
      </w:r>
      <w:r w:rsidR="00950E91">
        <w:t>artikel</w:t>
      </w:r>
      <w:r w:rsidRPr="00881B54">
        <w:t xml:space="preserve"> </w:t>
      </w:r>
      <w:r w:rsidR="00950E91">
        <w:t xml:space="preserve">173 lid 2 van Boek 6, de </w:t>
      </w:r>
      <w:r w:rsidRPr="00881B54">
        <w:t>afdeling</w:t>
      </w:r>
      <w:r w:rsidRPr="00881B54" w:rsidR="00423EBB">
        <w:t>en</w:t>
      </w:r>
      <w:r w:rsidRPr="00881B54">
        <w:t xml:space="preserve"> 3 </w:t>
      </w:r>
      <w:r w:rsidRPr="00881B54" w:rsidR="00423EBB">
        <w:t xml:space="preserve">en 5 </w:t>
      </w:r>
      <w:r w:rsidRPr="00881B54">
        <w:t xml:space="preserve">van titel 3 van Boek 6 </w:t>
      </w:r>
      <w:r w:rsidRPr="00881B54" w:rsidR="00423EBB">
        <w:t xml:space="preserve">en </w:t>
      </w:r>
      <w:r w:rsidR="00950E91">
        <w:t xml:space="preserve">artikel </w:t>
      </w:r>
      <w:r w:rsidRPr="00881B54" w:rsidR="00423EBB">
        <w:t xml:space="preserve">24 lid 2 van Boek 7 </w:t>
      </w:r>
      <w:r w:rsidRPr="00881B54">
        <w:t>van toepassing</w:t>
      </w:r>
      <w:r w:rsidR="00950E91">
        <w:t>, zoals die vóór die datum golden</w:t>
      </w:r>
      <w:r w:rsidRPr="00881B54">
        <w:t>.</w:t>
      </w:r>
    </w:p>
    <w:p w:rsidRPr="00881B54" w:rsidR="0042147C" w:rsidP="00430182" w:rsidRDefault="0042147C" w14:paraId="5B819BC5" w14:textId="77777777">
      <w:pPr>
        <w:spacing w:after="0" w:line="276" w:lineRule="auto"/>
        <w:ind w:left="720"/>
      </w:pPr>
    </w:p>
    <w:p w:rsidRPr="00881B54" w:rsidR="00430182" w:rsidP="007F46E9" w:rsidRDefault="00430182" w14:paraId="1783F139" w14:textId="77777777">
      <w:pPr>
        <w:spacing w:after="0" w:line="276" w:lineRule="auto"/>
        <w:rPr>
          <w:b/>
          <w:bCs/>
        </w:rPr>
      </w:pPr>
    </w:p>
    <w:p w:rsidRPr="00881B54" w:rsidR="00381500" w:rsidP="007F46E9" w:rsidRDefault="00B80EAD" w14:paraId="259B186B" w14:textId="582B6485">
      <w:pPr>
        <w:spacing w:after="0" w:line="276" w:lineRule="auto"/>
        <w:rPr>
          <w:b/>
          <w:bCs/>
        </w:rPr>
      </w:pPr>
      <w:r w:rsidRPr="00881B54">
        <w:rPr>
          <w:b/>
          <w:bCs/>
        </w:rPr>
        <w:t>ARTIKEL I</w:t>
      </w:r>
      <w:r w:rsidRPr="00881B54" w:rsidR="00792629">
        <w:rPr>
          <w:b/>
          <w:bCs/>
        </w:rPr>
        <w:t>V</w:t>
      </w:r>
    </w:p>
    <w:p w:rsidRPr="00881B54" w:rsidR="0070721B" w:rsidP="007F46E9" w:rsidRDefault="0070721B" w14:paraId="21D132C2" w14:textId="77777777">
      <w:pPr>
        <w:spacing w:after="0" w:line="276" w:lineRule="auto"/>
        <w:rPr>
          <w:b/>
          <w:bCs/>
        </w:rPr>
      </w:pPr>
    </w:p>
    <w:p w:rsidRPr="00881B54" w:rsidR="00B80EAD" w:rsidP="007F46E9" w:rsidRDefault="00B80EAD" w14:paraId="056AE014" w14:textId="79E4399A">
      <w:pPr>
        <w:spacing w:after="0" w:line="276" w:lineRule="auto"/>
        <w:rPr>
          <w:b/>
          <w:bCs/>
          <w:i/>
          <w:iCs/>
        </w:rPr>
      </w:pPr>
      <w:r w:rsidRPr="00881B54">
        <w:rPr>
          <w:rStyle w:val="Nadruk"/>
          <w:rFonts w:cs="Arial"/>
          <w:i w:val="0"/>
          <w:iCs w:val="0"/>
          <w:color w:val="333333"/>
          <w:shd w:val="clear" w:color="auto" w:fill="FFFFFF"/>
        </w:rPr>
        <w:t>Deze wet treedt in werking op een bij koninklijk besluit te bepalen tijdstip.</w:t>
      </w:r>
    </w:p>
    <w:p w:rsidRPr="00881B54" w:rsidR="00B80EAD" w:rsidP="007F46E9" w:rsidRDefault="00B80EAD" w14:paraId="26199E70" w14:textId="77777777">
      <w:pPr>
        <w:spacing w:after="0" w:line="276" w:lineRule="auto"/>
        <w:rPr>
          <w:b/>
          <w:bCs/>
        </w:rPr>
      </w:pPr>
    </w:p>
    <w:p w:rsidRPr="00881B54" w:rsidR="00B80EAD" w:rsidP="00B80EAD" w:rsidRDefault="00B80EAD" w14:paraId="2A39EEF0" w14:textId="244582BD">
      <w:pPr>
        <w:spacing w:after="0" w:line="276" w:lineRule="auto"/>
        <w:rPr>
          <w:b/>
          <w:bCs/>
        </w:rPr>
      </w:pPr>
      <w:r w:rsidRPr="00881B54">
        <w:rPr>
          <w:b/>
          <w:bCs/>
        </w:rPr>
        <w:t>ARTIKEL V</w:t>
      </w:r>
    </w:p>
    <w:p w:rsidRPr="00881B54" w:rsidR="0070721B" w:rsidP="00B80EAD" w:rsidRDefault="0070721B" w14:paraId="7DA308D2" w14:textId="77777777">
      <w:pPr>
        <w:spacing w:after="0" w:line="276" w:lineRule="auto"/>
        <w:rPr>
          <w:b/>
          <w:bCs/>
        </w:rPr>
      </w:pPr>
    </w:p>
    <w:p w:rsidRPr="00881B54" w:rsidR="00B80EAD" w:rsidP="00B80EAD" w:rsidRDefault="00B80EAD" w14:paraId="6AE37316" w14:textId="4D05C130">
      <w:pPr>
        <w:spacing w:after="0" w:line="276" w:lineRule="auto"/>
      </w:pPr>
      <w:r w:rsidRPr="00881B54">
        <w:t>Deze wet wordt aangehaald als: Implementatiewet richtlijn herziening productaansprakelijkheid.</w:t>
      </w:r>
    </w:p>
    <w:p w:rsidRPr="00881B54" w:rsidR="00B80EAD" w:rsidP="00B80EAD" w:rsidRDefault="00B80EAD" w14:paraId="32C2F7C6" w14:textId="77777777">
      <w:pPr>
        <w:spacing w:after="0" w:line="276" w:lineRule="auto"/>
        <w:rPr>
          <w:b/>
          <w:bCs/>
        </w:rPr>
      </w:pPr>
    </w:p>
    <w:p w:rsidRPr="00881B54" w:rsidR="00B80EAD" w:rsidP="00B80EAD" w:rsidRDefault="00B80EAD" w14:paraId="6516B66E" w14:textId="77777777">
      <w:pPr>
        <w:spacing w:after="0" w:line="276" w:lineRule="auto"/>
        <w:rPr>
          <w:b/>
          <w:bCs/>
        </w:rPr>
      </w:pPr>
    </w:p>
    <w:p w:rsidRPr="00881B54" w:rsidR="00B80EAD" w:rsidP="00B80EAD" w:rsidRDefault="00B80EAD" w14:paraId="7CA8263E" w14:textId="0171B209">
      <w:pPr>
        <w:spacing w:after="0" w:line="276" w:lineRule="auto"/>
      </w:pPr>
      <w:r w:rsidRPr="00881B54">
        <w:t>Lasten en bevelen dat deze in het Staatsblad zal worden geplaatst en dat alle ministeries, autoriteiten, colleges en ambtenaren die zulks aangaat, aan de nauwkeurige uitvoering de hand zullen houden.</w:t>
      </w:r>
    </w:p>
    <w:p w:rsidRPr="00881B54" w:rsidR="00DC765E" w:rsidP="00B80EAD" w:rsidRDefault="00DC765E" w14:paraId="39B0B219" w14:textId="77777777">
      <w:pPr>
        <w:spacing w:after="0" w:line="276" w:lineRule="auto"/>
        <w:rPr>
          <w:b/>
          <w:bCs/>
        </w:rPr>
      </w:pPr>
    </w:p>
    <w:p w:rsidRPr="00881B54" w:rsidR="00B80EAD" w:rsidP="00B80EAD" w:rsidRDefault="00B80EAD" w14:paraId="10A2B57E" w14:textId="465A1A36">
      <w:pPr>
        <w:spacing w:after="0" w:line="276" w:lineRule="auto"/>
      </w:pPr>
      <w:r w:rsidRPr="00881B54">
        <w:t>Gegeven</w:t>
      </w:r>
      <w:r w:rsidR="008578D4">
        <w:t>,</w:t>
      </w:r>
    </w:p>
    <w:p w:rsidRPr="00881B54" w:rsidR="00B80EAD" w:rsidP="00B80EAD" w:rsidRDefault="00B80EAD" w14:paraId="3F014EF5" w14:textId="77777777">
      <w:pPr>
        <w:spacing w:after="0" w:line="276" w:lineRule="auto"/>
      </w:pPr>
    </w:p>
    <w:p w:rsidRPr="00881B54" w:rsidR="0070721B" w:rsidP="00B80EAD" w:rsidRDefault="0070721B" w14:paraId="0E3A10F0" w14:textId="77777777">
      <w:pPr>
        <w:spacing w:after="0" w:line="276" w:lineRule="auto"/>
      </w:pPr>
    </w:p>
    <w:p w:rsidR="00DC765E" w:rsidP="00B80EAD" w:rsidRDefault="00DC765E" w14:paraId="3AFDE90C" w14:textId="77777777">
      <w:pPr>
        <w:spacing w:after="0" w:line="276" w:lineRule="auto"/>
      </w:pPr>
    </w:p>
    <w:p w:rsidR="008578D4" w:rsidP="00B80EAD" w:rsidRDefault="008578D4" w14:paraId="32F50DC2" w14:textId="77777777">
      <w:pPr>
        <w:spacing w:after="0" w:line="276" w:lineRule="auto"/>
      </w:pPr>
    </w:p>
    <w:p w:rsidR="008578D4" w:rsidP="00B80EAD" w:rsidRDefault="008578D4" w14:paraId="50CC5813" w14:textId="77777777">
      <w:pPr>
        <w:spacing w:after="0" w:line="276" w:lineRule="auto"/>
      </w:pPr>
    </w:p>
    <w:p w:rsidR="008578D4" w:rsidP="00B80EAD" w:rsidRDefault="008578D4" w14:paraId="393F11DE" w14:textId="77777777">
      <w:pPr>
        <w:spacing w:after="0" w:line="276" w:lineRule="auto"/>
      </w:pPr>
    </w:p>
    <w:p w:rsidR="008578D4" w:rsidP="00B80EAD" w:rsidRDefault="008578D4" w14:paraId="06097934" w14:textId="77777777">
      <w:pPr>
        <w:spacing w:after="0" w:line="276" w:lineRule="auto"/>
      </w:pPr>
    </w:p>
    <w:p w:rsidRPr="00881B54" w:rsidR="008578D4" w:rsidP="00B80EAD" w:rsidRDefault="008578D4" w14:paraId="00C61AA6" w14:textId="77777777">
      <w:pPr>
        <w:spacing w:after="0" w:line="276" w:lineRule="auto"/>
      </w:pPr>
    </w:p>
    <w:p w:rsidR="00B80EAD" w:rsidP="00B80EAD" w:rsidRDefault="00B80EAD" w14:paraId="7675D1CC" w14:textId="3C0551C4">
      <w:pPr>
        <w:spacing w:after="0" w:line="276" w:lineRule="auto"/>
      </w:pPr>
      <w:r w:rsidRPr="00881B54">
        <w:t xml:space="preserve">De </w:t>
      </w:r>
      <w:r w:rsidR="00E8666C">
        <w:t xml:space="preserve">Staatssecretaris </w:t>
      </w:r>
      <w:r w:rsidRPr="00881B54">
        <w:t>van Justitie en Veiligheid</w:t>
      </w:r>
      <w:r w:rsidR="00CD577C">
        <w:t>,</w:t>
      </w:r>
    </w:p>
    <w:p w:rsidRPr="00881B54" w:rsidR="00B80EAD" w:rsidP="00B80EAD" w:rsidRDefault="00B80EAD" w14:paraId="5D8A17B7" w14:textId="77777777">
      <w:pPr>
        <w:spacing w:after="0" w:line="276" w:lineRule="auto"/>
      </w:pPr>
    </w:p>
    <w:p w:rsidRPr="00881B54" w:rsidR="00B80EAD" w:rsidP="00B80EAD" w:rsidRDefault="00B80EAD" w14:paraId="11CDB97F" w14:textId="77777777">
      <w:pPr>
        <w:spacing w:after="0" w:line="276" w:lineRule="auto"/>
      </w:pPr>
    </w:p>
    <w:p w:rsidRPr="00881B54" w:rsidR="00DC765E" w:rsidP="00B80EAD" w:rsidRDefault="00DC765E" w14:paraId="0EA8E4E1" w14:textId="77777777">
      <w:pPr>
        <w:spacing w:after="0" w:line="276" w:lineRule="auto"/>
      </w:pPr>
    </w:p>
    <w:p w:rsidRPr="00881B54" w:rsidR="00DC765E" w:rsidP="00B80EAD" w:rsidRDefault="00DC765E" w14:paraId="3024573D" w14:textId="77777777">
      <w:pPr>
        <w:spacing w:after="0" w:line="276" w:lineRule="auto"/>
      </w:pPr>
    </w:p>
    <w:p w:rsidR="00B80EAD" w:rsidP="00B80EAD" w:rsidRDefault="00B80EAD" w14:paraId="121D7F75" w14:textId="56D2D496">
      <w:pPr>
        <w:spacing w:after="0" w:line="276" w:lineRule="auto"/>
      </w:pPr>
      <w:r w:rsidRPr="00881B54">
        <w:t>De Minister van Economische Zaken</w:t>
      </w:r>
      <w:r w:rsidR="00CD577C">
        <w:t>,</w:t>
      </w:r>
    </w:p>
    <w:p w:rsidR="00CD577C" w:rsidP="00B80EAD" w:rsidRDefault="00CD577C" w14:paraId="337AF3D0" w14:textId="77777777">
      <w:pPr>
        <w:spacing w:after="0" w:line="276" w:lineRule="auto"/>
      </w:pPr>
    </w:p>
    <w:p w:rsidR="00CD577C" w:rsidP="00B80EAD" w:rsidRDefault="00CD577C" w14:paraId="7DFE8008" w14:textId="77777777">
      <w:pPr>
        <w:spacing w:after="0" w:line="276" w:lineRule="auto"/>
      </w:pPr>
    </w:p>
    <w:p w:rsidR="00CD577C" w:rsidP="00B80EAD" w:rsidRDefault="00CD577C" w14:paraId="2AD487C9" w14:textId="77777777">
      <w:pPr>
        <w:spacing w:after="0" w:line="276" w:lineRule="auto"/>
      </w:pPr>
    </w:p>
    <w:p w:rsidRPr="00881B54" w:rsidR="00CD577C" w:rsidP="00B80EAD" w:rsidRDefault="00CD577C" w14:paraId="066352DD" w14:textId="77777777">
      <w:pPr>
        <w:spacing w:after="0" w:line="276" w:lineRule="auto"/>
      </w:pPr>
    </w:p>
    <w:p w:rsidRPr="00B80EAD" w:rsidR="00B80EAD" w:rsidP="00B80EAD" w:rsidRDefault="00B80EAD" w14:paraId="66747747" w14:textId="418A36F9">
      <w:pPr>
        <w:spacing w:after="0" w:line="276" w:lineRule="auto"/>
      </w:pPr>
    </w:p>
    <w:sectPr w:rsidRPr="00B80EAD" w:rsidR="00B80EAD"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1919" w14:textId="77777777" w:rsidR="00553782" w:rsidRDefault="00553782" w:rsidP="0070721B">
      <w:pPr>
        <w:spacing w:after="0" w:line="240" w:lineRule="auto"/>
      </w:pPr>
      <w:r>
        <w:separator/>
      </w:r>
    </w:p>
  </w:endnote>
  <w:endnote w:type="continuationSeparator" w:id="0">
    <w:p w14:paraId="72779FA0" w14:textId="77777777" w:rsidR="00553782" w:rsidRDefault="00553782" w:rsidP="0070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67626"/>
      <w:docPartObj>
        <w:docPartGallery w:val="Page Numbers (Bottom of Page)"/>
        <w:docPartUnique/>
      </w:docPartObj>
    </w:sdtPr>
    <w:sdtEndPr/>
    <w:sdtContent>
      <w:p w14:paraId="4264E9E0" w14:textId="336FC87B" w:rsidR="0070721B" w:rsidRDefault="0070721B">
        <w:pPr>
          <w:pStyle w:val="Voettekst"/>
          <w:jc w:val="right"/>
        </w:pPr>
        <w:r>
          <w:fldChar w:fldCharType="begin"/>
        </w:r>
        <w:r>
          <w:instrText>PAGE   \* MERGEFORMAT</w:instrText>
        </w:r>
        <w:r>
          <w:fldChar w:fldCharType="separate"/>
        </w:r>
        <w:r>
          <w:t>2</w:t>
        </w:r>
        <w:r>
          <w:fldChar w:fldCharType="end"/>
        </w:r>
      </w:p>
    </w:sdtContent>
  </w:sdt>
  <w:p w14:paraId="0106B5FD" w14:textId="77777777" w:rsidR="0070721B" w:rsidRDefault="007072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7226" w14:textId="77777777" w:rsidR="00553782" w:rsidRDefault="00553782" w:rsidP="0070721B">
      <w:pPr>
        <w:spacing w:after="0" w:line="240" w:lineRule="auto"/>
      </w:pPr>
      <w:r>
        <w:separator/>
      </w:r>
    </w:p>
  </w:footnote>
  <w:footnote w:type="continuationSeparator" w:id="0">
    <w:p w14:paraId="3E608551" w14:textId="77777777" w:rsidR="00553782" w:rsidRDefault="00553782" w:rsidP="00707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8A1"/>
    <w:multiLevelType w:val="hybridMultilevel"/>
    <w:tmpl w:val="E3523EA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E43229"/>
    <w:multiLevelType w:val="hybridMultilevel"/>
    <w:tmpl w:val="92E83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9569CF"/>
    <w:multiLevelType w:val="hybridMultilevel"/>
    <w:tmpl w:val="190640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2F6060"/>
    <w:multiLevelType w:val="hybridMultilevel"/>
    <w:tmpl w:val="29A407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AA29EB"/>
    <w:multiLevelType w:val="hybridMultilevel"/>
    <w:tmpl w:val="0CFEB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0B4168"/>
    <w:multiLevelType w:val="hybridMultilevel"/>
    <w:tmpl w:val="FF8C39F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31A126A"/>
    <w:multiLevelType w:val="hybridMultilevel"/>
    <w:tmpl w:val="567E8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A2C3B0E"/>
    <w:multiLevelType w:val="hybridMultilevel"/>
    <w:tmpl w:val="92F0A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F73697"/>
    <w:multiLevelType w:val="hybridMultilevel"/>
    <w:tmpl w:val="A8E28B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2F1561"/>
    <w:multiLevelType w:val="hybridMultilevel"/>
    <w:tmpl w:val="6A827FE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48A0D8B"/>
    <w:multiLevelType w:val="hybridMultilevel"/>
    <w:tmpl w:val="78605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C72D36"/>
    <w:multiLevelType w:val="hybridMultilevel"/>
    <w:tmpl w:val="F1D06CF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BC55EAA"/>
    <w:multiLevelType w:val="hybridMultilevel"/>
    <w:tmpl w:val="E06C4F9C"/>
    <w:lvl w:ilvl="0" w:tplc="EFFC5F50">
      <w:start w:val="1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24E0AF8"/>
    <w:multiLevelType w:val="hybridMultilevel"/>
    <w:tmpl w:val="EF5AEEE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43BB1A7B"/>
    <w:multiLevelType w:val="hybridMultilevel"/>
    <w:tmpl w:val="79CC1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C31B67"/>
    <w:multiLevelType w:val="hybridMultilevel"/>
    <w:tmpl w:val="EE943B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D36FFD"/>
    <w:multiLevelType w:val="hybridMultilevel"/>
    <w:tmpl w:val="289AF3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3C62EF"/>
    <w:multiLevelType w:val="hybridMultilevel"/>
    <w:tmpl w:val="BA14166C"/>
    <w:lvl w:ilvl="0" w:tplc="5B182E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A5E00E1"/>
    <w:multiLevelType w:val="hybridMultilevel"/>
    <w:tmpl w:val="875651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DC4691C"/>
    <w:multiLevelType w:val="hybridMultilevel"/>
    <w:tmpl w:val="C0DEA2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F713EC8"/>
    <w:multiLevelType w:val="hybridMultilevel"/>
    <w:tmpl w:val="974CDCD0"/>
    <w:lvl w:ilvl="0" w:tplc="DAB0416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61066D92"/>
    <w:multiLevelType w:val="hybridMultilevel"/>
    <w:tmpl w:val="72E08E9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4D3BBA"/>
    <w:multiLevelType w:val="hybridMultilevel"/>
    <w:tmpl w:val="DC7AED40"/>
    <w:lvl w:ilvl="0" w:tplc="3A426DFC">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6C2F27D3"/>
    <w:multiLevelType w:val="hybridMultilevel"/>
    <w:tmpl w:val="A03EF84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E4D45EF"/>
    <w:multiLevelType w:val="hybridMultilevel"/>
    <w:tmpl w:val="9AAC5D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129706C"/>
    <w:multiLevelType w:val="hybridMultilevel"/>
    <w:tmpl w:val="C6C05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4510B3C"/>
    <w:multiLevelType w:val="hybridMultilevel"/>
    <w:tmpl w:val="77E0720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74C7596E"/>
    <w:multiLevelType w:val="hybridMultilevel"/>
    <w:tmpl w:val="41FAA56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99E6923"/>
    <w:multiLevelType w:val="hybridMultilevel"/>
    <w:tmpl w:val="DBC843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B832C64"/>
    <w:multiLevelType w:val="hybridMultilevel"/>
    <w:tmpl w:val="CB5C3288"/>
    <w:lvl w:ilvl="0" w:tplc="5D3E6E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033500">
    <w:abstractNumId w:val="0"/>
  </w:num>
  <w:num w:numId="2" w16cid:durableId="1058360515">
    <w:abstractNumId w:val="16"/>
  </w:num>
  <w:num w:numId="3" w16cid:durableId="1986353013">
    <w:abstractNumId w:val="15"/>
  </w:num>
  <w:num w:numId="4" w16cid:durableId="1623029495">
    <w:abstractNumId w:val="17"/>
  </w:num>
  <w:num w:numId="5" w16cid:durableId="1610702781">
    <w:abstractNumId w:val="22"/>
  </w:num>
  <w:num w:numId="6" w16cid:durableId="1043098390">
    <w:abstractNumId w:val="11"/>
  </w:num>
  <w:num w:numId="7" w16cid:durableId="2055616225">
    <w:abstractNumId w:val="4"/>
  </w:num>
  <w:num w:numId="8" w16cid:durableId="1861970195">
    <w:abstractNumId w:val="1"/>
  </w:num>
  <w:num w:numId="9" w16cid:durableId="228225853">
    <w:abstractNumId w:val="14"/>
  </w:num>
  <w:num w:numId="10" w16cid:durableId="2104185212">
    <w:abstractNumId w:val="8"/>
  </w:num>
  <w:num w:numId="11" w16cid:durableId="579556425">
    <w:abstractNumId w:val="24"/>
  </w:num>
  <w:num w:numId="12" w16cid:durableId="13191047">
    <w:abstractNumId w:val="21"/>
  </w:num>
  <w:num w:numId="13" w16cid:durableId="904876064">
    <w:abstractNumId w:val="6"/>
  </w:num>
  <w:num w:numId="14" w16cid:durableId="1264848144">
    <w:abstractNumId w:val="18"/>
  </w:num>
  <w:num w:numId="15" w16cid:durableId="1667515295">
    <w:abstractNumId w:val="28"/>
  </w:num>
  <w:num w:numId="16" w16cid:durableId="890388039">
    <w:abstractNumId w:val="25"/>
  </w:num>
  <w:num w:numId="17" w16cid:durableId="1459647248">
    <w:abstractNumId w:val="2"/>
  </w:num>
  <w:num w:numId="18" w16cid:durableId="1518546440">
    <w:abstractNumId w:val="3"/>
  </w:num>
  <w:num w:numId="19" w16cid:durableId="56322364">
    <w:abstractNumId w:val="19"/>
  </w:num>
  <w:num w:numId="20" w16cid:durableId="2013337440">
    <w:abstractNumId w:val="20"/>
  </w:num>
  <w:num w:numId="21" w16cid:durableId="1328629556">
    <w:abstractNumId w:val="7"/>
  </w:num>
  <w:num w:numId="22" w16cid:durableId="865828318">
    <w:abstractNumId w:val="26"/>
  </w:num>
  <w:num w:numId="23" w16cid:durableId="154761727">
    <w:abstractNumId w:val="12"/>
  </w:num>
  <w:num w:numId="24" w16cid:durableId="1104111547">
    <w:abstractNumId w:val="29"/>
  </w:num>
  <w:num w:numId="25" w16cid:durableId="678779637">
    <w:abstractNumId w:val="9"/>
  </w:num>
  <w:num w:numId="26" w16cid:durableId="1670864696">
    <w:abstractNumId w:val="10"/>
  </w:num>
  <w:num w:numId="27" w16cid:durableId="48960844">
    <w:abstractNumId w:val="13"/>
  </w:num>
  <w:num w:numId="28" w16cid:durableId="97331455">
    <w:abstractNumId w:val="27"/>
  </w:num>
  <w:num w:numId="29" w16cid:durableId="1925458102">
    <w:abstractNumId w:val="5"/>
  </w:num>
  <w:num w:numId="30" w16cid:durableId="14916026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72"/>
    <w:rsid w:val="00002259"/>
    <w:rsid w:val="00003A40"/>
    <w:rsid w:val="00010250"/>
    <w:rsid w:val="00041489"/>
    <w:rsid w:val="0004553E"/>
    <w:rsid w:val="000511AC"/>
    <w:rsid w:val="00054AA2"/>
    <w:rsid w:val="00063F14"/>
    <w:rsid w:val="0006448C"/>
    <w:rsid w:val="00076C9B"/>
    <w:rsid w:val="00081E5E"/>
    <w:rsid w:val="00084CC2"/>
    <w:rsid w:val="0008528B"/>
    <w:rsid w:val="000976F9"/>
    <w:rsid w:val="000B4A46"/>
    <w:rsid w:val="000C35CF"/>
    <w:rsid w:val="000C53AC"/>
    <w:rsid w:val="000C7831"/>
    <w:rsid w:val="000D3894"/>
    <w:rsid w:val="000F3EC0"/>
    <w:rsid w:val="000F5723"/>
    <w:rsid w:val="00107DF7"/>
    <w:rsid w:val="001136EB"/>
    <w:rsid w:val="00116953"/>
    <w:rsid w:val="001172EC"/>
    <w:rsid w:val="0012587F"/>
    <w:rsid w:val="00137E71"/>
    <w:rsid w:val="00145A99"/>
    <w:rsid w:val="00151C7D"/>
    <w:rsid w:val="00161316"/>
    <w:rsid w:val="0016717F"/>
    <w:rsid w:val="001774CE"/>
    <w:rsid w:val="00190A20"/>
    <w:rsid w:val="0019279A"/>
    <w:rsid w:val="00195A48"/>
    <w:rsid w:val="001A0BCA"/>
    <w:rsid w:val="001B156B"/>
    <w:rsid w:val="001B52C2"/>
    <w:rsid w:val="001B5A92"/>
    <w:rsid w:val="001D4BEC"/>
    <w:rsid w:val="001D63BF"/>
    <w:rsid w:val="001E31A0"/>
    <w:rsid w:val="001E6A24"/>
    <w:rsid w:val="00214F08"/>
    <w:rsid w:val="002230FA"/>
    <w:rsid w:val="002236F0"/>
    <w:rsid w:val="00224B68"/>
    <w:rsid w:val="002267E7"/>
    <w:rsid w:val="00227730"/>
    <w:rsid w:val="00240D1C"/>
    <w:rsid w:val="0025449D"/>
    <w:rsid w:val="00260314"/>
    <w:rsid w:val="00262281"/>
    <w:rsid w:val="002817BE"/>
    <w:rsid w:val="00290430"/>
    <w:rsid w:val="002A09B2"/>
    <w:rsid w:val="002B4050"/>
    <w:rsid w:val="002C450C"/>
    <w:rsid w:val="002D0123"/>
    <w:rsid w:val="002D383A"/>
    <w:rsid w:val="002F496F"/>
    <w:rsid w:val="003112DA"/>
    <w:rsid w:val="00321619"/>
    <w:rsid w:val="00323951"/>
    <w:rsid w:val="00334A6C"/>
    <w:rsid w:val="00345860"/>
    <w:rsid w:val="00346D5B"/>
    <w:rsid w:val="00362FF6"/>
    <w:rsid w:val="003736FE"/>
    <w:rsid w:val="00381500"/>
    <w:rsid w:val="003903CD"/>
    <w:rsid w:val="003926A1"/>
    <w:rsid w:val="00397515"/>
    <w:rsid w:val="003C5B52"/>
    <w:rsid w:val="003C7521"/>
    <w:rsid w:val="003D0BF9"/>
    <w:rsid w:val="004043FC"/>
    <w:rsid w:val="004133C6"/>
    <w:rsid w:val="0042147C"/>
    <w:rsid w:val="004238DB"/>
    <w:rsid w:val="00423EBB"/>
    <w:rsid w:val="00430182"/>
    <w:rsid w:val="00441862"/>
    <w:rsid w:val="00453E64"/>
    <w:rsid w:val="00475691"/>
    <w:rsid w:val="0048456D"/>
    <w:rsid w:val="00493557"/>
    <w:rsid w:val="004949F5"/>
    <w:rsid w:val="0049535C"/>
    <w:rsid w:val="004A6D25"/>
    <w:rsid w:val="004A73CA"/>
    <w:rsid w:val="004B147A"/>
    <w:rsid w:val="004B154D"/>
    <w:rsid w:val="004D3185"/>
    <w:rsid w:val="004E5092"/>
    <w:rsid w:val="004E7FA8"/>
    <w:rsid w:val="00513739"/>
    <w:rsid w:val="0051691D"/>
    <w:rsid w:val="00532FD7"/>
    <w:rsid w:val="00547D82"/>
    <w:rsid w:val="00550A51"/>
    <w:rsid w:val="00553782"/>
    <w:rsid w:val="00560331"/>
    <w:rsid w:val="0056252B"/>
    <w:rsid w:val="005840ED"/>
    <w:rsid w:val="005909EC"/>
    <w:rsid w:val="005926E4"/>
    <w:rsid w:val="005A27A9"/>
    <w:rsid w:val="005A4871"/>
    <w:rsid w:val="005A76ED"/>
    <w:rsid w:val="005B25A7"/>
    <w:rsid w:val="005B4262"/>
    <w:rsid w:val="005C268A"/>
    <w:rsid w:val="005C56AB"/>
    <w:rsid w:val="005C7757"/>
    <w:rsid w:val="005D2D7E"/>
    <w:rsid w:val="005D4458"/>
    <w:rsid w:val="005D6511"/>
    <w:rsid w:val="005E550F"/>
    <w:rsid w:val="005F1B2B"/>
    <w:rsid w:val="006039E9"/>
    <w:rsid w:val="00627351"/>
    <w:rsid w:val="0064642F"/>
    <w:rsid w:val="00650B10"/>
    <w:rsid w:val="00652EC1"/>
    <w:rsid w:val="00653A57"/>
    <w:rsid w:val="00654210"/>
    <w:rsid w:val="00675C2E"/>
    <w:rsid w:val="00685C0F"/>
    <w:rsid w:val="00696596"/>
    <w:rsid w:val="006B35B2"/>
    <w:rsid w:val="006C350B"/>
    <w:rsid w:val="006C3582"/>
    <w:rsid w:val="006C70B0"/>
    <w:rsid w:val="006D0A07"/>
    <w:rsid w:val="006F3363"/>
    <w:rsid w:val="006F5085"/>
    <w:rsid w:val="00703F65"/>
    <w:rsid w:val="0070721B"/>
    <w:rsid w:val="0071044F"/>
    <w:rsid w:val="00733907"/>
    <w:rsid w:val="007379C3"/>
    <w:rsid w:val="007610A3"/>
    <w:rsid w:val="007742C4"/>
    <w:rsid w:val="00782848"/>
    <w:rsid w:val="00792629"/>
    <w:rsid w:val="007B6437"/>
    <w:rsid w:val="007B6AF5"/>
    <w:rsid w:val="007E2C67"/>
    <w:rsid w:val="007E45D0"/>
    <w:rsid w:val="007E5E1C"/>
    <w:rsid w:val="007E67F0"/>
    <w:rsid w:val="007F25F5"/>
    <w:rsid w:val="007F46E9"/>
    <w:rsid w:val="007F5B02"/>
    <w:rsid w:val="008014F5"/>
    <w:rsid w:val="0080798E"/>
    <w:rsid w:val="008264DE"/>
    <w:rsid w:val="00826523"/>
    <w:rsid w:val="00834E1A"/>
    <w:rsid w:val="00837A9C"/>
    <w:rsid w:val="00854CEF"/>
    <w:rsid w:val="00856824"/>
    <w:rsid w:val="008578D4"/>
    <w:rsid w:val="00864022"/>
    <w:rsid w:val="0087002F"/>
    <w:rsid w:val="008769D0"/>
    <w:rsid w:val="00881B54"/>
    <w:rsid w:val="008A07BD"/>
    <w:rsid w:val="008A1AD9"/>
    <w:rsid w:val="008A34A1"/>
    <w:rsid w:val="008A34F0"/>
    <w:rsid w:val="008A3D0B"/>
    <w:rsid w:val="008A4710"/>
    <w:rsid w:val="008D3463"/>
    <w:rsid w:val="00902BB5"/>
    <w:rsid w:val="00902D72"/>
    <w:rsid w:val="00906E77"/>
    <w:rsid w:val="00907311"/>
    <w:rsid w:val="00921359"/>
    <w:rsid w:val="00926687"/>
    <w:rsid w:val="00931097"/>
    <w:rsid w:val="009354FC"/>
    <w:rsid w:val="00950E91"/>
    <w:rsid w:val="009545E0"/>
    <w:rsid w:val="009548FB"/>
    <w:rsid w:val="00956777"/>
    <w:rsid w:val="00960389"/>
    <w:rsid w:val="00986515"/>
    <w:rsid w:val="009A1FCA"/>
    <w:rsid w:val="009A343F"/>
    <w:rsid w:val="009B1384"/>
    <w:rsid w:val="009C02E5"/>
    <w:rsid w:val="009D05A1"/>
    <w:rsid w:val="009D0F78"/>
    <w:rsid w:val="009D22DD"/>
    <w:rsid w:val="009E3C10"/>
    <w:rsid w:val="009E4AA4"/>
    <w:rsid w:val="009F1E9E"/>
    <w:rsid w:val="00A040F6"/>
    <w:rsid w:val="00A05932"/>
    <w:rsid w:val="00A079E2"/>
    <w:rsid w:val="00A1285E"/>
    <w:rsid w:val="00A22B3D"/>
    <w:rsid w:val="00A31AD0"/>
    <w:rsid w:val="00A34B48"/>
    <w:rsid w:val="00A37562"/>
    <w:rsid w:val="00A5722F"/>
    <w:rsid w:val="00A62A48"/>
    <w:rsid w:val="00A75BA4"/>
    <w:rsid w:val="00A8390C"/>
    <w:rsid w:val="00A86ED3"/>
    <w:rsid w:val="00A878AD"/>
    <w:rsid w:val="00A96ED0"/>
    <w:rsid w:val="00A96F60"/>
    <w:rsid w:val="00AA1191"/>
    <w:rsid w:val="00AA30CF"/>
    <w:rsid w:val="00AA70CF"/>
    <w:rsid w:val="00AC06AF"/>
    <w:rsid w:val="00AC116D"/>
    <w:rsid w:val="00AC4F90"/>
    <w:rsid w:val="00AC7DA9"/>
    <w:rsid w:val="00AE566A"/>
    <w:rsid w:val="00B02DFC"/>
    <w:rsid w:val="00B06701"/>
    <w:rsid w:val="00B10685"/>
    <w:rsid w:val="00B32113"/>
    <w:rsid w:val="00B476F4"/>
    <w:rsid w:val="00B52AA7"/>
    <w:rsid w:val="00B577C3"/>
    <w:rsid w:val="00B61841"/>
    <w:rsid w:val="00B775BE"/>
    <w:rsid w:val="00B80EAD"/>
    <w:rsid w:val="00BA6180"/>
    <w:rsid w:val="00BB11E2"/>
    <w:rsid w:val="00BC3EF1"/>
    <w:rsid w:val="00BC5955"/>
    <w:rsid w:val="00BD251F"/>
    <w:rsid w:val="00BE280E"/>
    <w:rsid w:val="00BE4027"/>
    <w:rsid w:val="00C32C45"/>
    <w:rsid w:val="00C3445B"/>
    <w:rsid w:val="00C52558"/>
    <w:rsid w:val="00C626ED"/>
    <w:rsid w:val="00C6661A"/>
    <w:rsid w:val="00C73AE0"/>
    <w:rsid w:val="00C75010"/>
    <w:rsid w:val="00C76221"/>
    <w:rsid w:val="00C807CE"/>
    <w:rsid w:val="00C8296B"/>
    <w:rsid w:val="00C9547C"/>
    <w:rsid w:val="00CA12C1"/>
    <w:rsid w:val="00CA5C8D"/>
    <w:rsid w:val="00CB202B"/>
    <w:rsid w:val="00CC0538"/>
    <w:rsid w:val="00CC1D4A"/>
    <w:rsid w:val="00CC29E2"/>
    <w:rsid w:val="00CD577C"/>
    <w:rsid w:val="00CE2A51"/>
    <w:rsid w:val="00CE7F99"/>
    <w:rsid w:val="00CF24B9"/>
    <w:rsid w:val="00D017A2"/>
    <w:rsid w:val="00D06B96"/>
    <w:rsid w:val="00D12F79"/>
    <w:rsid w:val="00D2439D"/>
    <w:rsid w:val="00D2683B"/>
    <w:rsid w:val="00D42E7E"/>
    <w:rsid w:val="00D4602F"/>
    <w:rsid w:val="00D476A3"/>
    <w:rsid w:val="00D55EC1"/>
    <w:rsid w:val="00D66056"/>
    <w:rsid w:val="00D7150D"/>
    <w:rsid w:val="00D744F6"/>
    <w:rsid w:val="00D801F3"/>
    <w:rsid w:val="00D92722"/>
    <w:rsid w:val="00DA5E05"/>
    <w:rsid w:val="00DC468A"/>
    <w:rsid w:val="00DC765E"/>
    <w:rsid w:val="00DD05B8"/>
    <w:rsid w:val="00DE32B1"/>
    <w:rsid w:val="00DE7B32"/>
    <w:rsid w:val="00DF137F"/>
    <w:rsid w:val="00E1018D"/>
    <w:rsid w:val="00E16580"/>
    <w:rsid w:val="00E2752D"/>
    <w:rsid w:val="00E308B8"/>
    <w:rsid w:val="00E3095E"/>
    <w:rsid w:val="00E44C2A"/>
    <w:rsid w:val="00E45CD9"/>
    <w:rsid w:val="00E476A5"/>
    <w:rsid w:val="00E60AA1"/>
    <w:rsid w:val="00E6215A"/>
    <w:rsid w:val="00E62FC1"/>
    <w:rsid w:val="00E840FC"/>
    <w:rsid w:val="00E8666C"/>
    <w:rsid w:val="00E900EB"/>
    <w:rsid w:val="00E942FE"/>
    <w:rsid w:val="00E959C5"/>
    <w:rsid w:val="00E976CB"/>
    <w:rsid w:val="00EA5306"/>
    <w:rsid w:val="00EB1CE2"/>
    <w:rsid w:val="00EB5F67"/>
    <w:rsid w:val="00ED0172"/>
    <w:rsid w:val="00ED1B79"/>
    <w:rsid w:val="00EE0BB5"/>
    <w:rsid w:val="00EE31BF"/>
    <w:rsid w:val="00EE77A2"/>
    <w:rsid w:val="00F1278A"/>
    <w:rsid w:val="00F2258E"/>
    <w:rsid w:val="00F36DA5"/>
    <w:rsid w:val="00F47041"/>
    <w:rsid w:val="00F6484F"/>
    <w:rsid w:val="00F8299E"/>
    <w:rsid w:val="00F84E09"/>
    <w:rsid w:val="00F85E30"/>
    <w:rsid w:val="00F90874"/>
    <w:rsid w:val="00F91FBD"/>
    <w:rsid w:val="00F97E0F"/>
    <w:rsid w:val="00FA5B42"/>
    <w:rsid w:val="00FC3B19"/>
    <w:rsid w:val="00FC77A9"/>
    <w:rsid w:val="00FD0809"/>
    <w:rsid w:val="00FD441A"/>
    <w:rsid w:val="00FE2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B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151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383A"/>
    <w:pPr>
      <w:ind w:left="720"/>
      <w:contextualSpacing/>
    </w:pPr>
  </w:style>
  <w:style w:type="character" w:styleId="Nadruk">
    <w:name w:val="Emphasis"/>
    <w:basedOn w:val="Standaardalinea-lettertype"/>
    <w:uiPriority w:val="20"/>
    <w:qFormat/>
    <w:rsid w:val="00B80EAD"/>
    <w:rPr>
      <w:i/>
      <w:iCs/>
    </w:rPr>
  </w:style>
  <w:style w:type="paragraph" w:customStyle="1" w:styleId="lid">
    <w:name w:val="lid"/>
    <w:basedOn w:val="Standaard"/>
    <w:rsid w:val="006F336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6F3363"/>
  </w:style>
  <w:style w:type="paragraph" w:customStyle="1" w:styleId="labeled">
    <w:name w:val="labeled"/>
    <w:basedOn w:val="Standaard"/>
    <w:rsid w:val="006F336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6F3363"/>
  </w:style>
  <w:style w:type="character" w:styleId="Hyperlink">
    <w:name w:val="Hyperlink"/>
    <w:basedOn w:val="Standaardalinea-lettertype"/>
    <w:uiPriority w:val="99"/>
    <w:semiHidden/>
    <w:unhideWhenUsed/>
    <w:rsid w:val="005D2D7E"/>
    <w:rPr>
      <w:color w:val="0000FF"/>
      <w:u w:val="single"/>
    </w:rPr>
  </w:style>
  <w:style w:type="paragraph" w:customStyle="1" w:styleId="Default">
    <w:name w:val="Default"/>
    <w:rsid w:val="00116953"/>
    <w:pPr>
      <w:autoSpaceDE w:val="0"/>
      <w:autoSpaceDN w:val="0"/>
      <w:adjustRightInd w:val="0"/>
      <w:spacing w:after="0" w:line="240" w:lineRule="auto"/>
    </w:pPr>
    <w:rPr>
      <w:rFonts w:ascii="EUAlbertina" w:hAnsi="EUAlbertina" w:cs="EUAlbertina"/>
      <w:color w:val="000000"/>
      <w:kern w:val="0"/>
      <w:sz w:val="24"/>
      <w:szCs w:val="24"/>
      <w:lang w:val="nl-NL"/>
    </w:rPr>
  </w:style>
  <w:style w:type="paragraph" w:customStyle="1" w:styleId="al">
    <w:name w:val="al"/>
    <w:basedOn w:val="Standaard"/>
    <w:rsid w:val="0032395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323951"/>
    <w:rPr>
      <w:b/>
      <w:bCs/>
    </w:rPr>
  </w:style>
  <w:style w:type="paragraph" w:styleId="Koptekst">
    <w:name w:val="header"/>
    <w:basedOn w:val="Standaard"/>
    <w:link w:val="KoptekstChar"/>
    <w:uiPriority w:val="99"/>
    <w:unhideWhenUsed/>
    <w:rsid w:val="007072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721B"/>
    <w:rPr>
      <w:lang w:val="nl-NL"/>
    </w:rPr>
  </w:style>
  <w:style w:type="paragraph" w:styleId="Voettekst">
    <w:name w:val="footer"/>
    <w:basedOn w:val="Standaard"/>
    <w:link w:val="VoettekstChar"/>
    <w:uiPriority w:val="99"/>
    <w:unhideWhenUsed/>
    <w:rsid w:val="007072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721B"/>
    <w:rPr>
      <w:lang w:val="nl-NL"/>
    </w:rPr>
  </w:style>
  <w:style w:type="character" w:styleId="Verwijzingopmerking">
    <w:name w:val="annotation reference"/>
    <w:basedOn w:val="Standaardalinea-lettertype"/>
    <w:uiPriority w:val="99"/>
    <w:semiHidden/>
    <w:unhideWhenUsed/>
    <w:rsid w:val="008A34F0"/>
    <w:rPr>
      <w:sz w:val="16"/>
      <w:szCs w:val="16"/>
    </w:rPr>
  </w:style>
  <w:style w:type="paragraph" w:styleId="Tekstopmerking">
    <w:name w:val="annotation text"/>
    <w:basedOn w:val="Standaard"/>
    <w:link w:val="TekstopmerkingChar"/>
    <w:uiPriority w:val="99"/>
    <w:unhideWhenUsed/>
    <w:rsid w:val="008A34F0"/>
    <w:pPr>
      <w:spacing w:line="240" w:lineRule="auto"/>
    </w:pPr>
    <w:rPr>
      <w:sz w:val="20"/>
      <w:szCs w:val="20"/>
    </w:rPr>
  </w:style>
  <w:style w:type="character" w:customStyle="1" w:styleId="TekstopmerkingChar">
    <w:name w:val="Tekst opmerking Char"/>
    <w:basedOn w:val="Standaardalinea-lettertype"/>
    <w:link w:val="Tekstopmerking"/>
    <w:uiPriority w:val="99"/>
    <w:rsid w:val="008A34F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A34F0"/>
    <w:rPr>
      <w:b/>
      <w:bCs/>
    </w:rPr>
  </w:style>
  <w:style w:type="character" w:customStyle="1" w:styleId="OnderwerpvanopmerkingChar">
    <w:name w:val="Onderwerp van opmerking Char"/>
    <w:basedOn w:val="TekstopmerkingChar"/>
    <w:link w:val="Onderwerpvanopmerking"/>
    <w:uiPriority w:val="99"/>
    <w:semiHidden/>
    <w:rsid w:val="008A34F0"/>
    <w:rPr>
      <w:b/>
      <w:bCs/>
      <w:sz w:val="20"/>
      <w:szCs w:val="20"/>
      <w:lang w:val="nl-NL"/>
    </w:rPr>
  </w:style>
  <w:style w:type="character" w:customStyle="1" w:styleId="wknlverwijzing">
    <w:name w:val="wknl_verwijzing"/>
    <w:basedOn w:val="Standaardalinea-lettertype"/>
    <w:rsid w:val="00F2258E"/>
  </w:style>
  <w:style w:type="paragraph" w:styleId="Revisie">
    <w:name w:val="Revision"/>
    <w:hidden/>
    <w:uiPriority w:val="99"/>
    <w:semiHidden/>
    <w:rsid w:val="000C7831"/>
    <w:pPr>
      <w:spacing w:after="0" w:line="240" w:lineRule="auto"/>
    </w:pPr>
    <w:rPr>
      <w:lang w:val="nl-NL"/>
    </w:rPr>
  </w:style>
  <w:style w:type="character" w:customStyle="1" w:styleId="Kop1Char">
    <w:name w:val="Kop 1 Char"/>
    <w:basedOn w:val="Standaardalinea-lettertype"/>
    <w:link w:val="Kop1"/>
    <w:uiPriority w:val="9"/>
    <w:rsid w:val="00151C7D"/>
    <w:rPr>
      <w:rFonts w:asciiTheme="majorHAnsi" w:eastAsiaTheme="majorEastAsia" w:hAnsiTheme="majorHAnsi" w:cstheme="majorBidi"/>
      <w:color w:val="2E74B5"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668">
      <w:bodyDiv w:val="1"/>
      <w:marLeft w:val="0"/>
      <w:marRight w:val="0"/>
      <w:marTop w:val="0"/>
      <w:marBottom w:val="0"/>
      <w:divBdr>
        <w:top w:val="none" w:sz="0" w:space="0" w:color="auto"/>
        <w:left w:val="none" w:sz="0" w:space="0" w:color="auto"/>
        <w:bottom w:val="none" w:sz="0" w:space="0" w:color="auto"/>
        <w:right w:val="none" w:sz="0" w:space="0" w:color="auto"/>
      </w:divBdr>
    </w:div>
    <w:div w:id="572811881">
      <w:bodyDiv w:val="1"/>
      <w:marLeft w:val="0"/>
      <w:marRight w:val="0"/>
      <w:marTop w:val="0"/>
      <w:marBottom w:val="0"/>
      <w:divBdr>
        <w:top w:val="none" w:sz="0" w:space="0" w:color="auto"/>
        <w:left w:val="none" w:sz="0" w:space="0" w:color="auto"/>
        <w:bottom w:val="none" w:sz="0" w:space="0" w:color="auto"/>
        <w:right w:val="none" w:sz="0" w:space="0" w:color="auto"/>
      </w:divBdr>
    </w:div>
    <w:div w:id="703941795">
      <w:bodyDiv w:val="1"/>
      <w:marLeft w:val="0"/>
      <w:marRight w:val="0"/>
      <w:marTop w:val="0"/>
      <w:marBottom w:val="0"/>
      <w:divBdr>
        <w:top w:val="none" w:sz="0" w:space="0" w:color="auto"/>
        <w:left w:val="none" w:sz="0" w:space="0" w:color="auto"/>
        <w:bottom w:val="none" w:sz="0" w:space="0" w:color="auto"/>
        <w:right w:val="none" w:sz="0" w:space="0" w:color="auto"/>
      </w:divBdr>
    </w:div>
    <w:div w:id="773869532">
      <w:bodyDiv w:val="1"/>
      <w:marLeft w:val="0"/>
      <w:marRight w:val="0"/>
      <w:marTop w:val="0"/>
      <w:marBottom w:val="0"/>
      <w:divBdr>
        <w:top w:val="none" w:sz="0" w:space="0" w:color="auto"/>
        <w:left w:val="none" w:sz="0" w:space="0" w:color="auto"/>
        <w:bottom w:val="none" w:sz="0" w:space="0" w:color="auto"/>
        <w:right w:val="none" w:sz="0" w:space="0" w:color="auto"/>
      </w:divBdr>
    </w:div>
    <w:div w:id="780298157">
      <w:bodyDiv w:val="1"/>
      <w:marLeft w:val="0"/>
      <w:marRight w:val="0"/>
      <w:marTop w:val="0"/>
      <w:marBottom w:val="0"/>
      <w:divBdr>
        <w:top w:val="none" w:sz="0" w:space="0" w:color="auto"/>
        <w:left w:val="none" w:sz="0" w:space="0" w:color="auto"/>
        <w:bottom w:val="none" w:sz="0" w:space="0" w:color="auto"/>
        <w:right w:val="none" w:sz="0" w:space="0" w:color="auto"/>
      </w:divBdr>
    </w:div>
    <w:div w:id="822696604">
      <w:bodyDiv w:val="1"/>
      <w:marLeft w:val="0"/>
      <w:marRight w:val="0"/>
      <w:marTop w:val="0"/>
      <w:marBottom w:val="0"/>
      <w:divBdr>
        <w:top w:val="none" w:sz="0" w:space="0" w:color="auto"/>
        <w:left w:val="none" w:sz="0" w:space="0" w:color="auto"/>
        <w:bottom w:val="none" w:sz="0" w:space="0" w:color="auto"/>
        <w:right w:val="none" w:sz="0" w:space="0" w:color="auto"/>
      </w:divBdr>
    </w:div>
    <w:div w:id="1311978113">
      <w:bodyDiv w:val="1"/>
      <w:marLeft w:val="0"/>
      <w:marRight w:val="0"/>
      <w:marTop w:val="0"/>
      <w:marBottom w:val="0"/>
      <w:divBdr>
        <w:top w:val="none" w:sz="0" w:space="0" w:color="auto"/>
        <w:left w:val="none" w:sz="0" w:space="0" w:color="auto"/>
        <w:bottom w:val="none" w:sz="0" w:space="0" w:color="auto"/>
        <w:right w:val="none" w:sz="0" w:space="0" w:color="auto"/>
      </w:divBdr>
    </w:div>
    <w:div w:id="15066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3136</ap:Words>
  <ap:Characters>17251</ap:Characters>
  <ap:DocSecurity>0</ap:DocSecurity>
  <ap:Lines>143</ap:Lines>
  <ap:Paragraphs>40</ap:Paragraphs>
  <ap:ScaleCrop>false</ap:ScaleCrop>
  <ap:LinksUpToDate>false</ap:LinksUpToDate>
  <ap:CharactersWithSpaces>20347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2026-02-13T12:01:00.0000000Z</dcterms:created>
  <dcterms:modified xsi:type="dcterms:W3CDTF">2026-02-13T12:01:00.0000000Z</dcterms:modified>
  <version/>
  <category/>
</coreProperties>
</file>