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2026Z04011</w:t>
        <w:br/>
      </w:r>
      <w:proofErr w:type="spellEnd"/>
    </w:p>
    <w:p>
      <w:pPr>
        <w:pStyle w:val="Normal"/>
        <w:rPr>
          <w:b w:val="1"/>
          <w:bCs w:val="1"/>
        </w:rPr>
      </w:pPr>
      <w:r w:rsidR="250AE766">
        <w:rPr>
          <w:b w:val="0"/>
          <w:bCs w:val="0"/>
        </w:rPr>
        <w:t>(ingezonden 2 maart 2026)</w:t>
        <w:br/>
      </w:r>
    </w:p>
    <w:p>
      <w:r>
        <w:t xml:space="preserve">Vragen van de leden Mutluer, Moorman (beiden GroenLinks-PvdA), Kostić (PvdD), Dassen (Volt), Dobbe (SP) en Van Brenk (50PLUS) aan de ministers van Onderwijs, Cultuur en Wetenschap en van Volksgezondheid, Welzijn en Sport en de staatssecretaris van Justitie en Veiligheid over het (af)bouwen van de functie van Regeringscommissaris seksueel grensoverschrijdend gedrag en seksueel geweld</w:t>
      </w:r>
      <w:r>
        <w:br/>
      </w:r>
    </w:p>
    <w:p>
      <w:r>
        <w:t xml:space="preserve"> </w:t>
      </w:r>
      <w:r>
        <w:br/>
      </w:r>
    </w:p>
    <w:p>
      <w:pPr>
        <w:pStyle w:val="ListParagraph"/>
        <w:numPr>
          <w:ilvl w:val="0"/>
          <w:numId w:val="100498800"/>
        </w:numPr>
        <w:ind w:left="360"/>
      </w:pPr>
      <w:r>
        <w:t xml:space="preserve">Kent u de brief van de Regeringscommissaris seksueel grensoverschrijdend gedrag en seksueel geweld van 11 februari 2026 betreffende de aanpak seksueel grensoverschrijdend gedrag en de brief van Movisie van 20 februari 2026 en de oproep van de Emancipator? 1)</w:t>
      </w:r>
      <w:r>
        <w:br/>
      </w:r>
    </w:p>
    <w:p>
      <w:pPr>
        <w:pStyle w:val="ListParagraph"/>
        <w:numPr>
          <w:ilvl w:val="0"/>
          <w:numId w:val="100498800"/>
        </w:numPr>
        <w:ind w:left="360"/>
      </w:pPr>
      <w:r>
        <w:t xml:space="preserve">Klopt het dat het Nationaal Actieprogramma Aanpak seksueel grensoverschrijdend gedrag en seksueel geweld (NAP) en de functie van Regeringscommissaris in 2026 wordt afgebouwd, ondanks de opgedane ervaringen en de ingezette, eenduidige aanpak?  Zo ja, wat is de reden voor deze afbouw en per wanneer gaat dit in?</w:t>
      </w:r>
      <w:r>
        <w:br/>
      </w:r>
    </w:p>
    <w:p>
      <w:pPr>
        <w:pStyle w:val="ListParagraph"/>
        <w:numPr>
          <w:ilvl w:val="0"/>
          <w:numId w:val="100498800"/>
        </w:numPr>
        <w:ind w:left="360"/>
      </w:pPr>
      <w:r>
        <w:t xml:space="preserve">Wanneer is dit besluit genomen en hoe is de Kamer hierover geïnformeerd?</w:t>
      </w:r>
      <w:r>
        <w:br/>
      </w:r>
    </w:p>
    <w:p>
      <w:pPr>
        <w:pStyle w:val="ListParagraph"/>
        <w:numPr>
          <w:ilvl w:val="0"/>
          <w:numId w:val="100498800"/>
        </w:numPr>
        <w:ind w:left="360"/>
      </w:pPr>
      <w:r>
        <w:t xml:space="preserve">Heeft deze afbouw te maken met het aflopen van het Nationaal Actieprogramma en daarmee de opdracht van de Regeringscommissaris? Zo ja, kan geconcludeerd worden dat het werk in voldoende mate kan worden afgerond en op grond waarvan wordt dit geconcludeerd?</w:t>
      </w:r>
      <w:r>
        <w:br/>
      </w:r>
    </w:p>
    <w:p>
      <w:pPr>
        <w:pStyle w:val="ListParagraph"/>
        <w:numPr>
          <w:ilvl w:val="0"/>
          <w:numId w:val="100498800"/>
        </w:numPr>
        <w:ind w:left="360"/>
      </w:pPr>
      <w:r>
        <w:t xml:space="preserve">Hoe verhoudt dit zich tot het kritische advies van GREVIO over de Nederlandse aanpak van geweld tegen vrouwen, waarin tevens wordt geconstateerd dat het Nationaal Actieprogramma en de Regeringscommissaris daarvan positieve elementen zijn binnen de Nederlandse aanpak en hoe rijmt het afbouwen hiervan met dit advies en deze constatering?</w:t>
      </w:r>
      <w:r>
        <w:br/>
      </w:r>
    </w:p>
    <w:p>
      <w:pPr>
        <w:pStyle w:val="ListParagraph"/>
        <w:numPr>
          <w:ilvl w:val="0"/>
          <w:numId w:val="100498800"/>
        </w:numPr>
        <w:ind w:left="360"/>
      </w:pPr>
      <w:r>
        <w:t xml:space="preserve">Hoe verhoudt deze afbouw zich tot de implementatie van het Verdrag van Istanbul en de eerder geuite kritieken vanuit de VN op de uitvoering van dit verdrag in Nederland?</w:t>
      </w:r>
      <w:r>
        <w:br/>
      </w:r>
    </w:p>
    <w:p>
      <w:pPr>
        <w:pStyle w:val="ListParagraph"/>
        <w:numPr>
          <w:ilvl w:val="0"/>
          <w:numId w:val="100498800"/>
        </w:numPr>
        <w:ind w:left="360"/>
      </w:pPr>
      <w:r>
        <w:t xml:space="preserve">Is het de bedoeling dat het Nationaal Actieprogramma en de rol van de Regeringscommissaris wordt vervangen door het nieuwe programma geweld tegen vrouwen en de in het coalitieakkoord genoemde Nationaal Coördinator (ingesteld naar aanleiding van de wens van de Kamer om geweld tegen vrouwen en femicide aan te pakken)? Zo ja, waar blijkt dat uit?</w:t>
      </w:r>
      <w:r>
        <w:br/>
      </w:r>
    </w:p>
    <w:p>
      <w:pPr>
        <w:pStyle w:val="ListParagraph"/>
        <w:numPr>
          <w:ilvl w:val="0"/>
          <w:numId w:val="100498800"/>
        </w:numPr>
        <w:ind w:left="360"/>
      </w:pPr>
      <w:r>
        <w:t xml:space="preserve">Bent u het met ons eens dat dit twee verschillende functies zijn? Zo nee, waarom niet?</w:t>
      </w:r>
      <w:r>
        <w:br/>
      </w:r>
    </w:p>
    <w:p>
      <w:pPr>
        <w:pStyle w:val="ListParagraph"/>
        <w:numPr>
          <w:ilvl w:val="0"/>
          <w:numId w:val="100498800"/>
        </w:numPr>
        <w:ind w:left="360"/>
      </w:pPr>
      <w:r>
        <w:t xml:space="preserve">Deelt u de mening dat de positie van de huidige Regeringscommissaris die van een onafhankelijke aanjager is terwijl de Nationaal Coördinator vanuit zijn positie zich juist ten aanzien van de ambtelijke organisatie met  het coördineren van activiteiten bezig moet houden?</w:t>
      </w:r>
      <w:r>
        <w:br/>
      </w:r>
    </w:p>
    <w:p>
      <w:pPr>
        <w:pStyle w:val="ListParagraph"/>
        <w:numPr>
          <w:ilvl w:val="0"/>
          <w:numId w:val="100498800"/>
        </w:numPr>
        <w:ind w:left="360"/>
      </w:pPr>
      <w:r>
        <w:t xml:space="preserve">Kunt u het verschil beschrijven in positie, taken, bevoegdheden en mate van onafhankelijkheid tussen een Regeringscommissaris seksueel grensoverschrijdend gedrag en seksueel geweld en de in het coalitieakkoord genoemde Nationaal Coördinator? Welke kerntaken moet de Nationaal Coördinator vervullen?</w:t>
      </w:r>
      <w:r>
        <w:br/>
      </w:r>
    </w:p>
    <w:p>
      <w:pPr>
        <w:pStyle w:val="ListParagraph"/>
        <w:numPr>
          <w:ilvl w:val="0"/>
          <w:numId w:val="100498800"/>
        </w:numPr>
        <w:ind w:left="360"/>
      </w:pPr>
      <w:r>
        <w:t xml:space="preserve">Deelt u de mening van de Regeringscommissaris dat er zowel in tijd als in inhoud een gat te dreigt te vallen in de aanpak van seksueel grensoverschrijdend gedrag en seksueel geweld, omdat er nog geen Nationaal Coördinator is aangesteld en niet wordt benoemd in het coalitieakkoord hoe de aanpak van (seksueel) grensoverschrijdend gedrag van de afgelopen jaren verankerd zal worden? Zo ja, waarom? Zo nee, waarom niet?</w:t>
      </w:r>
      <w:r>
        <w:br/>
      </w:r>
    </w:p>
    <w:p>
      <w:pPr>
        <w:pStyle w:val="ListParagraph"/>
        <w:numPr>
          <w:ilvl w:val="0"/>
          <w:numId w:val="100498800"/>
        </w:numPr>
        <w:ind w:left="360"/>
      </w:pPr>
      <w:r>
        <w:t xml:space="preserve">Deelt u de opvatting dat het Nationaal Actieprogramma, dat gericht is op  de onderliggende patronen van seksueel geweld en geweld tegen vrouwen, met een onafhankelijke Regeringscommissaris als aanjager en boegbeeld van de maatschappelijke cultuurverandering (nog steeds) nodig is en blijft om seksueel grensoverschrijdend gedrag en seksueel geweld blijvend en structureel te kunnen aanpakken? Zo ja, waarom wordt de financiering van de Regeringscommissaris dan afgebouwd? Zo nee, waarom deelt u die mening niet en hoe kan worden voorkomen dat wat er de afgelopen jaren door de Regeringscommissaris opgebouwd is verloren gaat?</w:t>
      </w:r>
      <w:r>
        <w:br/>
      </w:r>
    </w:p>
    <w:p>
      <w:r>
        <w:t xml:space="preserve"> </w:t>
      </w:r>
      <w:r>
        <w:br/>
      </w:r>
    </w:p>
    <w:p>
      <w:r>
        <w:t xml:space="preserve">1) Bijlagen zijn onderhands meegezonden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