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70A8" w:rsidP="008770A8" w:rsidRDefault="008770A8" w14:paraId="54384A29" w14:textId="3D061D51">
      <w:pPr>
        <w:tabs>
          <w:tab w:val="left" w:pos="2150"/>
        </w:tabs>
        <w:spacing w:line="276" w:lineRule="auto"/>
        <w:rPr>
          <w:b/>
          <w:bCs/>
        </w:rPr>
      </w:pPr>
      <w:r>
        <w:rPr>
          <w:b/>
          <w:bCs/>
        </w:rPr>
        <w:t>AH 1198</w:t>
      </w:r>
    </w:p>
    <w:p w:rsidR="008770A8" w:rsidP="008770A8" w:rsidRDefault="008770A8" w14:paraId="3853775C" w14:textId="14679144">
      <w:pPr>
        <w:tabs>
          <w:tab w:val="left" w:pos="2150"/>
        </w:tabs>
        <w:spacing w:line="276" w:lineRule="auto"/>
        <w:rPr>
          <w:b/>
          <w:bCs/>
        </w:rPr>
      </w:pPr>
      <w:r>
        <w:rPr>
          <w:b/>
          <w:bCs/>
        </w:rPr>
        <w:t>2026Z02495</w:t>
      </w:r>
    </w:p>
    <w:p w:rsidRPr="008770A8" w:rsidR="008770A8" w:rsidP="008770A8" w:rsidRDefault="008770A8" w14:paraId="024FA6C0" w14:textId="59E199D8">
      <w:pPr>
        <w:rPr>
          <w:rFonts w:ascii="Times New Roman" w:hAnsi="Times New Roman"/>
          <w:sz w:val="24"/>
          <w:szCs w:val="24"/>
        </w:rPr>
      </w:pPr>
      <w:r w:rsidRPr="008770A8">
        <w:rPr>
          <w:b/>
          <w:bCs/>
          <w:sz w:val="24"/>
          <w:szCs w:val="24"/>
        </w:rPr>
        <w:t>Antwoord van minister Heinen (Financiën)</w:t>
      </w:r>
      <w:r>
        <w:rPr>
          <w:b/>
          <w:bCs/>
          <w:sz w:val="24"/>
          <w:szCs w:val="24"/>
        </w:rPr>
        <w:t xml:space="preserve">, mede namens de </w:t>
      </w:r>
      <w:r w:rsidRPr="00D80872">
        <w:rPr>
          <w:rFonts w:ascii="Times New Roman" w:hAnsi="Times New Roman"/>
          <w:sz w:val="24"/>
          <w:szCs w:val="24"/>
        </w:rPr>
        <w:t>minister van Sociale Zaken en Werkgelegenheid</w:t>
      </w:r>
      <w:r w:rsidRPr="008770A8">
        <w:rPr>
          <w:b/>
          <w:bCs/>
          <w:sz w:val="24"/>
          <w:szCs w:val="24"/>
        </w:rPr>
        <w:t xml:space="preserve"> (ontvangen </w:t>
      </w:r>
      <w:r>
        <w:rPr>
          <w:b/>
          <w:bCs/>
          <w:sz w:val="24"/>
          <w:szCs w:val="24"/>
        </w:rPr>
        <w:t xml:space="preserve"> 2 maart 2026)</w:t>
      </w:r>
    </w:p>
    <w:p w:rsidR="008770A8" w:rsidP="008770A8" w:rsidRDefault="008770A8" w14:paraId="0E81FB43" w14:textId="77777777">
      <w:pPr>
        <w:tabs>
          <w:tab w:val="left" w:pos="2150"/>
        </w:tabs>
        <w:spacing w:line="276" w:lineRule="auto"/>
        <w:rPr>
          <w:b/>
          <w:bCs/>
        </w:rPr>
      </w:pPr>
      <w:r>
        <w:rPr>
          <w:b/>
          <w:bCs/>
        </w:rPr>
        <w:t>Vraag 1</w:t>
      </w:r>
    </w:p>
    <w:p w:rsidRPr="00FB5A10" w:rsidR="008770A8" w:rsidP="008770A8" w:rsidRDefault="008770A8" w14:paraId="2B90F030" w14:textId="77777777">
      <w:pPr>
        <w:tabs>
          <w:tab w:val="left" w:pos="2150"/>
        </w:tabs>
        <w:spacing w:line="276" w:lineRule="auto"/>
      </w:pPr>
      <w:r w:rsidRPr="00FB5A10">
        <w:t>Bent u bekend met het artikel</w:t>
      </w:r>
      <w:r>
        <w:t xml:space="preserve"> “</w:t>
      </w:r>
      <w:r w:rsidRPr="00FB5A10">
        <w:t>Van trending schoenen naar structurele</w:t>
      </w:r>
      <w:r>
        <w:t xml:space="preserve"> </w:t>
      </w:r>
      <w:r w:rsidRPr="00FB5A10">
        <w:t>schulden: jongeren vast in</w:t>
      </w:r>
      <w:r>
        <w:t xml:space="preserve"> </w:t>
      </w:r>
      <w:r w:rsidRPr="00FB5A10">
        <w:t>koopimpuls</w:t>
      </w:r>
      <w:r>
        <w:t xml:space="preserve">” </w:t>
      </w:r>
      <w:r w:rsidRPr="00FB5A10">
        <w:t xml:space="preserve">en de daarin aangehaalde uitkomsten van </w:t>
      </w:r>
      <w:r>
        <w:t>o</w:t>
      </w:r>
      <w:r w:rsidRPr="00FB5A10">
        <w:t>nderzoek van ING, waaruit zou blijken dat bijna 80%</w:t>
      </w:r>
      <w:r>
        <w:t xml:space="preserve"> </w:t>
      </w:r>
      <w:r w:rsidRPr="00FB5A10">
        <w:t>van de jongvolwassenen (18-34 jaar) maandelijks een impulsaankoop doet en dat een op de drie van hen</w:t>
      </w:r>
    </w:p>
    <w:p w:rsidRPr="00FB5A10" w:rsidR="008770A8" w:rsidP="008770A8" w:rsidRDefault="008770A8" w14:paraId="725B39C6" w14:textId="77777777">
      <w:pPr>
        <w:tabs>
          <w:tab w:val="left" w:pos="2150"/>
        </w:tabs>
        <w:spacing w:line="276" w:lineRule="auto"/>
      </w:pPr>
      <w:r w:rsidRPr="00FB5A10">
        <w:t>hierdoor wel eens in financi</w:t>
      </w:r>
      <w:r w:rsidRPr="00FB5A10">
        <w:rPr>
          <w:rFonts w:hint="eastAsia"/>
        </w:rPr>
        <w:t>ë</w:t>
      </w:r>
      <w:r w:rsidRPr="00FB5A10">
        <w:t>le problemen is gekomen?</w:t>
      </w:r>
      <w:r>
        <w:rPr>
          <w:rStyle w:val="Voetnootmarkering"/>
        </w:rPr>
        <w:footnoteReference w:id="1"/>
      </w:r>
    </w:p>
    <w:p w:rsidR="008770A8" w:rsidP="008770A8" w:rsidRDefault="008770A8" w14:paraId="30C4670D" w14:textId="77777777">
      <w:pPr>
        <w:tabs>
          <w:tab w:val="left" w:pos="2150"/>
        </w:tabs>
        <w:spacing w:line="276" w:lineRule="auto"/>
        <w:rPr>
          <w:b/>
          <w:bCs/>
        </w:rPr>
      </w:pPr>
    </w:p>
    <w:p w:rsidR="008770A8" w:rsidP="008770A8" w:rsidRDefault="008770A8" w14:paraId="79B23CF4" w14:textId="77777777">
      <w:pPr>
        <w:tabs>
          <w:tab w:val="left" w:pos="2150"/>
        </w:tabs>
        <w:spacing w:line="276" w:lineRule="auto"/>
        <w:rPr>
          <w:b/>
          <w:bCs/>
        </w:rPr>
      </w:pPr>
      <w:r>
        <w:rPr>
          <w:b/>
          <w:bCs/>
        </w:rPr>
        <w:t>Antwoord 1</w:t>
      </w:r>
    </w:p>
    <w:p w:rsidRPr="00157962" w:rsidR="008770A8" w:rsidP="008770A8" w:rsidRDefault="008770A8" w14:paraId="45D957AC" w14:textId="77777777">
      <w:pPr>
        <w:tabs>
          <w:tab w:val="left" w:pos="2150"/>
        </w:tabs>
        <w:spacing w:line="276" w:lineRule="auto"/>
      </w:pPr>
      <w:r w:rsidRPr="00157962">
        <w:t>Ja</w:t>
      </w:r>
      <w:r>
        <w:t>.</w:t>
      </w:r>
    </w:p>
    <w:p w:rsidR="008770A8" w:rsidP="008770A8" w:rsidRDefault="008770A8" w14:paraId="3E054537" w14:textId="77777777">
      <w:pPr>
        <w:tabs>
          <w:tab w:val="left" w:pos="2150"/>
        </w:tabs>
        <w:spacing w:line="276" w:lineRule="auto"/>
        <w:rPr>
          <w:b/>
          <w:bCs/>
        </w:rPr>
      </w:pPr>
    </w:p>
    <w:p w:rsidRPr="00FB5A10" w:rsidR="008770A8" w:rsidP="008770A8" w:rsidRDefault="008770A8" w14:paraId="6B3D1FC0" w14:textId="77777777">
      <w:pPr>
        <w:tabs>
          <w:tab w:val="left" w:pos="2150"/>
        </w:tabs>
        <w:spacing w:line="276" w:lineRule="auto"/>
        <w:rPr>
          <w:b/>
          <w:bCs/>
        </w:rPr>
      </w:pPr>
      <w:r w:rsidRPr="00FB5A10">
        <w:rPr>
          <w:b/>
          <w:bCs/>
        </w:rPr>
        <w:t>Vraag 2</w:t>
      </w:r>
    </w:p>
    <w:p w:rsidR="008770A8" w:rsidP="008770A8" w:rsidRDefault="008770A8" w14:paraId="22F8019D" w14:textId="77777777">
      <w:pPr>
        <w:tabs>
          <w:tab w:val="left" w:pos="2150"/>
        </w:tabs>
        <w:spacing w:line="276" w:lineRule="auto"/>
      </w:pPr>
      <w:r w:rsidRPr="00FB5A10">
        <w:t>Deelt u de opvatting dat het zorgelijk is als impulsaankopen, mede door achteraf betalen, kunnen bijdragen aan structurele geldnood, zeker bij jongvolwassenen met een kleine financiële buffer, en dat hier een</w:t>
      </w:r>
      <w:r>
        <w:t xml:space="preserve"> </w:t>
      </w:r>
      <w:r w:rsidRPr="00FB5A10">
        <w:t>verantwoordelijkheid ligt voor bescherming van jongeren, zodat problematische schulden kunnen worden voorkomen en we financiële weerbaarheid kunnen versterken?</w:t>
      </w:r>
    </w:p>
    <w:p w:rsidR="008770A8" w:rsidP="008770A8" w:rsidRDefault="008770A8" w14:paraId="1F629710" w14:textId="77777777">
      <w:pPr>
        <w:tabs>
          <w:tab w:val="left" w:pos="2150"/>
        </w:tabs>
        <w:spacing w:line="276" w:lineRule="auto"/>
      </w:pPr>
    </w:p>
    <w:p w:rsidRPr="00B20519" w:rsidR="008770A8" w:rsidP="008770A8" w:rsidRDefault="008770A8" w14:paraId="244A0F0A" w14:textId="77777777">
      <w:pPr>
        <w:tabs>
          <w:tab w:val="left" w:pos="2150"/>
        </w:tabs>
        <w:spacing w:line="276" w:lineRule="auto"/>
        <w:rPr>
          <w:b/>
          <w:bCs/>
        </w:rPr>
      </w:pPr>
      <w:r>
        <w:rPr>
          <w:b/>
          <w:bCs/>
        </w:rPr>
        <w:t>Antwoord 2</w:t>
      </w:r>
    </w:p>
    <w:p w:rsidR="008770A8" w:rsidP="008770A8" w:rsidRDefault="008770A8" w14:paraId="482FBE63" w14:textId="77777777">
      <w:pPr>
        <w:tabs>
          <w:tab w:val="left" w:pos="2150"/>
        </w:tabs>
        <w:spacing w:line="276" w:lineRule="auto"/>
      </w:pPr>
      <w:r w:rsidRPr="00341D3A">
        <w:t xml:space="preserve">Ja. Het is zorgelijk wanneer impulsaankopen bijdragen aan financiële problemen, zeker bij jongvolwassenen met een beperkte financiële buffer. Achteraf betalen kan dit effect versterken omdat het de drempel voor aankopen verlaagt en het bewustzijn van de werkelijke financiële impact vermindert. </w:t>
      </w:r>
      <w:r>
        <w:t>Ik vind</w:t>
      </w:r>
      <w:r w:rsidRPr="00341D3A">
        <w:t xml:space="preserve"> het daarom belangrijk dat </w:t>
      </w:r>
      <w:r>
        <w:t>consumenten</w:t>
      </w:r>
      <w:r w:rsidRPr="00341D3A">
        <w:t xml:space="preserve"> adequaat worden beschermd en dat zij in staat worden gesteld om weloverwogen keuzes te maken.</w:t>
      </w:r>
    </w:p>
    <w:p w:rsidRPr="00341D3A" w:rsidR="008770A8" w:rsidP="008770A8" w:rsidRDefault="008770A8" w14:paraId="6AA7A7F1" w14:textId="77777777">
      <w:pPr>
        <w:tabs>
          <w:tab w:val="left" w:pos="2150"/>
        </w:tabs>
        <w:spacing w:line="276" w:lineRule="auto"/>
      </w:pPr>
    </w:p>
    <w:p w:rsidR="008770A8" w:rsidP="008770A8" w:rsidRDefault="008770A8" w14:paraId="3CE2A96F" w14:textId="77777777">
      <w:pPr>
        <w:tabs>
          <w:tab w:val="left" w:pos="2150"/>
        </w:tabs>
        <w:spacing w:line="276" w:lineRule="auto"/>
      </w:pPr>
      <w:r w:rsidRPr="00341D3A">
        <w:t xml:space="preserve">Met de komst van de herziene Europese </w:t>
      </w:r>
      <w:r>
        <w:t>R</w:t>
      </w:r>
      <w:r w:rsidRPr="00341D3A">
        <w:t>ichtlijn consumentenkrediet</w:t>
      </w:r>
      <w:r>
        <w:t xml:space="preserve"> (CCDII) en de daaruit volgende implementatiewet </w:t>
      </w:r>
      <w:r w:rsidRPr="00341D3A">
        <w:t xml:space="preserve">wordt hiervoor een belangrijke basis gelegd. </w:t>
      </w:r>
      <w:r w:rsidRPr="00341D3A">
        <w:lastRenderedPageBreak/>
        <w:t>Voor het eerst valt achteraf betalen volledig onder het wettelijke consumentenkredietkader, waardoor aanbieders verplicht zijn</w:t>
      </w:r>
      <w:r>
        <w:t xml:space="preserve"> om</w:t>
      </w:r>
      <w:r w:rsidRPr="00341D3A">
        <w:t xml:space="preserve"> zorgvuldig te toetsen of het krediet verantwoord kan worden verstrekt en </w:t>
      </w:r>
      <w:r>
        <w:t xml:space="preserve">om </w:t>
      </w:r>
      <w:r w:rsidRPr="00341D3A">
        <w:t xml:space="preserve">consumenten beter te informeren over de voorwaarden en risico’s. Daarnaast legt de CCDII regels vast over </w:t>
      </w:r>
      <w:r>
        <w:t xml:space="preserve">reclame, </w:t>
      </w:r>
      <w:r w:rsidRPr="00341D3A">
        <w:t xml:space="preserve">toezicht, </w:t>
      </w:r>
      <w:r>
        <w:t>raadpleging van het kredietregister en maximale vergoedingen, bijvoorbeeld bij te late betalingen</w:t>
      </w:r>
      <w:r w:rsidRPr="00341D3A">
        <w:t xml:space="preserve"> en maatregelen bij </w:t>
      </w:r>
      <w:r>
        <w:t xml:space="preserve">(dreigende) </w:t>
      </w:r>
      <w:r w:rsidRPr="00341D3A">
        <w:t xml:space="preserve">betalingsproblemen, waardoor </w:t>
      </w:r>
      <w:r>
        <w:t>consumenten</w:t>
      </w:r>
      <w:r w:rsidRPr="00341D3A">
        <w:t xml:space="preserve"> beter beschermd zijn tegen overkreditering. </w:t>
      </w:r>
      <w:r>
        <w:t>Dit is</w:t>
      </w:r>
      <w:r w:rsidRPr="00341D3A">
        <w:t xml:space="preserve"> een essentiële stap om problematische schulden te voorkomen en de financiële weerbaarheid van </w:t>
      </w:r>
      <w:r>
        <w:t xml:space="preserve">consumenten </w:t>
      </w:r>
      <w:r w:rsidRPr="00341D3A">
        <w:t>te versterken.</w:t>
      </w:r>
    </w:p>
    <w:p w:rsidRPr="00341D3A" w:rsidR="008770A8" w:rsidP="008770A8" w:rsidRDefault="008770A8" w14:paraId="5E8ADBD7" w14:textId="77777777">
      <w:pPr>
        <w:tabs>
          <w:tab w:val="left" w:pos="2150"/>
        </w:tabs>
        <w:spacing w:line="276" w:lineRule="auto"/>
      </w:pPr>
    </w:p>
    <w:p w:rsidR="008770A8" w:rsidP="008770A8" w:rsidRDefault="008770A8" w14:paraId="1020C31D" w14:textId="77777777">
      <w:pPr>
        <w:tabs>
          <w:tab w:val="left" w:pos="2150"/>
        </w:tabs>
        <w:spacing w:line="276" w:lineRule="auto"/>
      </w:pPr>
      <w:r w:rsidRPr="00BC78EF">
        <w:t xml:space="preserve">Tegelijkertijd </w:t>
      </w:r>
      <w:r>
        <w:t>is</w:t>
      </w:r>
      <w:r w:rsidRPr="00BC78EF">
        <w:t xml:space="preserve"> achteraf betalen onderdeel van een breder </w:t>
      </w:r>
      <w:r>
        <w:t>fenomeen</w:t>
      </w:r>
      <w:r w:rsidRPr="00BC78EF">
        <w:t>, waar</w:t>
      </w:r>
      <w:r>
        <w:t xml:space="preserve">bij </w:t>
      </w:r>
      <w:r w:rsidRPr="00BC78EF">
        <w:t xml:space="preserve">beïnvloeding via sociale media </w:t>
      </w:r>
      <w:r>
        <w:t xml:space="preserve">tot </w:t>
      </w:r>
      <w:r w:rsidRPr="00BC78EF">
        <w:t>impulsaankopen</w:t>
      </w:r>
      <w:r>
        <w:t xml:space="preserve"> kan</w:t>
      </w:r>
      <w:r w:rsidRPr="00BC78EF">
        <w:t xml:space="preserve"> </w:t>
      </w:r>
      <w:r>
        <w:t>leiden</w:t>
      </w:r>
      <w:r w:rsidRPr="00BC78EF">
        <w:t xml:space="preserve">. </w:t>
      </w:r>
      <w:r>
        <w:t xml:space="preserve">Dit kan zorgen voor financiële problemen bij kwetsbare groepen zoals jongeren. </w:t>
      </w:r>
      <w:r w:rsidRPr="00BC78EF">
        <w:t>Daarom blijft het belangrijk om naast wettelijke bescherming ook aandacht te hebben voor bewustwording en educatie, zodat jongeren leren omgaan met financiële keuzes in een samenleving waarin online aankopen steeds makkelijker en sneller worden gedaan.</w:t>
      </w:r>
      <w:r>
        <w:t xml:space="preserve"> </w:t>
      </w:r>
      <w:r w:rsidRPr="00E35B37">
        <w:t xml:space="preserve">Om die bewustwording te vergroten zet het kabinet in op verschillende initiatieven. Zo dient de </w:t>
      </w:r>
      <w:r>
        <w:t>‘</w:t>
      </w:r>
      <w:r w:rsidRPr="00E35B37">
        <w:t xml:space="preserve">Week van het </w:t>
      </w:r>
      <w:r>
        <w:t>g</w:t>
      </w:r>
      <w:r w:rsidRPr="00E35B37">
        <w:t>eld</w:t>
      </w:r>
      <w:r>
        <w:t>’</w:t>
      </w:r>
      <w:r w:rsidRPr="00E35B37">
        <w:t xml:space="preserve"> als belangrijke aanjager voor het stimuleren van financiële vaardigheden van kinderen en jongeren</w:t>
      </w:r>
      <w:r>
        <w:t xml:space="preserve"> en </w:t>
      </w:r>
      <w:r w:rsidRPr="00E35B37">
        <w:t>is er aandacht voor thema’s als financiële verleidingen en achteraf betalen</w:t>
      </w:r>
      <w:r>
        <w:t xml:space="preserve">. Het hele jaar door worden </w:t>
      </w:r>
      <w:r w:rsidRPr="00E35B37">
        <w:t>scholen ondersteund</w:t>
      </w:r>
      <w:r>
        <w:t xml:space="preserve"> via de website geldlessen.nl</w:t>
      </w:r>
      <w:r w:rsidRPr="00E35B37">
        <w:t xml:space="preserve"> met onderwijsmateriaal</w:t>
      </w:r>
      <w:r>
        <w:t xml:space="preserve"> over omgaan met geld</w:t>
      </w:r>
      <w:r w:rsidRPr="00E35B37">
        <w:t xml:space="preserve">. </w:t>
      </w:r>
      <w:r>
        <w:t>Tevens</w:t>
      </w:r>
      <w:r w:rsidRPr="00E35B37">
        <w:t xml:space="preserve"> </w:t>
      </w:r>
      <w:r>
        <w:t>is</w:t>
      </w:r>
      <w:r w:rsidRPr="00E35B37">
        <w:t xml:space="preserve"> er </w:t>
      </w:r>
      <w:r>
        <w:t xml:space="preserve">vanuit het ministerie van Sociale Zaken en Werkgelegenheid (SZW) in verschillende tijdvakken </w:t>
      </w:r>
      <w:r w:rsidRPr="00E35B37">
        <w:t>subsidie</w:t>
      </w:r>
      <w:r>
        <w:t xml:space="preserve"> beschikbaar gesteld</w:t>
      </w:r>
      <w:r w:rsidRPr="00E35B37">
        <w:t xml:space="preserve"> voor onderwijsinstellingen </w:t>
      </w:r>
      <w:r>
        <w:t xml:space="preserve">van het middelbaar beroepsonderwijs, voortgezet onderwijs en primair onderwijs </w:t>
      </w:r>
      <w:r w:rsidRPr="00E35B37">
        <w:t>om structureel aandacht te geven aan financiële educatie</w:t>
      </w:r>
      <w:r>
        <w:t>. Daarnaast is met de ‘Betaal Later Kater’ campagneronde speci</w:t>
      </w:r>
      <w:r w:rsidRPr="00E35B37">
        <w:t>fiek aandacht besteed aan risico’s van achteraf betalen</w:t>
      </w:r>
      <w:r>
        <w:t xml:space="preserve"> en zijn er concrete tips gegeven aan jongeren hoe zij hier het beste mee om kunnen gaan.</w:t>
      </w:r>
    </w:p>
    <w:p w:rsidR="008770A8" w:rsidP="008770A8" w:rsidRDefault="008770A8" w14:paraId="53E9FA9D" w14:textId="77777777">
      <w:pPr>
        <w:tabs>
          <w:tab w:val="left" w:pos="2150"/>
        </w:tabs>
        <w:spacing w:line="276" w:lineRule="auto"/>
      </w:pPr>
    </w:p>
    <w:p w:rsidRPr="00FB5A10" w:rsidR="008770A8" w:rsidP="008770A8" w:rsidRDefault="008770A8" w14:paraId="52403306" w14:textId="77777777">
      <w:pPr>
        <w:tabs>
          <w:tab w:val="left" w:pos="2150"/>
        </w:tabs>
        <w:spacing w:line="276" w:lineRule="auto"/>
        <w:rPr>
          <w:b/>
          <w:bCs/>
        </w:rPr>
      </w:pPr>
      <w:r w:rsidRPr="00FB5A10">
        <w:rPr>
          <w:b/>
          <w:bCs/>
        </w:rPr>
        <w:t>Vraag 3</w:t>
      </w:r>
    </w:p>
    <w:p w:rsidRPr="00FB5A10" w:rsidR="008770A8" w:rsidP="008770A8" w:rsidRDefault="008770A8" w14:paraId="03F24CCB" w14:textId="77777777">
      <w:pPr>
        <w:tabs>
          <w:tab w:val="left" w:pos="2150"/>
        </w:tabs>
        <w:spacing w:line="276" w:lineRule="auto"/>
      </w:pPr>
      <w:r w:rsidRPr="00FB5A10">
        <w:t>Bent u het ermee eens dat er een koopstopregister moet komen, zoals bepleit door de deskundigen, waarin jongeren uit zelfbescherming zich kunnen afmelden voor achteraf betalen, en bent u bereid te verkennen hoe (en door wie) een landelijk werkende zelfuitsluitingsoptie voor BNPL kan worden ingericht?</w:t>
      </w:r>
    </w:p>
    <w:p w:rsidRPr="004E3DE2" w:rsidR="008770A8" w:rsidP="008770A8" w:rsidRDefault="008770A8" w14:paraId="0178B289" w14:textId="77777777">
      <w:pPr>
        <w:tabs>
          <w:tab w:val="left" w:pos="2150"/>
        </w:tabs>
        <w:spacing w:line="276" w:lineRule="auto"/>
      </w:pPr>
    </w:p>
    <w:p w:rsidRPr="00FB5A10" w:rsidR="008770A8" w:rsidP="008770A8" w:rsidRDefault="008770A8" w14:paraId="0E65DA62" w14:textId="77777777">
      <w:pPr>
        <w:tabs>
          <w:tab w:val="left" w:pos="2150"/>
        </w:tabs>
        <w:spacing w:line="276" w:lineRule="auto"/>
        <w:rPr>
          <w:b/>
          <w:bCs/>
        </w:rPr>
      </w:pPr>
      <w:r w:rsidRPr="00FB5A10">
        <w:rPr>
          <w:b/>
          <w:bCs/>
        </w:rPr>
        <w:t>Vraag 4</w:t>
      </w:r>
    </w:p>
    <w:p w:rsidRPr="00FB5A10" w:rsidR="008770A8" w:rsidP="008770A8" w:rsidRDefault="008770A8" w14:paraId="7477A64F" w14:textId="77777777">
      <w:pPr>
        <w:tabs>
          <w:tab w:val="left" w:pos="2150"/>
        </w:tabs>
        <w:spacing w:line="276" w:lineRule="auto"/>
      </w:pPr>
      <w:r w:rsidRPr="00FB5A10">
        <w:lastRenderedPageBreak/>
        <w:t>Bent u bereid hiervoor ook inspiratie op te doen bij het Cru</w:t>
      </w:r>
      <w:r>
        <w:t>ks</w:t>
      </w:r>
      <w:r w:rsidRPr="00FB5A10">
        <w:t>-register, dat voor online gokken een effectieve zelfuitsluitingsoptie biedt?</w:t>
      </w:r>
    </w:p>
    <w:p w:rsidR="008770A8" w:rsidP="008770A8" w:rsidRDefault="008770A8" w14:paraId="2D341FB2" w14:textId="77777777">
      <w:pPr>
        <w:tabs>
          <w:tab w:val="left" w:pos="2150"/>
        </w:tabs>
        <w:spacing w:line="276" w:lineRule="auto"/>
        <w:rPr>
          <w:b/>
          <w:bCs/>
        </w:rPr>
      </w:pPr>
    </w:p>
    <w:p w:rsidR="008770A8" w:rsidP="008770A8" w:rsidRDefault="008770A8" w14:paraId="43B0BC9E" w14:textId="77777777">
      <w:pPr>
        <w:tabs>
          <w:tab w:val="left" w:pos="2150"/>
        </w:tabs>
        <w:spacing w:line="276" w:lineRule="auto"/>
        <w:rPr>
          <w:b/>
          <w:bCs/>
        </w:rPr>
      </w:pPr>
      <w:r>
        <w:rPr>
          <w:b/>
          <w:bCs/>
        </w:rPr>
        <w:t>Antwoord 3 en 4</w:t>
      </w:r>
    </w:p>
    <w:p w:rsidRPr="000A7F0E" w:rsidR="008770A8" w:rsidP="008770A8" w:rsidRDefault="008770A8" w14:paraId="6E40C1C7" w14:textId="77777777">
      <w:pPr>
        <w:tabs>
          <w:tab w:val="left" w:pos="2150"/>
        </w:tabs>
        <w:spacing w:line="276" w:lineRule="auto"/>
        <w:rPr>
          <w:b/>
          <w:bCs/>
        </w:rPr>
      </w:pPr>
      <w:r w:rsidRPr="00D0168B">
        <w:rPr>
          <w:rFonts w:eastAsia="Times New Roman" w:cs="Times New Roman"/>
        </w:rPr>
        <w:t>Binnen de sector zijn reeds initiatieven ontwikkeld</w:t>
      </w:r>
      <w:r>
        <w:rPr>
          <w:rFonts w:eastAsia="Times New Roman" w:cs="Times New Roman"/>
        </w:rPr>
        <w:t xml:space="preserve"> </w:t>
      </w:r>
      <w:r w:rsidRPr="00AB7441">
        <w:rPr>
          <w:rFonts w:eastAsia="Times New Roman" w:cs="Times New Roman"/>
        </w:rPr>
        <w:t xml:space="preserve">om zelfuitsluiting van achteraf betalen mogelijk te maken. </w:t>
      </w:r>
      <w:r w:rsidRPr="00D0168B">
        <w:rPr>
          <w:rFonts w:eastAsia="Times New Roman" w:cs="Times New Roman"/>
        </w:rPr>
        <w:t>Zo beschikt</w:t>
      </w:r>
      <w:r>
        <w:rPr>
          <w:rFonts w:eastAsia="Times New Roman" w:cs="Times New Roman"/>
        </w:rPr>
        <w:t xml:space="preserve"> de BNPL-aanbieder</w:t>
      </w:r>
      <w:r w:rsidRPr="00D0168B">
        <w:rPr>
          <w:rFonts w:eastAsia="Times New Roman" w:cs="Times New Roman"/>
        </w:rPr>
        <w:t xml:space="preserve"> Billink over een zogenoemd </w:t>
      </w:r>
      <w:r>
        <w:rPr>
          <w:rFonts w:eastAsia="Times New Roman" w:cs="Times New Roman"/>
        </w:rPr>
        <w:t>‘</w:t>
      </w:r>
      <w:r w:rsidRPr="00D0168B">
        <w:rPr>
          <w:rFonts w:eastAsia="Times New Roman" w:cs="Times New Roman"/>
        </w:rPr>
        <w:t>Schulden Preventie Register</w:t>
      </w:r>
      <w:r>
        <w:rPr>
          <w:rFonts w:eastAsia="Times New Roman" w:cs="Times New Roman"/>
        </w:rPr>
        <w:t>’</w:t>
      </w:r>
      <w:r w:rsidRPr="00D0168B">
        <w:rPr>
          <w:rFonts w:eastAsia="Times New Roman" w:cs="Times New Roman"/>
        </w:rPr>
        <w:t>, dat voorziet in de mogelijkheid tot individuele zelfuitsluiting, zowel op verzoek van de consument als op verzoek van een hulpverlener.</w:t>
      </w:r>
      <w:r w:rsidRPr="00D0168B">
        <w:rPr>
          <w:rFonts w:eastAsia="Times New Roman" w:cs="Times New Roman"/>
          <w:vertAlign w:val="superscript"/>
        </w:rPr>
        <w:footnoteReference w:id="2"/>
      </w:r>
      <w:r w:rsidRPr="00D0168B">
        <w:rPr>
          <w:rFonts w:eastAsia="Times New Roman" w:cs="Times New Roman"/>
        </w:rPr>
        <w:t xml:space="preserve"> BNPL-aanbieders Riverty, Klarna en </w:t>
      </w:r>
      <w:r>
        <w:rPr>
          <w:rFonts w:eastAsia="Times New Roman" w:cs="Times New Roman"/>
        </w:rPr>
        <w:t>i</w:t>
      </w:r>
      <w:r w:rsidRPr="008C5DBB">
        <w:rPr>
          <w:rFonts w:eastAsia="Times New Roman" w:cs="Times New Roman"/>
        </w:rPr>
        <w:t>n3</w:t>
      </w:r>
      <w:r w:rsidRPr="00D0168B">
        <w:rPr>
          <w:rFonts w:eastAsia="Times New Roman" w:cs="Times New Roman"/>
        </w:rPr>
        <w:t xml:space="preserve"> hebben aangegeven positief te staan tegenover deelname aan dit register en zijn hierover in gesprek met Billink. Klarna beschikt daarnaast reeds over een eigen opt-outfunctionaliteit, waarmee consumenten via de Klarna-app kunnen kiezen om geen gebruik (meer) te maken van de kredietproducten</w:t>
      </w:r>
      <w:r>
        <w:rPr>
          <w:rFonts w:eastAsia="Times New Roman" w:cs="Times New Roman"/>
        </w:rPr>
        <w:t xml:space="preserve"> ‘Betaal binnen 30 dagen’ of ‘Betaal in 3 delen’</w:t>
      </w:r>
      <w:r w:rsidRPr="00D0168B">
        <w:rPr>
          <w:rFonts w:eastAsia="Times New Roman" w:cs="Times New Roman"/>
        </w:rPr>
        <w:t xml:space="preserve"> </w:t>
      </w:r>
      <w:r>
        <w:rPr>
          <w:rFonts w:eastAsia="Times New Roman" w:cs="Times New Roman"/>
        </w:rPr>
        <w:t>en alleen de optie ‘Betaal nu’ mogelijk blijft</w:t>
      </w:r>
      <w:r w:rsidRPr="00D0168B">
        <w:rPr>
          <w:rFonts w:eastAsia="Times New Roman" w:cs="Times New Roman"/>
        </w:rPr>
        <w:t>.</w:t>
      </w:r>
      <w:r w:rsidRPr="00D0168B">
        <w:rPr>
          <w:rFonts w:eastAsia="Times New Roman" w:cs="Times New Roman"/>
          <w:vertAlign w:val="superscript"/>
        </w:rPr>
        <w:footnoteReference w:id="3"/>
      </w:r>
      <w:r w:rsidRPr="00AC728D">
        <w:rPr>
          <w:b/>
          <w:bCs/>
        </w:rPr>
        <w:t xml:space="preserve"> </w:t>
      </w:r>
      <w:r w:rsidRPr="00AB7441">
        <w:rPr>
          <w:rFonts w:eastAsia="Times New Roman" w:cs="Times New Roman"/>
        </w:rPr>
        <w:t>Tegen deze achtergrond ziet het kabinet op dit moment geen aanleiding om zelf een landelijk koopstopregister voor BNPL te ontwikkelen.</w:t>
      </w:r>
    </w:p>
    <w:p w:rsidRPr="00B20519" w:rsidR="008770A8" w:rsidP="008770A8" w:rsidRDefault="008770A8" w14:paraId="4556DAF7" w14:textId="77777777">
      <w:pPr>
        <w:tabs>
          <w:tab w:val="left" w:pos="2150"/>
        </w:tabs>
        <w:spacing w:line="276" w:lineRule="auto"/>
        <w:rPr>
          <w:b/>
          <w:bCs/>
        </w:rPr>
      </w:pPr>
    </w:p>
    <w:p w:rsidRPr="00FB5A10" w:rsidR="008770A8" w:rsidP="008770A8" w:rsidRDefault="008770A8" w14:paraId="301B1052" w14:textId="77777777">
      <w:pPr>
        <w:tabs>
          <w:tab w:val="left" w:pos="2150"/>
        </w:tabs>
        <w:spacing w:line="276" w:lineRule="auto"/>
        <w:rPr>
          <w:b/>
          <w:bCs/>
        </w:rPr>
      </w:pPr>
      <w:r w:rsidRPr="00FB5A10">
        <w:rPr>
          <w:b/>
          <w:bCs/>
        </w:rPr>
        <w:t>Vraag 5</w:t>
      </w:r>
    </w:p>
    <w:p w:rsidR="008770A8" w:rsidP="008770A8" w:rsidRDefault="008770A8" w14:paraId="194DE46C" w14:textId="77777777">
      <w:pPr>
        <w:tabs>
          <w:tab w:val="left" w:pos="2150"/>
        </w:tabs>
        <w:spacing w:line="276" w:lineRule="auto"/>
      </w:pPr>
      <w:r w:rsidRPr="00FB5A10">
        <w:t>Bent u bereid om strengere transparantie-eisen te stellen aan aanbieders van achteraf betalen over voorwaarden en risico’s (zoals betaaltermijnen, aanmanings- en incassokosten) en om te voorkomen dat deze informatie wordt “weggestopt”, zoals in het artikel wordt gesignaleerd?</w:t>
      </w:r>
    </w:p>
    <w:p w:rsidRPr="00FB5A10" w:rsidR="008770A8" w:rsidP="008770A8" w:rsidRDefault="008770A8" w14:paraId="5C40B369" w14:textId="77777777">
      <w:pPr>
        <w:tabs>
          <w:tab w:val="left" w:pos="2150"/>
        </w:tabs>
        <w:spacing w:line="276" w:lineRule="auto"/>
      </w:pPr>
    </w:p>
    <w:p w:rsidR="008770A8" w:rsidP="008770A8" w:rsidRDefault="008770A8" w14:paraId="392FBB7B" w14:textId="77777777">
      <w:pPr>
        <w:spacing w:line="240" w:lineRule="auto"/>
        <w:rPr>
          <w:b/>
          <w:bCs/>
        </w:rPr>
      </w:pPr>
      <w:r>
        <w:rPr>
          <w:b/>
          <w:bCs/>
        </w:rPr>
        <w:br w:type="page"/>
      </w:r>
    </w:p>
    <w:p w:rsidR="008770A8" w:rsidP="008770A8" w:rsidRDefault="008770A8" w14:paraId="77382C94" w14:textId="77777777">
      <w:pPr>
        <w:tabs>
          <w:tab w:val="left" w:pos="2150"/>
        </w:tabs>
        <w:spacing w:line="276" w:lineRule="auto"/>
        <w:rPr>
          <w:b/>
          <w:bCs/>
        </w:rPr>
      </w:pPr>
      <w:r>
        <w:rPr>
          <w:b/>
          <w:bCs/>
        </w:rPr>
        <w:lastRenderedPageBreak/>
        <w:t>Antwoord 5</w:t>
      </w:r>
    </w:p>
    <w:p w:rsidR="008770A8" w:rsidP="008770A8" w:rsidRDefault="008770A8" w14:paraId="4113343C" w14:textId="77777777">
      <w:pPr>
        <w:tabs>
          <w:tab w:val="left" w:pos="2150"/>
        </w:tabs>
        <w:spacing w:line="276" w:lineRule="auto"/>
      </w:pPr>
      <w:r w:rsidRPr="00BF794A">
        <w:t xml:space="preserve">Met de CCDII worden strengere eisen gesteld aan de informatieverstrekking aan consumenten. Aanbieders moeten tijdig, duidelijk en begrijpelijk informeren over onder meer betaaltermijnen, kosten, gevolgen van te late betaling en eventuele incassomaatregelen. </w:t>
      </w:r>
      <w:r>
        <w:t xml:space="preserve">Ook volgen uit de implementatie van de CCDII </w:t>
      </w:r>
      <w:r w:rsidRPr="00DE095C">
        <w:t xml:space="preserve">regels die de vergoedingen maximeren die </w:t>
      </w:r>
      <w:r>
        <w:t xml:space="preserve">aanbieders bij consumenten in rekening mogen brengen, inclusief maximale kosten bij te late betaling. </w:t>
      </w:r>
    </w:p>
    <w:p w:rsidRPr="00BF794A" w:rsidR="008770A8" w:rsidP="008770A8" w:rsidRDefault="008770A8" w14:paraId="18C7AF0D" w14:textId="77777777">
      <w:pPr>
        <w:tabs>
          <w:tab w:val="left" w:pos="2150"/>
        </w:tabs>
        <w:spacing w:line="276" w:lineRule="auto"/>
      </w:pPr>
    </w:p>
    <w:p w:rsidR="008770A8" w:rsidP="008770A8" w:rsidRDefault="008770A8" w14:paraId="3F93439D" w14:textId="77777777">
      <w:pPr>
        <w:tabs>
          <w:tab w:val="left" w:pos="2150"/>
        </w:tabs>
        <w:spacing w:line="276" w:lineRule="auto"/>
      </w:pPr>
      <w:r w:rsidRPr="00BF794A">
        <w:t>Daarnaast gaan regels gelden voor verantwoorde reclame en worden aanbieders onder toezicht geplaatst van de AFM. De AFM kan handhavend optreden wanneer aanbieders niet voldoen aan de wettelijke transparantie- en zorgplichtvereisten.</w:t>
      </w:r>
      <w:r>
        <w:t xml:space="preserve"> </w:t>
      </w:r>
    </w:p>
    <w:p w:rsidRPr="00FB5A10" w:rsidR="008770A8" w:rsidP="008770A8" w:rsidRDefault="008770A8" w14:paraId="0F95B93A" w14:textId="77777777">
      <w:pPr>
        <w:tabs>
          <w:tab w:val="left" w:pos="2150"/>
        </w:tabs>
        <w:spacing w:line="276" w:lineRule="auto"/>
        <w:rPr>
          <w:b/>
          <w:bCs/>
        </w:rPr>
      </w:pPr>
    </w:p>
    <w:p w:rsidRPr="00FB5A10" w:rsidR="008770A8" w:rsidP="008770A8" w:rsidRDefault="008770A8" w14:paraId="7DEF9BB7" w14:textId="77777777">
      <w:pPr>
        <w:tabs>
          <w:tab w:val="left" w:pos="2150"/>
        </w:tabs>
        <w:spacing w:line="276" w:lineRule="auto"/>
        <w:rPr>
          <w:b/>
          <w:bCs/>
        </w:rPr>
      </w:pPr>
      <w:r w:rsidRPr="00FB5A10">
        <w:rPr>
          <w:b/>
          <w:bCs/>
        </w:rPr>
        <w:t>Vraag 6</w:t>
      </w:r>
    </w:p>
    <w:p w:rsidRPr="00FB5A10" w:rsidR="008770A8" w:rsidP="008770A8" w:rsidRDefault="008770A8" w14:paraId="6C35BDC7" w14:textId="77777777">
      <w:pPr>
        <w:tabs>
          <w:tab w:val="left" w:pos="2150"/>
        </w:tabs>
        <w:spacing w:line="276" w:lineRule="auto"/>
      </w:pPr>
      <w:r w:rsidRPr="00FB5A10">
        <w:t>Kunt u aangeven hoe het inmiddels staat met de uitwerking van de motie van het lid Inge van Dijk c.s. over onderzoeken of inkomensondersteunende regelingen van de overheid op een vast moment in de maand kunnen worden uitbetaald, zodat mensen daar hun vaste lasten beter op aan kunnen sluiten en zo een beter financieel overzicht krijgen</w:t>
      </w:r>
      <w:r>
        <w:t>?</w:t>
      </w:r>
      <w:r>
        <w:rPr>
          <w:rStyle w:val="Voetnootmarkering"/>
        </w:rPr>
        <w:footnoteReference w:id="4"/>
      </w:r>
    </w:p>
    <w:p w:rsidR="008770A8" w:rsidP="008770A8" w:rsidRDefault="008770A8" w14:paraId="64BE76B3" w14:textId="77777777">
      <w:pPr>
        <w:tabs>
          <w:tab w:val="left" w:pos="2150"/>
        </w:tabs>
        <w:spacing w:line="276" w:lineRule="auto"/>
        <w:rPr>
          <w:b/>
          <w:bCs/>
        </w:rPr>
      </w:pPr>
    </w:p>
    <w:p w:rsidR="008770A8" w:rsidP="008770A8" w:rsidRDefault="008770A8" w14:paraId="79DC9128" w14:textId="77777777">
      <w:pPr>
        <w:tabs>
          <w:tab w:val="left" w:pos="2150"/>
        </w:tabs>
        <w:spacing w:line="276" w:lineRule="auto"/>
        <w:rPr>
          <w:b/>
          <w:bCs/>
        </w:rPr>
      </w:pPr>
      <w:r>
        <w:rPr>
          <w:b/>
          <w:bCs/>
        </w:rPr>
        <w:t>Antwoord 6</w:t>
      </w:r>
    </w:p>
    <w:p w:rsidR="008770A8" w:rsidP="008770A8" w:rsidRDefault="008770A8" w14:paraId="1DB9AD76" w14:textId="77777777">
      <w:pPr>
        <w:tabs>
          <w:tab w:val="left" w:pos="2150"/>
        </w:tabs>
        <w:spacing w:line="276" w:lineRule="auto"/>
      </w:pPr>
      <w:r w:rsidRPr="00D03AE3">
        <w:t xml:space="preserve">Het nieuwe kabinet heeft in het </w:t>
      </w:r>
      <w:r>
        <w:t>c</w:t>
      </w:r>
      <w:r w:rsidRPr="00D03AE3">
        <w:t>oalitieakkoord de ambitie opgenomen om alle regelingen van de overheid op een vast moment in de maand uit te betalen en dat te laten aansluiten op één vaste betaaldag voor de maandlasten. Momenteel is het ministerie van SZW bezig met een onderzoek naar de praktische uitvoerbaarheid van het harmoniseren van betaalmomenten. Dit onderzoek richt zich zowel op de inkomstenkant als de uitgavenkant van mensen die inkomensondersteunende regelingen ontvangen. De onderzoeksvragen waar het onderzoek op ingaat zien op de mogelijkheden tot samenbrengen van betaalmomenten van inkomensondersteunende regelingen en incassomomenten van vaste lasten. Daarbij is aandacht voor de gevolgen voor burgers, publieke dienstverleners, private organisaties en systeemrisico’s. Het onderzoek is bijna afgerond en zal voor de zomer met een kabinetsreactie aan de Tweede Kamer worden aangeboden.</w:t>
      </w:r>
    </w:p>
    <w:p w:rsidRPr="00BF794A" w:rsidR="008770A8" w:rsidP="008770A8" w:rsidRDefault="008770A8" w14:paraId="77403A24" w14:textId="77777777">
      <w:pPr>
        <w:tabs>
          <w:tab w:val="left" w:pos="2150"/>
        </w:tabs>
        <w:spacing w:line="276" w:lineRule="auto"/>
      </w:pPr>
    </w:p>
    <w:p w:rsidRPr="00FB5A10" w:rsidR="008770A8" w:rsidP="008770A8" w:rsidRDefault="008770A8" w14:paraId="760372B5" w14:textId="77777777">
      <w:pPr>
        <w:tabs>
          <w:tab w:val="left" w:pos="2150"/>
        </w:tabs>
        <w:spacing w:line="276" w:lineRule="auto"/>
        <w:rPr>
          <w:b/>
          <w:bCs/>
        </w:rPr>
      </w:pPr>
      <w:r w:rsidRPr="00FB5A10">
        <w:rPr>
          <w:b/>
          <w:bCs/>
        </w:rPr>
        <w:lastRenderedPageBreak/>
        <w:t>Vraag 7</w:t>
      </w:r>
    </w:p>
    <w:p w:rsidRPr="00FB5A10" w:rsidR="008770A8" w:rsidP="008770A8" w:rsidRDefault="008770A8" w14:paraId="7D547EDD" w14:textId="77777777">
      <w:pPr>
        <w:tabs>
          <w:tab w:val="left" w:pos="2150"/>
        </w:tabs>
        <w:spacing w:line="276" w:lineRule="auto"/>
      </w:pPr>
      <w:r w:rsidRPr="00FB5A10">
        <w:t>Bent u bereid te kijken naar de mogelijkheden voor het inbouwen van een ‘nadenkmoment’ bij achteraf betalen?</w:t>
      </w:r>
    </w:p>
    <w:p w:rsidR="008770A8" w:rsidP="008770A8" w:rsidRDefault="008770A8" w14:paraId="2D93E0E4" w14:textId="77777777">
      <w:pPr>
        <w:tabs>
          <w:tab w:val="left" w:pos="2150"/>
        </w:tabs>
        <w:spacing w:line="276" w:lineRule="auto"/>
        <w:rPr>
          <w:b/>
          <w:bCs/>
        </w:rPr>
      </w:pPr>
    </w:p>
    <w:p w:rsidR="008770A8" w:rsidP="008770A8" w:rsidRDefault="008770A8" w14:paraId="1D27675E" w14:textId="77777777">
      <w:pPr>
        <w:tabs>
          <w:tab w:val="left" w:pos="2150"/>
        </w:tabs>
        <w:spacing w:line="276" w:lineRule="auto"/>
        <w:rPr>
          <w:b/>
          <w:bCs/>
        </w:rPr>
      </w:pPr>
      <w:r>
        <w:rPr>
          <w:b/>
          <w:bCs/>
        </w:rPr>
        <w:t>Antwoord 7</w:t>
      </w:r>
    </w:p>
    <w:p w:rsidR="008770A8" w:rsidP="008770A8" w:rsidRDefault="008770A8" w14:paraId="0BB54124" w14:textId="77777777">
      <w:pPr>
        <w:tabs>
          <w:tab w:val="left" w:pos="2150"/>
        </w:tabs>
        <w:spacing w:line="276" w:lineRule="auto"/>
      </w:pPr>
      <w:r w:rsidRPr="00BF794A">
        <w:t xml:space="preserve">Het idee van een ‘nadenkmoment’ sluit aan bij het bredere uitgangspunt dat consumenten een weloverwogen beslissing moeten kunnen nemen bij het aangaan van krediet. Met de </w:t>
      </w:r>
      <w:r>
        <w:t xml:space="preserve">implementatie van de </w:t>
      </w:r>
      <w:r w:rsidRPr="00BF794A">
        <w:t>CCDII worden aanbieders verplicht om voorafgaand aan het sluiten van de overeenkomst adequate informatie te verstrekken en een kredietwaardigheidstoets uit te voeren.</w:t>
      </w:r>
    </w:p>
    <w:p w:rsidRPr="00BF794A" w:rsidR="008770A8" w:rsidP="008770A8" w:rsidRDefault="008770A8" w14:paraId="4390BA33" w14:textId="77777777">
      <w:pPr>
        <w:tabs>
          <w:tab w:val="left" w:pos="2150"/>
        </w:tabs>
        <w:spacing w:line="276" w:lineRule="auto"/>
      </w:pPr>
    </w:p>
    <w:p w:rsidRPr="00BF794A" w:rsidR="008770A8" w:rsidP="008770A8" w:rsidRDefault="008770A8" w14:paraId="2244123E" w14:textId="77777777">
      <w:pPr>
        <w:tabs>
          <w:tab w:val="left" w:pos="2150"/>
        </w:tabs>
        <w:spacing w:line="276" w:lineRule="auto"/>
      </w:pPr>
      <w:r w:rsidRPr="00BF794A">
        <w:t xml:space="preserve">In hoeverre aanvullende gedragsinterventies, zoals een verplicht nadenkmoment, effectief en proportioneel zijn, </w:t>
      </w:r>
      <w:r>
        <w:t>hangt</w:t>
      </w:r>
      <w:r w:rsidRPr="00BF794A">
        <w:t xml:space="preserve"> mede af van de ervaringen met de nieuwe regels. Het kabinet volgt deze ontwikkelingen</w:t>
      </w:r>
      <w:r>
        <w:t>.</w:t>
      </w:r>
    </w:p>
    <w:p w:rsidRPr="00BF794A" w:rsidR="008770A8" w:rsidP="008770A8" w:rsidRDefault="008770A8" w14:paraId="287C9497" w14:textId="77777777">
      <w:pPr>
        <w:tabs>
          <w:tab w:val="left" w:pos="2150"/>
        </w:tabs>
        <w:spacing w:line="276" w:lineRule="auto"/>
      </w:pPr>
    </w:p>
    <w:p w:rsidRPr="00FB5A10" w:rsidR="008770A8" w:rsidP="008770A8" w:rsidRDefault="008770A8" w14:paraId="4E5D23F2" w14:textId="77777777">
      <w:pPr>
        <w:tabs>
          <w:tab w:val="left" w:pos="2150"/>
        </w:tabs>
        <w:spacing w:line="276" w:lineRule="auto"/>
        <w:rPr>
          <w:b/>
          <w:bCs/>
        </w:rPr>
      </w:pPr>
      <w:r w:rsidRPr="00FB5A10">
        <w:rPr>
          <w:b/>
          <w:bCs/>
        </w:rPr>
        <w:t>Vraag 8</w:t>
      </w:r>
    </w:p>
    <w:p w:rsidRPr="00FB5A10" w:rsidR="008770A8" w:rsidP="008770A8" w:rsidRDefault="008770A8" w14:paraId="6638D281" w14:textId="77777777">
      <w:pPr>
        <w:tabs>
          <w:tab w:val="left" w:pos="2150"/>
        </w:tabs>
        <w:spacing w:line="276" w:lineRule="auto"/>
      </w:pPr>
      <w:r w:rsidRPr="00FB5A10">
        <w:t>Bent u bereid nogmaals uit te zoeken wat de mogelijkheden zijn om achteraf betalen in fysieke winkels te verbieden, ook in relatie tot de per november 2026 in werking te treden Herziene richtlijn consumentenkrediet (Consumer Credit Directive II; CCDII) voor consumentenbescherming bij achteraf betaaldiensten?</w:t>
      </w:r>
    </w:p>
    <w:p w:rsidR="008770A8" w:rsidP="008770A8" w:rsidRDefault="008770A8" w14:paraId="2CF085AB" w14:textId="77777777">
      <w:pPr>
        <w:tabs>
          <w:tab w:val="left" w:pos="2150"/>
        </w:tabs>
        <w:spacing w:line="276" w:lineRule="auto"/>
        <w:rPr>
          <w:b/>
          <w:bCs/>
        </w:rPr>
      </w:pPr>
    </w:p>
    <w:p w:rsidR="008770A8" w:rsidP="008770A8" w:rsidRDefault="008770A8" w14:paraId="2244ACB1" w14:textId="77777777">
      <w:pPr>
        <w:tabs>
          <w:tab w:val="left" w:pos="2150"/>
        </w:tabs>
        <w:spacing w:line="276" w:lineRule="auto"/>
        <w:rPr>
          <w:b/>
          <w:bCs/>
        </w:rPr>
      </w:pPr>
      <w:r>
        <w:rPr>
          <w:b/>
          <w:bCs/>
        </w:rPr>
        <w:t>Antwoord 8</w:t>
      </w:r>
    </w:p>
    <w:p w:rsidR="008770A8" w:rsidP="008770A8" w:rsidRDefault="008770A8" w14:paraId="3FA1C549" w14:textId="77777777">
      <w:pPr>
        <w:tabs>
          <w:tab w:val="left" w:pos="2150"/>
        </w:tabs>
        <w:spacing w:line="276" w:lineRule="auto"/>
      </w:pPr>
      <w:r>
        <w:t>De</w:t>
      </w:r>
      <w:r w:rsidRPr="00FF388C">
        <w:t xml:space="preserve"> CCDII </w:t>
      </w:r>
      <w:r>
        <w:t xml:space="preserve">reguleert </w:t>
      </w:r>
      <w:r w:rsidRPr="00FF388C">
        <w:t xml:space="preserve">achterafbetaaldiensten volledig en maakt geen onderscheid tussen </w:t>
      </w:r>
      <w:r w:rsidRPr="006E24B8">
        <w:t>online</w:t>
      </w:r>
      <w:r w:rsidRPr="00FF388C">
        <w:t xml:space="preserve"> en fysieke aanbiedingsvormen. Een nationaal verbod op BNPL in fysieke winkels, terwijl online BNPL wel toegestaan blijft, </w:t>
      </w:r>
      <w:r>
        <w:t>is</w:t>
      </w:r>
      <w:r w:rsidRPr="00FF388C">
        <w:t xml:space="preserve"> daarom naar verwachting juridisch niet verenigbaar met het maximumharmonisatiekarakter van de richtlijn</w:t>
      </w:r>
      <w:r>
        <w:t>.</w:t>
      </w:r>
      <w:r w:rsidRPr="00FF388C">
        <w:t xml:space="preserve"> </w:t>
      </w:r>
    </w:p>
    <w:p w:rsidRPr="00FF388C" w:rsidR="008770A8" w:rsidP="008770A8" w:rsidRDefault="008770A8" w14:paraId="3C1A6A32" w14:textId="77777777">
      <w:pPr>
        <w:tabs>
          <w:tab w:val="left" w:pos="2150"/>
        </w:tabs>
        <w:spacing w:line="276" w:lineRule="auto"/>
      </w:pPr>
    </w:p>
    <w:p w:rsidRPr="00FB5A10" w:rsidR="008770A8" w:rsidP="008770A8" w:rsidRDefault="008770A8" w14:paraId="5C68D07C" w14:textId="77777777">
      <w:pPr>
        <w:tabs>
          <w:tab w:val="left" w:pos="2150"/>
        </w:tabs>
        <w:spacing w:line="276" w:lineRule="auto"/>
        <w:rPr>
          <w:b/>
          <w:bCs/>
        </w:rPr>
      </w:pPr>
      <w:r w:rsidRPr="00FB5A10">
        <w:rPr>
          <w:b/>
          <w:bCs/>
        </w:rPr>
        <w:t>Vraag 9</w:t>
      </w:r>
    </w:p>
    <w:p w:rsidR="008770A8" w:rsidP="008770A8" w:rsidRDefault="008770A8" w14:paraId="3C131A76" w14:textId="77777777">
      <w:pPr>
        <w:tabs>
          <w:tab w:val="left" w:pos="2150"/>
        </w:tabs>
        <w:spacing w:line="276" w:lineRule="auto"/>
      </w:pPr>
      <w:r w:rsidRPr="00FB5A10">
        <w:t>Kunt u aangeven hoe ver de kredietcheck reikt die aanbieders van achteraf betalen moeten doen na het in werking treden van de CCDII per november 2026, en of dit inderdaad voldoende is om jongeren te beschermen tegen aankopen waar zij onvoldoende middelen voor hebben, of dat er aanvullende bescherming nodig is?</w:t>
      </w:r>
    </w:p>
    <w:p w:rsidR="008770A8" w:rsidP="008770A8" w:rsidRDefault="008770A8" w14:paraId="43EAEC8B" w14:textId="77777777">
      <w:pPr>
        <w:tabs>
          <w:tab w:val="left" w:pos="2150"/>
        </w:tabs>
        <w:spacing w:line="276" w:lineRule="auto"/>
      </w:pPr>
    </w:p>
    <w:p w:rsidR="008770A8" w:rsidP="008770A8" w:rsidRDefault="008770A8" w14:paraId="26817BDF" w14:textId="77777777">
      <w:pPr>
        <w:tabs>
          <w:tab w:val="left" w:pos="2150"/>
        </w:tabs>
        <w:spacing w:line="276" w:lineRule="auto"/>
      </w:pPr>
      <w:r>
        <w:rPr>
          <w:b/>
          <w:bCs/>
        </w:rPr>
        <w:t>Antwoord 9</w:t>
      </w:r>
    </w:p>
    <w:p w:rsidR="008770A8" w:rsidP="008770A8" w:rsidRDefault="008770A8" w14:paraId="5079D8A7" w14:textId="77777777">
      <w:pPr>
        <w:tabs>
          <w:tab w:val="left" w:pos="2150"/>
        </w:tabs>
        <w:spacing w:line="276" w:lineRule="auto"/>
      </w:pPr>
      <w:r w:rsidRPr="00BF794A">
        <w:t xml:space="preserve">De CCDII verplicht aanbieders tot het uitvoeren van een kredietwaardigheidstoets voordat een krediet wordt verstrekt. Dit houdt in dat zij, op basis van toereikende informatie over de financiële situatie van de consument, moeten beoordelen of het krediet verantwoord kan worden verstrekt. Ook worden regels ingevoerd voor </w:t>
      </w:r>
      <w:r>
        <w:t xml:space="preserve">raadplegen van en </w:t>
      </w:r>
      <w:r w:rsidRPr="00BF794A">
        <w:t>registratie bij het BKR, zodat kredietverplichtingen inzichtelijk zijn en overkreditering kan worden tegengegaan.</w:t>
      </w:r>
    </w:p>
    <w:p w:rsidRPr="00BF794A" w:rsidR="008770A8" w:rsidP="008770A8" w:rsidRDefault="008770A8" w14:paraId="6D7952CF" w14:textId="77777777">
      <w:pPr>
        <w:tabs>
          <w:tab w:val="left" w:pos="2150"/>
        </w:tabs>
        <w:spacing w:line="276" w:lineRule="auto"/>
      </w:pPr>
    </w:p>
    <w:p w:rsidR="008770A8" w:rsidP="008770A8" w:rsidRDefault="008770A8" w14:paraId="626ACEBA" w14:textId="77777777">
      <w:pPr>
        <w:tabs>
          <w:tab w:val="left" w:pos="2150"/>
        </w:tabs>
        <w:spacing w:line="276" w:lineRule="auto"/>
      </w:pPr>
      <w:r w:rsidRPr="00BF794A">
        <w:t xml:space="preserve">Daarnaast </w:t>
      </w:r>
      <w:r>
        <w:t xml:space="preserve">bevat de CCDII bepalingen ten aanzien van vroegsignalering van schulden. Zo </w:t>
      </w:r>
      <w:r w:rsidRPr="00BF794A">
        <w:t xml:space="preserve">worden aanbieders verplicht om </w:t>
      </w:r>
      <w:r>
        <w:t xml:space="preserve">consumenten op tijd door te verwijzen naar schuldadviesdiensten en dienen zij </w:t>
      </w:r>
      <w:r w:rsidRPr="00BF794A">
        <w:t xml:space="preserve">passende </w:t>
      </w:r>
      <w:r>
        <w:t>respijt</w:t>
      </w:r>
      <w:r w:rsidRPr="00BF794A">
        <w:t>maatregelen te treffen bij betalingsprobleme</w:t>
      </w:r>
      <w:r>
        <w:t>n. Ook worden</w:t>
      </w:r>
      <w:r w:rsidRPr="00BF794A">
        <w:t xml:space="preserve"> kosten voor invordering </w:t>
      </w:r>
      <w:r>
        <w:t xml:space="preserve">gemaximeerd </w:t>
      </w:r>
      <w:r w:rsidRPr="00BF794A">
        <w:t>en wordt het aanbieden van BNPL aan minderjarigen verboden.</w:t>
      </w:r>
    </w:p>
    <w:p w:rsidRPr="00BF794A" w:rsidR="008770A8" w:rsidP="008770A8" w:rsidRDefault="008770A8" w14:paraId="36899568" w14:textId="77777777">
      <w:pPr>
        <w:tabs>
          <w:tab w:val="left" w:pos="2150"/>
        </w:tabs>
        <w:spacing w:line="276" w:lineRule="auto"/>
      </w:pPr>
    </w:p>
    <w:p w:rsidRPr="00BF794A" w:rsidR="008770A8" w:rsidP="008770A8" w:rsidRDefault="008770A8" w14:paraId="57357678" w14:textId="77777777">
      <w:pPr>
        <w:tabs>
          <w:tab w:val="left" w:pos="2150"/>
        </w:tabs>
        <w:spacing w:line="276" w:lineRule="auto"/>
      </w:pPr>
      <w:r w:rsidRPr="00BF794A">
        <w:t>Met dit samenhangende pakket aan maatregelen biedt de CCDII een stevig en toekomstbestendig kader voor consumentenbescherming</w:t>
      </w:r>
      <w:r>
        <w:t xml:space="preserve">. Of aanvullende maatregelen nodig zijn, hangt </w:t>
      </w:r>
      <w:r w:rsidRPr="00BF794A">
        <w:t>mede af</w:t>
      </w:r>
      <w:r>
        <w:t xml:space="preserve"> </w:t>
      </w:r>
      <w:r w:rsidRPr="00BF794A">
        <w:t>van de ervaringen met de nieuwe regels. Het kabinet volgt deze ontwikkelingen</w:t>
      </w:r>
      <w:r>
        <w:t>.</w:t>
      </w:r>
    </w:p>
    <w:p w:rsidRPr="00BF794A" w:rsidR="008770A8" w:rsidP="008770A8" w:rsidRDefault="008770A8" w14:paraId="390EC292" w14:textId="77777777">
      <w:pPr>
        <w:tabs>
          <w:tab w:val="left" w:pos="2150"/>
        </w:tabs>
        <w:spacing w:line="276" w:lineRule="auto"/>
      </w:pPr>
    </w:p>
    <w:p w:rsidR="0089349D" w:rsidRDefault="0089349D" w14:paraId="064B20E0" w14:textId="77777777"/>
    <w:sectPr w:rsidR="0089349D" w:rsidSect="008770A8">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81067" w14:textId="77777777" w:rsidR="008770A8" w:rsidRDefault="008770A8" w:rsidP="008770A8">
      <w:pPr>
        <w:spacing w:after="0" w:line="240" w:lineRule="auto"/>
      </w:pPr>
      <w:r>
        <w:separator/>
      </w:r>
    </w:p>
  </w:endnote>
  <w:endnote w:type="continuationSeparator" w:id="0">
    <w:p w14:paraId="6265357E" w14:textId="77777777" w:rsidR="008770A8" w:rsidRDefault="008770A8" w:rsidP="00877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3D37" w14:textId="77777777" w:rsidR="008770A8" w:rsidRPr="008770A8" w:rsidRDefault="008770A8" w:rsidP="008770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3214C" w14:textId="77777777" w:rsidR="008770A8" w:rsidRPr="008770A8" w:rsidRDefault="008770A8" w:rsidP="008770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39218" w14:textId="77777777" w:rsidR="008770A8" w:rsidRPr="008770A8" w:rsidRDefault="008770A8" w:rsidP="008770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FA232" w14:textId="77777777" w:rsidR="008770A8" w:rsidRDefault="008770A8" w:rsidP="008770A8">
      <w:pPr>
        <w:spacing w:after="0" w:line="240" w:lineRule="auto"/>
      </w:pPr>
      <w:r>
        <w:separator/>
      </w:r>
    </w:p>
  </w:footnote>
  <w:footnote w:type="continuationSeparator" w:id="0">
    <w:p w14:paraId="7386805A" w14:textId="77777777" w:rsidR="008770A8" w:rsidRDefault="008770A8" w:rsidP="008770A8">
      <w:pPr>
        <w:spacing w:after="0" w:line="240" w:lineRule="auto"/>
      </w:pPr>
      <w:r>
        <w:continuationSeparator/>
      </w:r>
    </w:p>
  </w:footnote>
  <w:footnote w:id="1">
    <w:p w14:paraId="0564C444" w14:textId="77777777" w:rsidR="008770A8" w:rsidRPr="00FB5A10" w:rsidRDefault="008770A8" w:rsidP="008770A8">
      <w:pPr>
        <w:pStyle w:val="Voetnoottekst"/>
        <w:rPr>
          <w:sz w:val="16"/>
          <w:szCs w:val="16"/>
        </w:rPr>
      </w:pPr>
      <w:r w:rsidRPr="00FB5A10">
        <w:rPr>
          <w:rStyle w:val="Voetnootmarkering"/>
          <w:sz w:val="16"/>
          <w:szCs w:val="16"/>
        </w:rPr>
        <w:footnoteRef/>
      </w:r>
      <w:r w:rsidRPr="00FB5A10">
        <w:rPr>
          <w:sz w:val="16"/>
          <w:szCs w:val="16"/>
        </w:rPr>
        <w:t xml:space="preserve"> </w:t>
      </w:r>
      <w:hyperlink r:id="rId1" w:anchor="closemodal" w:history="1">
        <w:r w:rsidRPr="00FB5A10">
          <w:rPr>
            <w:rStyle w:val="Hyperlink"/>
            <w:sz w:val="16"/>
            <w:szCs w:val="16"/>
          </w:rPr>
          <w:t>https://www.nd.nl/nieuws/economie/1304637/van-trending-schoenen-naar-structurele-schulden-jongeren-geva#closemodal</w:t>
        </w:r>
      </w:hyperlink>
      <w:r w:rsidRPr="00FB5A10">
        <w:rPr>
          <w:sz w:val="16"/>
          <w:szCs w:val="16"/>
        </w:rPr>
        <w:t xml:space="preserve"> </w:t>
      </w:r>
    </w:p>
  </w:footnote>
  <w:footnote w:id="2">
    <w:p w14:paraId="05CA1D21" w14:textId="77777777" w:rsidR="008770A8" w:rsidRPr="00AC6AE0" w:rsidRDefault="008770A8" w:rsidP="008770A8">
      <w:pPr>
        <w:pStyle w:val="Voetnoottekst"/>
        <w:rPr>
          <w:sz w:val="16"/>
          <w:szCs w:val="16"/>
        </w:rPr>
      </w:pPr>
      <w:r w:rsidRPr="00AC6AE0">
        <w:rPr>
          <w:rStyle w:val="Voetnootmarkering"/>
          <w:sz w:val="16"/>
          <w:szCs w:val="16"/>
        </w:rPr>
        <w:footnoteRef/>
      </w:r>
      <w:r w:rsidRPr="00AC6AE0">
        <w:rPr>
          <w:sz w:val="16"/>
          <w:szCs w:val="16"/>
        </w:rPr>
        <w:t xml:space="preserve"> </w:t>
      </w:r>
      <w:hyperlink r:id="rId2" w:history="1">
        <w:r w:rsidRPr="00AC6AE0">
          <w:rPr>
            <w:rStyle w:val="Hyperlink"/>
            <w:sz w:val="16"/>
            <w:szCs w:val="16"/>
          </w:rPr>
          <w:t>https://schuldenpreventieregister.nl/</w:t>
        </w:r>
      </w:hyperlink>
      <w:r w:rsidRPr="00AC6AE0">
        <w:rPr>
          <w:sz w:val="16"/>
          <w:szCs w:val="16"/>
        </w:rPr>
        <w:t xml:space="preserve"> </w:t>
      </w:r>
    </w:p>
  </w:footnote>
  <w:footnote w:id="3">
    <w:p w14:paraId="35CC25D9" w14:textId="77777777" w:rsidR="008770A8" w:rsidRPr="00AC6AE0" w:rsidRDefault="008770A8" w:rsidP="008770A8">
      <w:pPr>
        <w:pStyle w:val="Voetnoottekst"/>
        <w:rPr>
          <w:sz w:val="16"/>
          <w:szCs w:val="16"/>
        </w:rPr>
      </w:pPr>
      <w:r w:rsidRPr="00AC6AE0">
        <w:rPr>
          <w:rStyle w:val="Voetnootmarkering"/>
          <w:sz w:val="16"/>
          <w:szCs w:val="16"/>
        </w:rPr>
        <w:footnoteRef/>
      </w:r>
      <w:r w:rsidRPr="00AC6AE0">
        <w:rPr>
          <w:sz w:val="16"/>
          <w:szCs w:val="16"/>
        </w:rPr>
        <w:t xml:space="preserve"> </w:t>
      </w:r>
      <w:hyperlink r:id="rId3" w:history="1">
        <w:r w:rsidRPr="00AC6AE0">
          <w:rPr>
            <w:rStyle w:val="Hyperlink"/>
            <w:sz w:val="16"/>
            <w:szCs w:val="16"/>
          </w:rPr>
          <w:t>https://www.klarna.com/international/press/klarna-lanceert-als-eerste-vrijwillige-credit-opt-out-in-nederland/</w:t>
        </w:r>
      </w:hyperlink>
      <w:r w:rsidRPr="00AC6AE0">
        <w:rPr>
          <w:sz w:val="16"/>
          <w:szCs w:val="16"/>
        </w:rPr>
        <w:t xml:space="preserve"> </w:t>
      </w:r>
    </w:p>
  </w:footnote>
  <w:footnote w:id="4">
    <w:p w14:paraId="73D4CBC6" w14:textId="77777777" w:rsidR="008770A8" w:rsidRPr="00B20519" w:rsidRDefault="008770A8" w:rsidP="008770A8">
      <w:pPr>
        <w:pStyle w:val="Voetnoottekst"/>
        <w:rPr>
          <w:sz w:val="16"/>
          <w:szCs w:val="16"/>
        </w:rPr>
      </w:pPr>
      <w:r w:rsidRPr="00B20519">
        <w:rPr>
          <w:rStyle w:val="Voetnootmarkering"/>
          <w:sz w:val="16"/>
          <w:szCs w:val="16"/>
        </w:rPr>
        <w:footnoteRef/>
      </w:r>
      <w:r w:rsidRPr="00B20519">
        <w:rPr>
          <w:sz w:val="16"/>
          <w:szCs w:val="16"/>
        </w:rPr>
        <w:t xml:space="preserve"> </w:t>
      </w:r>
      <w:r w:rsidRPr="00B20519">
        <w:rPr>
          <w:i/>
          <w:iCs/>
          <w:sz w:val="16"/>
          <w:szCs w:val="16"/>
        </w:rPr>
        <w:t>Kamerstukken II</w:t>
      </w:r>
      <w:r w:rsidRPr="00B20519">
        <w:rPr>
          <w:sz w:val="16"/>
          <w:szCs w:val="16"/>
        </w:rPr>
        <w:t xml:space="preserve"> 2024/25, 36 600 IX, nr.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0D3A" w14:textId="77777777" w:rsidR="008770A8" w:rsidRPr="008770A8" w:rsidRDefault="008770A8" w:rsidP="008770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39A7" w14:textId="77777777" w:rsidR="008770A8" w:rsidRPr="008770A8" w:rsidRDefault="008770A8" w:rsidP="008770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88D49" w14:textId="77777777" w:rsidR="008770A8" w:rsidRPr="008770A8" w:rsidRDefault="008770A8" w:rsidP="008770A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A8"/>
    <w:rsid w:val="002B1EEA"/>
    <w:rsid w:val="008770A8"/>
    <w:rsid w:val="008934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9441D"/>
  <w15:chartTrackingRefBased/>
  <w15:docId w15:val="{40B0568B-2DA0-4ED6-9CAF-3879639FF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70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770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770A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770A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770A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770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70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70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70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70A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770A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0A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770A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770A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770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70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70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70A8"/>
    <w:rPr>
      <w:rFonts w:eastAsiaTheme="majorEastAsia" w:cstheme="majorBidi"/>
      <w:color w:val="272727" w:themeColor="text1" w:themeTint="D8"/>
    </w:rPr>
  </w:style>
  <w:style w:type="paragraph" w:styleId="Titel">
    <w:name w:val="Title"/>
    <w:basedOn w:val="Standaard"/>
    <w:next w:val="Standaard"/>
    <w:link w:val="TitelChar"/>
    <w:uiPriority w:val="10"/>
    <w:qFormat/>
    <w:rsid w:val="00877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70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70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70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70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70A8"/>
    <w:rPr>
      <w:i/>
      <w:iCs/>
      <w:color w:val="404040" w:themeColor="text1" w:themeTint="BF"/>
    </w:rPr>
  </w:style>
  <w:style w:type="paragraph" w:styleId="Lijstalinea">
    <w:name w:val="List Paragraph"/>
    <w:basedOn w:val="Standaard"/>
    <w:uiPriority w:val="34"/>
    <w:qFormat/>
    <w:rsid w:val="008770A8"/>
    <w:pPr>
      <w:ind w:left="720"/>
      <w:contextualSpacing/>
    </w:pPr>
  </w:style>
  <w:style w:type="character" w:styleId="Intensievebenadrukking">
    <w:name w:val="Intense Emphasis"/>
    <w:basedOn w:val="Standaardalinea-lettertype"/>
    <w:uiPriority w:val="21"/>
    <w:qFormat/>
    <w:rsid w:val="008770A8"/>
    <w:rPr>
      <w:i/>
      <w:iCs/>
      <w:color w:val="2F5496" w:themeColor="accent1" w:themeShade="BF"/>
    </w:rPr>
  </w:style>
  <w:style w:type="paragraph" w:styleId="Duidelijkcitaat">
    <w:name w:val="Intense Quote"/>
    <w:basedOn w:val="Standaard"/>
    <w:next w:val="Standaard"/>
    <w:link w:val="DuidelijkcitaatChar"/>
    <w:uiPriority w:val="30"/>
    <w:qFormat/>
    <w:rsid w:val="008770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770A8"/>
    <w:rPr>
      <w:i/>
      <w:iCs/>
      <w:color w:val="2F5496" w:themeColor="accent1" w:themeShade="BF"/>
    </w:rPr>
  </w:style>
  <w:style w:type="character" w:styleId="Intensieveverwijzing">
    <w:name w:val="Intense Reference"/>
    <w:basedOn w:val="Standaardalinea-lettertype"/>
    <w:uiPriority w:val="32"/>
    <w:qFormat/>
    <w:rsid w:val="008770A8"/>
    <w:rPr>
      <w:b/>
      <w:bCs/>
      <w:smallCaps/>
      <w:color w:val="2F5496" w:themeColor="accent1" w:themeShade="BF"/>
      <w:spacing w:val="5"/>
    </w:rPr>
  </w:style>
  <w:style w:type="character" w:styleId="Hyperlink">
    <w:name w:val="Hyperlink"/>
    <w:basedOn w:val="Standaardalinea-lettertype"/>
    <w:uiPriority w:val="99"/>
    <w:unhideWhenUsed/>
    <w:rsid w:val="008770A8"/>
    <w:rPr>
      <w:color w:val="0563C1" w:themeColor="hyperlink"/>
      <w:u w:val="single"/>
    </w:rPr>
  </w:style>
  <w:style w:type="paragraph" w:customStyle="1" w:styleId="Rubricering">
    <w:name w:val="Rubricering"/>
    <w:basedOn w:val="Standaard"/>
    <w:next w:val="Standaard"/>
    <w:rsid w:val="008770A8"/>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8770A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8770A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8770A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770A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8770A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770A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770A8"/>
    <w:rPr>
      <w:vertAlign w:val="superscript"/>
    </w:rPr>
  </w:style>
  <w:style w:type="paragraph" w:styleId="Koptekst">
    <w:name w:val="header"/>
    <w:basedOn w:val="Standaard"/>
    <w:link w:val="KoptekstChar"/>
    <w:uiPriority w:val="99"/>
    <w:unhideWhenUsed/>
    <w:rsid w:val="008770A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70A8"/>
  </w:style>
  <w:style w:type="paragraph" w:styleId="Voettekst">
    <w:name w:val="footer"/>
    <w:basedOn w:val="Standaard"/>
    <w:link w:val="VoettekstChar"/>
    <w:uiPriority w:val="99"/>
    <w:unhideWhenUsed/>
    <w:rsid w:val="008770A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7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klarna.com/international/press/klarna-lanceert-als-eerste-vrijwillige-credit-opt-out-in-nederland/" TargetMode="External"/><Relationship Id="rId2" Type="http://schemas.openxmlformats.org/officeDocument/2006/relationships/hyperlink" Target="https://schuldenpreventieregister.nl/" TargetMode="External"/><Relationship Id="rId1" Type="http://schemas.openxmlformats.org/officeDocument/2006/relationships/hyperlink" Target="https://www.nd.nl/nieuws/economie/1304637/van-trending-schoenen-naar-structurele-schulden-jongeren-gev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1533</ap:Words>
  <ap:Characters>8435</ap:Characters>
  <ap:DocSecurity>0</ap:DocSecurity>
  <ap:Lines>70</ap:Lines>
  <ap:Paragraphs>19</ap:Paragraphs>
  <ap:ScaleCrop>false</ap:ScaleCrop>
  <ap:LinksUpToDate>false</ap:LinksUpToDate>
  <ap:CharactersWithSpaces>9949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2026-03-02T14:53:00.0000000Z</dcterms:created>
  <dcterms:modified xsi:type="dcterms:W3CDTF">2026-03-02T14:53:00.0000000Z</dcterms:modified>
  <version/>
  <category/>
</coreProperties>
</file>