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843"/>
        <w:gridCol w:w="7229"/>
      </w:tblGrid>
      <w:tr w:rsidRPr="00531F00" w:rsidR="00AA0378" w:rsidTr="00107335" w14:paraId="1AD87037" w14:textId="77777777">
        <w:trPr>
          <w:trHeight w:val="278"/>
        </w:trPr>
        <w:tc>
          <w:tcPr>
            <w:tcW w:w="1843" w:type="dxa"/>
          </w:tcPr>
          <w:p w:rsidRPr="00531F00" w:rsidR="00AA0378" w:rsidP="002A0CF3" w:rsidRDefault="00AA0378" w14:paraId="71A5BA54" w14:textId="003681AB">
            <w:pPr>
              <w:rPr>
                <w:b/>
              </w:rPr>
            </w:pPr>
            <w:r w:rsidRPr="00183423">
              <w:rPr>
                <w:b/>
                <w:bCs/>
              </w:rPr>
              <w:t>36</w:t>
            </w:r>
            <w:r>
              <w:rPr>
                <w:b/>
                <w:bCs/>
              </w:rPr>
              <w:t xml:space="preserve"> 838</w:t>
            </w:r>
            <w:r w:rsidRPr="00183423">
              <w:rPr>
                <w:b/>
                <w:bCs/>
              </w:rPr>
              <w:t xml:space="preserve"> </w:t>
            </w:r>
            <w:r w:rsidR="00F60EF2">
              <w:rPr>
                <w:b/>
                <w:bCs/>
              </w:rPr>
              <w:t>(R2212)</w:t>
            </w:r>
          </w:p>
        </w:tc>
        <w:tc>
          <w:tcPr>
            <w:tcW w:w="7229" w:type="dxa"/>
          </w:tcPr>
          <w:p w:rsidRPr="00531F00" w:rsidR="00AA0378" w:rsidP="002A0CF3" w:rsidRDefault="00AA0378" w14:paraId="7DEA269E" w14:textId="1699EB37">
            <w:pPr>
              <w:rPr>
                <w:b/>
              </w:rPr>
            </w:pPr>
            <w:r>
              <w:rPr>
                <w:b/>
                <w:bCs/>
              </w:rPr>
              <w:t>Wi</w:t>
            </w:r>
            <w:r w:rsidRPr="00AA0378">
              <w:rPr>
                <w:b/>
                <w:bCs/>
              </w:rPr>
              <w:t>jziging van de Rijkswet goedkeuring en bekendmaking verdragen voor het aanmerken van de Verdragenbank als openbare bron van verdragsgegevens en enkele andere wijzigingen</w:t>
            </w:r>
          </w:p>
        </w:tc>
      </w:tr>
      <w:tr w:rsidRPr="00531F00" w:rsidR="00AA0378" w:rsidTr="00107335" w14:paraId="0DDCC0D5" w14:textId="77777777">
        <w:tc>
          <w:tcPr>
            <w:tcW w:w="1843" w:type="dxa"/>
          </w:tcPr>
          <w:p w:rsidRPr="00531F00" w:rsidR="00AA0378" w:rsidP="002A0CF3" w:rsidRDefault="00AA0378" w14:paraId="7C55A859" w14:textId="77777777">
            <w:pPr>
              <w:pStyle w:val="Amendement"/>
              <w:rPr>
                <w:rFonts w:ascii="Times New Roman" w:hAnsi="Times New Roman" w:cs="Times New Roman"/>
              </w:rPr>
            </w:pPr>
          </w:p>
        </w:tc>
        <w:tc>
          <w:tcPr>
            <w:tcW w:w="7229" w:type="dxa"/>
          </w:tcPr>
          <w:p w:rsidRPr="00531F00" w:rsidR="00AA0378" w:rsidP="002A0CF3" w:rsidRDefault="00AA0378" w14:paraId="7D284B46" w14:textId="77777777">
            <w:pPr>
              <w:pStyle w:val="Amendement"/>
              <w:rPr>
                <w:rFonts w:ascii="Times New Roman" w:hAnsi="Times New Roman" w:cs="Times New Roman"/>
              </w:rPr>
            </w:pPr>
          </w:p>
        </w:tc>
      </w:tr>
      <w:tr w:rsidRPr="00531F00" w:rsidR="00AA0378" w:rsidTr="00107335" w14:paraId="47597002" w14:textId="77777777">
        <w:tc>
          <w:tcPr>
            <w:tcW w:w="1843" w:type="dxa"/>
          </w:tcPr>
          <w:p w:rsidRPr="00531F00" w:rsidR="00AA0378" w:rsidP="002A0CF3" w:rsidRDefault="00CB76BB" w14:paraId="68DE5D5B" w14:textId="67FCE029">
            <w:pPr>
              <w:pStyle w:val="Amendement"/>
              <w:rPr>
                <w:rFonts w:ascii="Times New Roman" w:hAnsi="Times New Roman" w:cs="Times New Roman"/>
              </w:rPr>
            </w:pPr>
            <w:r>
              <w:rPr>
                <w:rFonts w:ascii="Times New Roman" w:hAnsi="Times New Roman" w:cs="Times New Roman"/>
              </w:rPr>
              <w:t xml:space="preserve">Nr. </w:t>
            </w:r>
            <w:r w:rsidR="00107335">
              <w:rPr>
                <w:rFonts w:ascii="Times New Roman" w:hAnsi="Times New Roman" w:cs="Times New Roman"/>
              </w:rPr>
              <w:t>6</w:t>
            </w:r>
          </w:p>
        </w:tc>
        <w:tc>
          <w:tcPr>
            <w:tcW w:w="7229" w:type="dxa"/>
          </w:tcPr>
          <w:p w:rsidR="00AA0378" w:rsidP="002A0CF3" w:rsidRDefault="00F60EF2" w14:paraId="396C9139" w14:textId="123EE7B0">
            <w:pPr>
              <w:pStyle w:val="Amendement"/>
              <w:rPr>
                <w:rFonts w:ascii="Times New Roman" w:hAnsi="Times New Roman" w:cs="Times New Roman"/>
              </w:rPr>
            </w:pPr>
            <w:r>
              <w:rPr>
                <w:rFonts w:ascii="Times New Roman" w:hAnsi="Times New Roman" w:cs="Times New Roman"/>
              </w:rPr>
              <w:t xml:space="preserve">NOTA NAAR AANLEIDING VAN HET </w:t>
            </w:r>
            <w:r w:rsidR="00CB76BB">
              <w:rPr>
                <w:rFonts w:ascii="Times New Roman" w:hAnsi="Times New Roman" w:cs="Times New Roman"/>
              </w:rPr>
              <w:t>VERSLAG</w:t>
            </w:r>
          </w:p>
          <w:p w:rsidRPr="00F60EF2" w:rsidR="00F60EF2" w:rsidP="002A0CF3" w:rsidRDefault="00F60EF2" w14:paraId="6234587F" w14:textId="5A48A534">
            <w:pPr>
              <w:pStyle w:val="Amendement"/>
              <w:rPr>
                <w:rFonts w:ascii="Times New Roman" w:hAnsi="Times New Roman" w:cs="Times New Roman"/>
                <w:b w:val="0"/>
                <w:bCs w:val="0"/>
              </w:rPr>
            </w:pPr>
            <w:r>
              <w:rPr>
                <w:rFonts w:ascii="Times New Roman" w:hAnsi="Times New Roman" w:cs="Times New Roman"/>
                <w:b w:val="0"/>
                <w:bCs w:val="0"/>
              </w:rPr>
              <w:t>Ontvangen</w:t>
            </w:r>
            <w:r w:rsidR="00107335">
              <w:rPr>
                <w:rFonts w:ascii="Times New Roman" w:hAnsi="Times New Roman" w:cs="Times New Roman"/>
                <w:b w:val="0"/>
                <w:bCs w:val="0"/>
              </w:rPr>
              <w:t xml:space="preserve"> 3 maart 2026</w:t>
            </w:r>
          </w:p>
          <w:p w:rsidR="00CB76BB" w:rsidP="002A0CF3" w:rsidRDefault="00CB76BB" w14:paraId="4692416F" w14:textId="77777777">
            <w:pPr>
              <w:pStyle w:val="Amendement"/>
              <w:rPr>
                <w:rFonts w:ascii="Times New Roman" w:hAnsi="Times New Roman" w:cs="Times New Roman"/>
              </w:rPr>
            </w:pPr>
          </w:p>
          <w:p w:rsidRPr="00CB76BB" w:rsidR="00CB76BB" w:rsidP="00F60EF2" w:rsidRDefault="00CB76BB" w14:paraId="35B04BD1" w14:textId="51F0FCA4">
            <w:pPr>
              <w:pStyle w:val="Amendement"/>
              <w:rPr>
                <w:rFonts w:ascii="Times New Roman" w:hAnsi="Times New Roman" w:cs="Times New Roman"/>
                <w:b w:val="0"/>
                <w:bCs w:val="0"/>
              </w:rPr>
            </w:pPr>
          </w:p>
        </w:tc>
      </w:tr>
      <w:tr w:rsidRPr="00531F00" w:rsidR="00AA0378" w:rsidTr="00107335" w14:paraId="2CBF5FA0" w14:textId="77777777">
        <w:tc>
          <w:tcPr>
            <w:tcW w:w="1843" w:type="dxa"/>
          </w:tcPr>
          <w:p w:rsidRPr="00531F00" w:rsidR="00AA0378" w:rsidP="002A0CF3" w:rsidRDefault="00AA0378" w14:paraId="4D2AE9D2" w14:textId="77777777">
            <w:pPr>
              <w:pStyle w:val="Amendement"/>
              <w:rPr>
                <w:rFonts w:ascii="Times New Roman" w:hAnsi="Times New Roman" w:cs="Times New Roman"/>
              </w:rPr>
            </w:pPr>
          </w:p>
        </w:tc>
        <w:tc>
          <w:tcPr>
            <w:tcW w:w="7229" w:type="dxa"/>
          </w:tcPr>
          <w:p w:rsidRPr="00531F00" w:rsidR="00AA0378" w:rsidP="002A0CF3" w:rsidRDefault="00AA0378" w14:paraId="0259091D" w14:textId="77777777">
            <w:pPr>
              <w:pStyle w:val="Amendement"/>
              <w:rPr>
                <w:rFonts w:ascii="Times New Roman" w:hAnsi="Times New Roman" w:cs="Times New Roman"/>
              </w:rPr>
            </w:pPr>
          </w:p>
        </w:tc>
      </w:tr>
    </w:tbl>
    <w:p w:rsidRPr="00AA0378" w:rsidR="00CB76BB" w:rsidP="00CB76BB" w:rsidRDefault="00CB76BB" w14:paraId="68A77144" w14:textId="77777777">
      <w:pPr>
        <w:autoSpaceDE w:val="0"/>
        <w:autoSpaceDN w:val="0"/>
        <w:rPr>
          <w:rFonts w:eastAsia="Calibri"/>
          <w:color w:val="000000"/>
        </w:rPr>
      </w:pPr>
    </w:p>
    <w:p w:rsidR="00CB76BB" w:rsidP="00CB76BB" w:rsidRDefault="00CB76BB" w14:paraId="7AB13A3B" w14:textId="77777777">
      <w:pPr>
        <w:pStyle w:val="Lijstalinea"/>
        <w:numPr>
          <w:ilvl w:val="0"/>
          <w:numId w:val="3"/>
        </w:numPr>
        <w:autoSpaceDE w:val="0"/>
        <w:autoSpaceDN w:val="0"/>
        <w:rPr>
          <w:rFonts w:eastAsia="Calibri"/>
          <w:color w:val="000000"/>
        </w:rPr>
      </w:pPr>
      <w:r w:rsidRPr="00AA0378">
        <w:rPr>
          <w:rFonts w:eastAsia="Calibri"/>
          <w:color w:val="000000"/>
        </w:rPr>
        <w:t>Hoofdlijnen van het voorstel</w:t>
      </w:r>
    </w:p>
    <w:p w:rsidRPr="00C33230" w:rsidR="00C33230" w:rsidP="00C33230" w:rsidRDefault="00C33230" w14:paraId="12D164EB" w14:textId="77777777">
      <w:pPr>
        <w:pStyle w:val="Lijstalinea"/>
        <w:rPr>
          <w:rFonts w:eastAsia="Calibri"/>
          <w:color w:val="000000"/>
        </w:rPr>
      </w:pPr>
    </w:p>
    <w:p w:rsidRPr="00C33230" w:rsidR="00C33230" w:rsidP="00C33230" w:rsidRDefault="00C33230" w14:paraId="708C00D3" w14:textId="77777777">
      <w:pPr>
        <w:rPr>
          <w:rFonts w:eastAsia="Calibri"/>
          <w:color w:val="000000"/>
        </w:rPr>
      </w:pPr>
      <w:r w:rsidRPr="00C33230">
        <w:rPr>
          <w:rFonts w:eastAsia="Calibri"/>
          <w:color w:val="000000"/>
        </w:rPr>
        <w:t>De leden van de VVD-fractie vragen de regering om nadere toelichting over de rechtszekerheid van het verkorten van de bekendmakingstermijn. Op welke manier is de rechtszekerheid door het verkorten van de bekendmakingstermijn nu beter gewaarborgd?</w:t>
      </w:r>
    </w:p>
    <w:p w:rsidR="00C33230" w:rsidP="00C33230" w:rsidRDefault="00C33230" w14:paraId="3C25D7B7" w14:textId="77777777">
      <w:pPr>
        <w:autoSpaceDE w:val="0"/>
        <w:autoSpaceDN w:val="0"/>
        <w:rPr>
          <w:rFonts w:eastAsia="Calibri"/>
          <w:color w:val="000000"/>
        </w:rPr>
      </w:pPr>
    </w:p>
    <w:p w:rsidRPr="00C33230" w:rsidR="009F0FAC" w:rsidP="00C33230" w:rsidRDefault="009F0FAC" w14:paraId="6669BBCC" w14:textId="77777777">
      <w:pPr>
        <w:autoSpaceDE w:val="0"/>
        <w:autoSpaceDN w:val="0"/>
        <w:rPr>
          <w:rFonts w:eastAsia="Calibri"/>
          <w:color w:val="000000"/>
        </w:rPr>
      </w:pPr>
    </w:p>
    <w:p w:rsidR="009F0FAC" w:rsidP="009F0FAC" w:rsidRDefault="009F0FAC" w14:paraId="302DC850" w14:textId="77777777">
      <w:r>
        <w:t>Met de digitale beschikbaarheid van officiële bekendmakingen heeft eenieder in alle delen van het Koninkrijk de mogelijkheid om kennis te nemen van het Tractatenblad op de dag na de datum van uitgifte. Daarmee is de huidige hoofdregel gedateerd en is de geldende bekendmakingstermijn onnodig lang geworden.  In de praktijk wordt regelmatig een verkorte bekendmakingstermijn aangehouden. Dit wetsvoorstel is het aangewezen moment om deze praktijk wettelijk te verankeren.</w:t>
      </w:r>
    </w:p>
    <w:p w:rsidR="009F0FAC" w:rsidP="009F0FAC" w:rsidRDefault="009F0FAC" w14:paraId="676A81E6" w14:textId="77777777"/>
    <w:p w:rsidR="009F0FAC" w:rsidP="009F0FAC" w:rsidRDefault="009F0FAC" w14:paraId="7C06306A" w14:textId="77777777">
      <w:r>
        <w:t>Daarnaast verdient het de voorkeur een eenduidige bekendmakingstermijn te hanteren en niet langer gebruik te maken van uitzonderingsregels. In sommige gevallen is het noodzakelijk om een verkorte bekendmakingstermijn te hanteren (bijvoorbeeld bij een verdrag dat direct bij ondertekening in werking treedt).</w:t>
      </w:r>
    </w:p>
    <w:p w:rsidR="009F0FAC" w:rsidP="009F0FAC" w:rsidRDefault="009F0FAC" w14:paraId="147C46E0" w14:textId="77777777"/>
    <w:p w:rsidR="009F0FAC" w:rsidP="009F0FAC" w:rsidRDefault="009F0FAC" w14:paraId="7EB7B64B" w14:textId="77777777">
      <w:r>
        <w:t>Samengevat is het passend om de regel die in bepaalde gevallen noodzakelijk is, in de praktijk al wordt toegepast en dankzij digitale bekendmaking op zorgvuldige wijze kan worden gewaarborgd, tot hoofdregel te verheffen. Daarmee wordt de bekendmakingstermijn geactualiseerd, vereenvoudigd en beter in overeenstemming gebracht met het belang van rechtszekerheid.</w:t>
      </w:r>
    </w:p>
    <w:p w:rsidR="009F0FAC" w:rsidP="009F0FAC" w:rsidRDefault="009F0FAC" w14:paraId="68D960EA" w14:textId="77777777"/>
    <w:p w:rsidR="00CB76BB" w:rsidP="009F0FAC" w:rsidRDefault="009F0FAC" w14:paraId="019FEA0B" w14:textId="7667F301">
      <w:r>
        <w:t>Dit voorstel brengt overigens geen wijziging aan in het moment van inwerkingtreding van verdragen. Het moment van inwerkingtreding wordt bepaald door de afspraken in een verdrag.</w:t>
      </w:r>
    </w:p>
    <w:p w:rsidR="00F60EF2" w:rsidP="009F0FAC" w:rsidRDefault="00F60EF2" w14:paraId="3A1B9F91" w14:textId="77777777"/>
    <w:p w:rsidR="00F60EF2" w:rsidP="009F0FAC" w:rsidRDefault="00F60EF2" w14:paraId="39D5C180" w14:textId="15AF1CAE">
      <w:r>
        <w:t>De minister van Buitenlandse Zaken,</w:t>
      </w:r>
    </w:p>
    <w:p w:rsidR="00F60EF2" w:rsidP="009F0FAC" w:rsidRDefault="00F60EF2" w14:paraId="20508DA6" w14:textId="2C9EFF2D">
      <w:r>
        <w:t>T.B.W. Berendsen</w:t>
      </w:r>
    </w:p>
    <w:sectPr w:rsidR="00F60EF2" w:rsidSect="00F60E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CB4703"/>
    <w:multiLevelType w:val="hybridMultilevel"/>
    <w:tmpl w:val="18003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AE009F"/>
    <w:multiLevelType w:val="hybridMultilevel"/>
    <w:tmpl w:val="18003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967323">
    <w:abstractNumId w:val="0"/>
  </w:num>
  <w:num w:numId="2" w16cid:durableId="2027251913">
    <w:abstractNumId w:val="1"/>
  </w:num>
  <w:num w:numId="3" w16cid:durableId="31700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78"/>
    <w:rsid w:val="00107335"/>
    <w:rsid w:val="00203FEA"/>
    <w:rsid w:val="002D16F3"/>
    <w:rsid w:val="00374114"/>
    <w:rsid w:val="003C5A96"/>
    <w:rsid w:val="007415BB"/>
    <w:rsid w:val="008A45F0"/>
    <w:rsid w:val="008B1A7B"/>
    <w:rsid w:val="00906CA9"/>
    <w:rsid w:val="009C6F4D"/>
    <w:rsid w:val="009F0FAC"/>
    <w:rsid w:val="00AA0378"/>
    <w:rsid w:val="00C26298"/>
    <w:rsid w:val="00C33230"/>
    <w:rsid w:val="00C71803"/>
    <w:rsid w:val="00CB76BB"/>
    <w:rsid w:val="00F60EF2"/>
    <w:rsid w:val="00F751CF"/>
    <w:rsid w:val="00F77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3791"/>
  <w15:chartTrackingRefBased/>
  <w15:docId w15:val="{094E0388-A0A9-4754-AAA9-FA3B04E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37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A0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3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3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3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3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3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3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3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3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3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3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3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3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378"/>
    <w:rPr>
      <w:rFonts w:eastAsiaTheme="majorEastAsia" w:cstheme="majorBidi"/>
      <w:color w:val="272727" w:themeColor="text1" w:themeTint="D8"/>
    </w:rPr>
  </w:style>
  <w:style w:type="paragraph" w:styleId="Titel">
    <w:name w:val="Title"/>
    <w:basedOn w:val="Standaard"/>
    <w:next w:val="Standaard"/>
    <w:link w:val="TitelChar"/>
    <w:uiPriority w:val="10"/>
    <w:qFormat/>
    <w:rsid w:val="00AA03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378"/>
    <w:rPr>
      <w:i/>
      <w:iCs/>
      <w:color w:val="404040" w:themeColor="text1" w:themeTint="BF"/>
    </w:rPr>
  </w:style>
  <w:style w:type="paragraph" w:styleId="Lijstalinea">
    <w:name w:val="List Paragraph"/>
    <w:basedOn w:val="Standaard"/>
    <w:uiPriority w:val="34"/>
    <w:qFormat/>
    <w:rsid w:val="00AA0378"/>
    <w:pPr>
      <w:ind w:left="720"/>
      <w:contextualSpacing/>
    </w:pPr>
  </w:style>
  <w:style w:type="character" w:styleId="Intensievebenadrukking">
    <w:name w:val="Intense Emphasis"/>
    <w:basedOn w:val="Standaardalinea-lettertype"/>
    <w:uiPriority w:val="21"/>
    <w:qFormat/>
    <w:rsid w:val="00AA0378"/>
    <w:rPr>
      <w:i/>
      <w:iCs/>
      <w:color w:val="0F4761" w:themeColor="accent1" w:themeShade="BF"/>
    </w:rPr>
  </w:style>
  <w:style w:type="paragraph" w:styleId="Duidelijkcitaat">
    <w:name w:val="Intense Quote"/>
    <w:basedOn w:val="Standaard"/>
    <w:next w:val="Standaard"/>
    <w:link w:val="DuidelijkcitaatChar"/>
    <w:uiPriority w:val="30"/>
    <w:qFormat/>
    <w:rsid w:val="00AA0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378"/>
    <w:rPr>
      <w:i/>
      <w:iCs/>
      <w:color w:val="0F4761" w:themeColor="accent1" w:themeShade="BF"/>
    </w:rPr>
  </w:style>
  <w:style w:type="character" w:styleId="Intensieveverwijzing">
    <w:name w:val="Intense Reference"/>
    <w:basedOn w:val="Standaardalinea-lettertype"/>
    <w:uiPriority w:val="32"/>
    <w:qFormat/>
    <w:rsid w:val="00AA0378"/>
    <w:rPr>
      <w:b/>
      <w:bCs/>
      <w:smallCaps/>
      <w:color w:val="0F4761" w:themeColor="accent1" w:themeShade="BF"/>
      <w:spacing w:val="5"/>
    </w:rPr>
  </w:style>
  <w:style w:type="paragraph" w:customStyle="1" w:styleId="Amendement">
    <w:name w:val="Amendement"/>
    <w:rsid w:val="00AA0378"/>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295</ap:Words>
  <ap:Characters>1625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2026-03-04T13:44:00.0000000Z</dcterms:created>
  <dcterms:modified xsi:type="dcterms:W3CDTF">2026-03-04T13:44:00.0000000Z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bbb622f4-0aa3-44cf-819c-bc16864c40f9</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112;#United Kingdom|80b18d6d-575e-4fa0-af2e-e3a5dbb5598d</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