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F02" w:rsidP="00C67CC6" w:rsidRDefault="00CF6805" w14:paraId="1E88FA4F" w14:textId="77777777">
      <w:pPr>
        <w:jc w:val="both"/>
      </w:pPr>
      <w:r>
        <w:br w:type="page"/>
      </w:r>
    </w:p>
    <w:p w:rsidR="00C17F02" w:rsidP="00C67CC6" w:rsidRDefault="00CF6805" w14:paraId="07F7634C" w14:textId="77777777">
      <w:pPr>
        <w:pStyle w:val="Kop-Inhoudsopgave"/>
        <w:jc w:val="both"/>
      </w:pPr>
      <w:r>
        <w:lastRenderedPageBreak/>
        <w:t>Inhoud</w:t>
      </w:r>
    </w:p>
    <w:p w:rsidR="00BC667A" w:rsidRDefault="00CF6805" w14:paraId="38A90FBC" w14:textId="77777777">
      <w:pPr>
        <w:pStyle w:val="Inhopg1"/>
        <w:rPr>
          <w:rFonts w:asciiTheme="minorHAnsi" w:hAnsiTheme="minorHAnsi" w:eastAsiaTheme="minorEastAsia" w:cstheme="minorBidi"/>
          <w:b w:val="0"/>
          <w:noProof/>
          <w:kern w:val="2"/>
          <w:sz w:val="24"/>
          <w:szCs w:val="24"/>
          <w14:ligatures w14:val="standardContextual"/>
        </w:rPr>
      </w:pPr>
      <w:r>
        <w:fldChar w:fldCharType="begin"/>
      </w:r>
      <w:r w:rsidR="006220D4">
        <w:instrText xml:space="preserve"> TOC \t "Kop zonder nummering;1;Kop 1;1;Kop 2;2;Kop 3;3;Kop 4;4" \p "—" </w:instrText>
      </w:r>
      <w:r>
        <w:fldChar w:fldCharType="separate"/>
      </w:r>
      <w:r w:rsidR="006220D4">
        <w:rPr>
          <w:noProof/>
        </w:rPr>
        <w:t>1</w:t>
      </w:r>
      <w:r w:rsidR="006220D4">
        <w:rPr>
          <w:noProof/>
        </w:rPr>
        <w:tab/>
        <w:t>Inleiding—</w:t>
      </w:r>
      <w:r w:rsidR="006220D4">
        <w:rPr>
          <w:noProof/>
        </w:rPr>
        <w:fldChar w:fldCharType="begin"/>
      </w:r>
      <w:r w:rsidR="006220D4">
        <w:rPr>
          <w:noProof/>
        </w:rPr>
        <w:instrText xml:space="preserve"> PAGEREF _Toc216451851 \h </w:instrText>
      </w:r>
      <w:r w:rsidR="006220D4">
        <w:rPr>
          <w:noProof/>
        </w:rPr>
      </w:r>
      <w:r w:rsidR="006220D4">
        <w:rPr>
          <w:noProof/>
        </w:rPr>
        <w:fldChar w:fldCharType="separate"/>
      </w:r>
      <w:r w:rsidR="006220D4">
        <w:rPr>
          <w:noProof/>
        </w:rPr>
        <w:t>3</w:t>
      </w:r>
      <w:r w:rsidR="006220D4">
        <w:rPr>
          <w:noProof/>
        </w:rPr>
        <w:fldChar w:fldCharType="end"/>
      </w:r>
    </w:p>
    <w:p w:rsidR="00D87A39" w:rsidRDefault="00D87A39" w14:paraId="48CD70D2"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2</w:t>
      </w:r>
      <w:r>
        <w:rPr>
          <w:rFonts w:asciiTheme="minorHAnsi" w:hAnsiTheme="minorHAnsi" w:eastAsiaTheme="minorEastAsia" w:cstheme="minorBidi"/>
          <w:b w:val="0"/>
          <w:noProof/>
          <w:kern w:val="2"/>
          <w:sz w:val="24"/>
          <w:szCs w:val="24"/>
          <w14:ligatures w14:val="standardContextual"/>
        </w:rPr>
        <w:tab/>
      </w:r>
      <w:r w:rsidRPr="00975AF6">
        <w:rPr>
          <w:bCs/>
          <w:noProof/>
        </w:rPr>
        <w:t>Achtergrond en doel</w:t>
      </w:r>
      <w:r>
        <w:rPr>
          <w:noProof/>
        </w:rPr>
        <w:t>—</w:t>
      </w:r>
      <w:r>
        <w:rPr>
          <w:noProof/>
        </w:rPr>
        <w:fldChar w:fldCharType="begin"/>
      </w:r>
      <w:r>
        <w:rPr>
          <w:noProof/>
        </w:rPr>
        <w:instrText xml:space="preserve"> PAGEREF _Toc216451852 \h </w:instrText>
      </w:r>
      <w:r>
        <w:rPr>
          <w:noProof/>
        </w:rPr>
      </w:r>
      <w:r>
        <w:rPr>
          <w:noProof/>
        </w:rPr>
        <w:fldChar w:fldCharType="separate"/>
      </w:r>
      <w:r w:rsidR="002123F8">
        <w:rPr>
          <w:noProof/>
        </w:rPr>
        <w:t>4</w:t>
      </w:r>
      <w:r>
        <w:rPr>
          <w:noProof/>
        </w:rPr>
        <w:fldChar w:fldCharType="end"/>
      </w:r>
    </w:p>
    <w:p w:rsidR="00D87A39" w:rsidRDefault="00D87A39" w14:paraId="0C6DF3BF" w14:textId="77777777">
      <w:pPr>
        <w:pStyle w:val="Inhopg2"/>
        <w:tabs>
          <w:tab w:val="right" w:pos="7701"/>
        </w:tabs>
        <w:rPr>
          <w:rFonts w:asciiTheme="minorHAnsi" w:hAnsiTheme="minorHAnsi" w:eastAsiaTheme="minorEastAsia" w:cstheme="minorBidi"/>
          <w:noProof/>
          <w:kern w:val="2"/>
          <w:sz w:val="24"/>
          <w:szCs w:val="24"/>
          <w14:ligatures w14:val="standardContextual"/>
        </w:rPr>
      </w:pPr>
      <w:r>
        <w:rPr>
          <w:noProof/>
        </w:rPr>
        <w:t>2.1</w:t>
      </w:r>
      <w:r>
        <w:rPr>
          <w:rFonts w:asciiTheme="minorHAnsi" w:hAnsiTheme="minorHAnsi" w:eastAsiaTheme="minorEastAsia" w:cstheme="minorBidi"/>
          <w:noProof/>
          <w:kern w:val="2"/>
          <w:sz w:val="24"/>
          <w:szCs w:val="24"/>
          <w14:ligatures w14:val="standardContextual"/>
        </w:rPr>
        <w:tab/>
      </w:r>
      <w:r>
        <w:rPr>
          <w:noProof/>
        </w:rPr>
        <w:t>Werking en achtergrond—</w:t>
      </w:r>
      <w:r>
        <w:rPr>
          <w:noProof/>
        </w:rPr>
        <w:fldChar w:fldCharType="begin"/>
      </w:r>
      <w:r>
        <w:rPr>
          <w:noProof/>
        </w:rPr>
        <w:instrText xml:space="preserve"> PAGEREF _Toc216451853 \h </w:instrText>
      </w:r>
      <w:r>
        <w:rPr>
          <w:noProof/>
        </w:rPr>
      </w:r>
      <w:r>
        <w:rPr>
          <w:noProof/>
        </w:rPr>
        <w:fldChar w:fldCharType="separate"/>
      </w:r>
      <w:r w:rsidR="002123F8">
        <w:rPr>
          <w:noProof/>
        </w:rPr>
        <w:t>4</w:t>
      </w:r>
      <w:r>
        <w:rPr>
          <w:noProof/>
        </w:rPr>
        <w:fldChar w:fldCharType="end"/>
      </w:r>
    </w:p>
    <w:p w:rsidR="00D87A39" w:rsidRDefault="00D87A39" w14:paraId="712C967D" w14:textId="77777777">
      <w:pPr>
        <w:pStyle w:val="Inhopg2"/>
        <w:tabs>
          <w:tab w:val="right" w:pos="7701"/>
        </w:tabs>
        <w:rPr>
          <w:rFonts w:asciiTheme="minorHAnsi" w:hAnsiTheme="minorHAnsi" w:eastAsiaTheme="minorEastAsia" w:cstheme="minorBidi"/>
          <w:noProof/>
          <w:kern w:val="2"/>
          <w:sz w:val="24"/>
          <w:szCs w:val="24"/>
          <w14:ligatures w14:val="standardContextual"/>
        </w:rPr>
      </w:pPr>
      <w:r>
        <w:rPr>
          <w:noProof/>
        </w:rPr>
        <w:t>2.2</w:t>
      </w:r>
      <w:r>
        <w:rPr>
          <w:rFonts w:asciiTheme="minorHAnsi" w:hAnsiTheme="minorHAnsi" w:eastAsiaTheme="minorEastAsia" w:cstheme="minorBidi"/>
          <w:noProof/>
          <w:kern w:val="2"/>
          <w:sz w:val="24"/>
          <w:szCs w:val="24"/>
          <w14:ligatures w14:val="standardContextual"/>
        </w:rPr>
        <w:tab/>
      </w:r>
      <w:r>
        <w:rPr>
          <w:noProof/>
        </w:rPr>
        <w:t>Doel jaarlijkse schenkingsvrijstelling kinderen—</w:t>
      </w:r>
      <w:r>
        <w:rPr>
          <w:noProof/>
        </w:rPr>
        <w:fldChar w:fldCharType="begin"/>
      </w:r>
      <w:r>
        <w:rPr>
          <w:noProof/>
        </w:rPr>
        <w:instrText xml:space="preserve"> PAGEREF _Toc216451854 \h </w:instrText>
      </w:r>
      <w:r>
        <w:rPr>
          <w:noProof/>
        </w:rPr>
      </w:r>
      <w:r>
        <w:rPr>
          <w:noProof/>
        </w:rPr>
        <w:fldChar w:fldCharType="separate"/>
      </w:r>
      <w:r w:rsidR="002123F8">
        <w:rPr>
          <w:noProof/>
        </w:rPr>
        <w:t>5</w:t>
      </w:r>
      <w:r>
        <w:rPr>
          <w:noProof/>
        </w:rPr>
        <w:fldChar w:fldCharType="end"/>
      </w:r>
    </w:p>
    <w:p w:rsidR="00D87A39" w:rsidRDefault="00D87A39" w14:paraId="56962AC7"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3</w:t>
      </w:r>
      <w:r>
        <w:rPr>
          <w:rFonts w:asciiTheme="minorHAnsi" w:hAnsiTheme="minorHAnsi" w:eastAsiaTheme="minorEastAsia" w:cstheme="minorBidi"/>
          <w:b w:val="0"/>
          <w:noProof/>
          <w:kern w:val="2"/>
          <w:sz w:val="24"/>
          <w:szCs w:val="24"/>
          <w14:ligatures w14:val="standardContextual"/>
        </w:rPr>
        <w:tab/>
      </w:r>
      <w:r w:rsidRPr="00975AF6">
        <w:rPr>
          <w:bCs/>
          <w:noProof/>
        </w:rPr>
        <w:t>Gebruik</w:t>
      </w:r>
      <w:r>
        <w:rPr>
          <w:noProof/>
        </w:rPr>
        <w:t>—</w:t>
      </w:r>
      <w:r>
        <w:rPr>
          <w:noProof/>
        </w:rPr>
        <w:fldChar w:fldCharType="begin"/>
      </w:r>
      <w:r>
        <w:rPr>
          <w:noProof/>
        </w:rPr>
        <w:instrText xml:space="preserve"> PAGEREF _Toc216451855 \h </w:instrText>
      </w:r>
      <w:r>
        <w:rPr>
          <w:noProof/>
        </w:rPr>
      </w:r>
      <w:r>
        <w:rPr>
          <w:noProof/>
        </w:rPr>
        <w:fldChar w:fldCharType="separate"/>
      </w:r>
      <w:r w:rsidR="002123F8">
        <w:rPr>
          <w:noProof/>
        </w:rPr>
        <w:t>6</w:t>
      </w:r>
      <w:r>
        <w:rPr>
          <w:noProof/>
        </w:rPr>
        <w:fldChar w:fldCharType="end"/>
      </w:r>
    </w:p>
    <w:p w:rsidR="00D87A39" w:rsidRDefault="00D87A39" w14:paraId="59F3E763" w14:textId="77777777">
      <w:pPr>
        <w:pStyle w:val="Inhopg2"/>
        <w:tabs>
          <w:tab w:val="right" w:pos="7701"/>
        </w:tabs>
        <w:rPr>
          <w:rFonts w:asciiTheme="minorHAnsi" w:hAnsiTheme="minorHAnsi" w:eastAsiaTheme="minorEastAsia" w:cstheme="minorBidi"/>
          <w:noProof/>
          <w:kern w:val="2"/>
          <w:sz w:val="24"/>
          <w:szCs w:val="24"/>
          <w14:ligatures w14:val="standardContextual"/>
        </w:rPr>
      </w:pPr>
      <w:r>
        <w:rPr>
          <w:noProof/>
        </w:rPr>
        <w:t>3.1</w:t>
      </w:r>
      <w:r>
        <w:rPr>
          <w:rFonts w:asciiTheme="minorHAnsi" w:hAnsiTheme="minorHAnsi" w:eastAsiaTheme="minorEastAsia" w:cstheme="minorBidi"/>
          <w:noProof/>
          <w:kern w:val="2"/>
          <w:sz w:val="24"/>
          <w:szCs w:val="24"/>
          <w14:ligatures w14:val="standardContextual"/>
        </w:rPr>
        <w:tab/>
      </w:r>
      <w:r>
        <w:rPr>
          <w:noProof/>
        </w:rPr>
        <w:t>Feitelijk gebruik jaarlijkse ouder-kind schenkingsvrijstelling—</w:t>
      </w:r>
      <w:r>
        <w:rPr>
          <w:noProof/>
        </w:rPr>
        <w:fldChar w:fldCharType="begin"/>
      </w:r>
      <w:r>
        <w:rPr>
          <w:noProof/>
        </w:rPr>
        <w:instrText xml:space="preserve"> PAGEREF _Toc216451856 \h </w:instrText>
      </w:r>
      <w:r>
        <w:rPr>
          <w:noProof/>
        </w:rPr>
      </w:r>
      <w:r>
        <w:rPr>
          <w:noProof/>
        </w:rPr>
        <w:fldChar w:fldCharType="separate"/>
      </w:r>
      <w:r w:rsidR="002123F8">
        <w:rPr>
          <w:noProof/>
        </w:rPr>
        <w:t>6</w:t>
      </w:r>
      <w:r>
        <w:rPr>
          <w:noProof/>
        </w:rPr>
        <w:fldChar w:fldCharType="end"/>
      </w:r>
    </w:p>
    <w:p w:rsidR="00D87A39" w:rsidRDefault="00D87A39" w14:paraId="7D00ABA9" w14:textId="77777777">
      <w:pPr>
        <w:pStyle w:val="Inhopg2"/>
        <w:tabs>
          <w:tab w:val="right" w:pos="7701"/>
        </w:tabs>
        <w:rPr>
          <w:rFonts w:asciiTheme="minorHAnsi" w:hAnsiTheme="minorHAnsi" w:eastAsiaTheme="minorEastAsia" w:cstheme="minorBidi"/>
          <w:noProof/>
          <w:kern w:val="2"/>
          <w:sz w:val="24"/>
          <w:szCs w:val="24"/>
          <w14:ligatures w14:val="standardContextual"/>
        </w:rPr>
      </w:pPr>
      <w:r>
        <w:rPr>
          <w:noProof/>
        </w:rPr>
        <w:t>3.2</w:t>
      </w:r>
      <w:r>
        <w:rPr>
          <w:rFonts w:asciiTheme="minorHAnsi" w:hAnsiTheme="minorHAnsi" w:eastAsiaTheme="minorEastAsia" w:cstheme="minorBidi"/>
          <w:noProof/>
          <w:kern w:val="2"/>
          <w:sz w:val="24"/>
          <w:szCs w:val="24"/>
          <w14:ligatures w14:val="standardContextual"/>
        </w:rPr>
        <w:tab/>
      </w:r>
      <w:r>
        <w:rPr>
          <w:noProof/>
        </w:rPr>
        <w:t>Schenkmotieven—</w:t>
      </w:r>
      <w:r>
        <w:rPr>
          <w:noProof/>
        </w:rPr>
        <w:fldChar w:fldCharType="begin"/>
      </w:r>
      <w:r>
        <w:rPr>
          <w:noProof/>
        </w:rPr>
        <w:instrText xml:space="preserve"> PAGEREF _Toc216451857 \h </w:instrText>
      </w:r>
      <w:r>
        <w:rPr>
          <w:noProof/>
        </w:rPr>
      </w:r>
      <w:r>
        <w:rPr>
          <w:noProof/>
        </w:rPr>
        <w:fldChar w:fldCharType="separate"/>
      </w:r>
      <w:r w:rsidR="002123F8">
        <w:rPr>
          <w:noProof/>
        </w:rPr>
        <w:t>8</w:t>
      </w:r>
      <w:r>
        <w:rPr>
          <w:noProof/>
        </w:rPr>
        <w:fldChar w:fldCharType="end"/>
      </w:r>
    </w:p>
    <w:p w:rsidR="00D87A39" w:rsidRDefault="00D87A39" w14:paraId="1DC66569" w14:textId="77777777">
      <w:pPr>
        <w:pStyle w:val="Inhopg2"/>
        <w:tabs>
          <w:tab w:val="right" w:pos="7701"/>
        </w:tabs>
        <w:rPr>
          <w:rFonts w:asciiTheme="minorHAnsi" w:hAnsiTheme="minorHAnsi" w:eastAsiaTheme="minorEastAsia" w:cstheme="minorBidi"/>
          <w:noProof/>
          <w:kern w:val="2"/>
          <w:sz w:val="24"/>
          <w:szCs w:val="24"/>
          <w14:ligatures w14:val="standardContextual"/>
        </w:rPr>
      </w:pPr>
      <w:r>
        <w:rPr>
          <w:noProof/>
        </w:rPr>
        <w:t>3.3</w:t>
      </w:r>
      <w:r>
        <w:rPr>
          <w:rFonts w:asciiTheme="minorHAnsi" w:hAnsiTheme="minorHAnsi" w:eastAsiaTheme="minorEastAsia" w:cstheme="minorBidi"/>
          <w:noProof/>
          <w:kern w:val="2"/>
          <w:sz w:val="24"/>
          <w:szCs w:val="24"/>
          <w14:ligatures w14:val="standardContextual"/>
        </w:rPr>
        <w:tab/>
      </w:r>
      <w:r>
        <w:rPr>
          <w:noProof/>
        </w:rPr>
        <w:t>Budgettair beslag—</w:t>
      </w:r>
      <w:r>
        <w:rPr>
          <w:noProof/>
        </w:rPr>
        <w:fldChar w:fldCharType="begin"/>
      </w:r>
      <w:r>
        <w:rPr>
          <w:noProof/>
        </w:rPr>
        <w:instrText xml:space="preserve"> PAGEREF _Toc216451858 \h </w:instrText>
      </w:r>
      <w:r>
        <w:rPr>
          <w:noProof/>
        </w:rPr>
      </w:r>
      <w:r>
        <w:rPr>
          <w:noProof/>
        </w:rPr>
        <w:fldChar w:fldCharType="separate"/>
      </w:r>
      <w:r w:rsidR="002123F8">
        <w:rPr>
          <w:noProof/>
        </w:rPr>
        <w:t>9</w:t>
      </w:r>
      <w:r>
        <w:rPr>
          <w:noProof/>
        </w:rPr>
        <w:fldChar w:fldCharType="end"/>
      </w:r>
    </w:p>
    <w:p w:rsidR="00D87A39" w:rsidRDefault="00D87A39" w14:paraId="5F2D4017"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4</w:t>
      </w:r>
      <w:r>
        <w:rPr>
          <w:rFonts w:asciiTheme="minorHAnsi" w:hAnsiTheme="minorHAnsi" w:eastAsiaTheme="minorEastAsia" w:cstheme="minorBidi"/>
          <w:b w:val="0"/>
          <w:noProof/>
          <w:kern w:val="2"/>
          <w:sz w:val="24"/>
          <w:szCs w:val="24"/>
          <w14:ligatures w14:val="standardContextual"/>
        </w:rPr>
        <w:tab/>
      </w:r>
      <w:r w:rsidRPr="00975AF6">
        <w:rPr>
          <w:bCs/>
          <w:noProof/>
        </w:rPr>
        <w:t>Doenlijkheid voor de belastingplichtige</w:t>
      </w:r>
      <w:r>
        <w:rPr>
          <w:noProof/>
        </w:rPr>
        <w:t>—</w:t>
      </w:r>
      <w:r>
        <w:rPr>
          <w:noProof/>
        </w:rPr>
        <w:fldChar w:fldCharType="begin"/>
      </w:r>
      <w:r>
        <w:rPr>
          <w:noProof/>
        </w:rPr>
        <w:instrText xml:space="preserve"> PAGEREF _Toc216451859 \h </w:instrText>
      </w:r>
      <w:r>
        <w:rPr>
          <w:noProof/>
        </w:rPr>
      </w:r>
      <w:r>
        <w:rPr>
          <w:noProof/>
        </w:rPr>
        <w:fldChar w:fldCharType="separate"/>
      </w:r>
      <w:r w:rsidR="002123F8">
        <w:rPr>
          <w:noProof/>
        </w:rPr>
        <w:t>9</w:t>
      </w:r>
      <w:r>
        <w:rPr>
          <w:noProof/>
        </w:rPr>
        <w:fldChar w:fldCharType="end"/>
      </w:r>
    </w:p>
    <w:p w:rsidR="00D87A39" w:rsidRDefault="00D87A39" w14:paraId="66008F1D"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5</w:t>
      </w:r>
      <w:r>
        <w:rPr>
          <w:rFonts w:asciiTheme="minorHAnsi" w:hAnsiTheme="minorHAnsi" w:eastAsiaTheme="minorEastAsia" w:cstheme="minorBidi"/>
          <w:b w:val="0"/>
          <w:noProof/>
          <w:kern w:val="2"/>
          <w:sz w:val="24"/>
          <w:szCs w:val="24"/>
          <w14:ligatures w14:val="standardContextual"/>
        </w:rPr>
        <w:tab/>
      </w:r>
      <w:r w:rsidRPr="00975AF6">
        <w:rPr>
          <w:bCs/>
          <w:noProof/>
        </w:rPr>
        <w:t>Beoordeling doeltreffendheid regeling</w:t>
      </w:r>
      <w:r>
        <w:rPr>
          <w:noProof/>
        </w:rPr>
        <w:t>—</w:t>
      </w:r>
      <w:r>
        <w:rPr>
          <w:noProof/>
        </w:rPr>
        <w:fldChar w:fldCharType="begin"/>
      </w:r>
      <w:r>
        <w:rPr>
          <w:noProof/>
        </w:rPr>
        <w:instrText xml:space="preserve"> PAGEREF _Toc216451860 \h </w:instrText>
      </w:r>
      <w:r>
        <w:rPr>
          <w:noProof/>
        </w:rPr>
      </w:r>
      <w:r>
        <w:rPr>
          <w:noProof/>
        </w:rPr>
        <w:fldChar w:fldCharType="separate"/>
      </w:r>
      <w:r w:rsidR="002123F8">
        <w:rPr>
          <w:noProof/>
        </w:rPr>
        <w:t>10</w:t>
      </w:r>
      <w:r>
        <w:rPr>
          <w:noProof/>
        </w:rPr>
        <w:fldChar w:fldCharType="end"/>
      </w:r>
    </w:p>
    <w:p w:rsidR="00D87A39" w:rsidRDefault="00D87A39" w14:paraId="3E7F46CB"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6</w:t>
      </w:r>
      <w:r>
        <w:rPr>
          <w:rFonts w:asciiTheme="minorHAnsi" w:hAnsiTheme="minorHAnsi" w:eastAsiaTheme="minorEastAsia" w:cstheme="minorBidi"/>
          <w:b w:val="0"/>
          <w:noProof/>
          <w:kern w:val="2"/>
          <w:sz w:val="24"/>
          <w:szCs w:val="24"/>
          <w14:ligatures w14:val="standardContextual"/>
        </w:rPr>
        <w:tab/>
      </w:r>
      <w:r w:rsidRPr="00975AF6">
        <w:rPr>
          <w:bCs/>
          <w:noProof/>
        </w:rPr>
        <w:t>Beoordeling doelmatigheid regeling</w:t>
      </w:r>
      <w:r>
        <w:rPr>
          <w:noProof/>
        </w:rPr>
        <w:t>—</w:t>
      </w:r>
      <w:r>
        <w:rPr>
          <w:noProof/>
        </w:rPr>
        <w:fldChar w:fldCharType="begin"/>
      </w:r>
      <w:r>
        <w:rPr>
          <w:noProof/>
        </w:rPr>
        <w:instrText xml:space="preserve"> PAGEREF _Toc216451861 \h </w:instrText>
      </w:r>
      <w:r>
        <w:rPr>
          <w:noProof/>
        </w:rPr>
      </w:r>
      <w:r>
        <w:rPr>
          <w:noProof/>
        </w:rPr>
        <w:fldChar w:fldCharType="separate"/>
      </w:r>
      <w:r w:rsidR="002123F8">
        <w:rPr>
          <w:noProof/>
        </w:rPr>
        <w:t>11</w:t>
      </w:r>
      <w:r>
        <w:rPr>
          <w:noProof/>
        </w:rPr>
        <w:fldChar w:fldCharType="end"/>
      </w:r>
    </w:p>
    <w:p w:rsidR="00D87A39" w:rsidRDefault="00D87A39" w14:paraId="33CBABDE" w14:textId="77777777">
      <w:pPr>
        <w:pStyle w:val="Inhopg1"/>
        <w:rPr>
          <w:rFonts w:asciiTheme="minorHAnsi" w:hAnsiTheme="minorHAnsi" w:eastAsiaTheme="minorEastAsia" w:cstheme="minorBidi"/>
          <w:b w:val="0"/>
          <w:noProof/>
          <w:kern w:val="2"/>
          <w:sz w:val="24"/>
          <w:szCs w:val="24"/>
          <w14:ligatures w14:val="standardContextual"/>
        </w:rPr>
      </w:pPr>
      <w:r w:rsidRPr="00975AF6">
        <w:rPr>
          <w:bCs/>
          <w:noProof/>
        </w:rPr>
        <w:t>7</w:t>
      </w:r>
      <w:r>
        <w:rPr>
          <w:rFonts w:asciiTheme="minorHAnsi" w:hAnsiTheme="minorHAnsi" w:eastAsiaTheme="minorEastAsia" w:cstheme="minorBidi"/>
          <w:b w:val="0"/>
          <w:noProof/>
          <w:kern w:val="2"/>
          <w:sz w:val="24"/>
          <w:szCs w:val="24"/>
          <w14:ligatures w14:val="standardContextual"/>
        </w:rPr>
        <w:tab/>
      </w:r>
      <w:r w:rsidRPr="00975AF6">
        <w:rPr>
          <w:bCs/>
          <w:noProof/>
        </w:rPr>
        <w:t>Conclusies</w:t>
      </w:r>
      <w:r>
        <w:rPr>
          <w:noProof/>
        </w:rPr>
        <w:t>—</w:t>
      </w:r>
      <w:r>
        <w:rPr>
          <w:noProof/>
        </w:rPr>
        <w:fldChar w:fldCharType="begin"/>
      </w:r>
      <w:r>
        <w:rPr>
          <w:noProof/>
        </w:rPr>
        <w:instrText xml:space="preserve"> PAGEREF _Toc216451862 \h </w:instrText>
      </w:r>
      <w:r>
        <w:rPr>
          <w:noProof/>
        </w:rPr>
      </w:r>
      <w:r>
        <w:rPr>
          <w:noProof/>
        </w:rPr>
        <w:fldChar w:fldCharType="separate"/>
      </w:r>
      <w:r w:rsidR="002123F8">
        <w:rPr>
          <w:noProof/>
        </w:rPr>
        <w:t>12</w:t>
      </w:r>
      <w:r>
        <w:rPr>
          <w:noProof/>
        </w:rPr>
        <w:fldChar w:fldCharType="end"/>
      </w:r>
    </w:p>
    <w:p w:rsidR="00D87A39" w:rsidRDefault="00D87A39" w14:paraId="278D407D" w14:textId="77777777">
      <w:pPr>
        <w:pStyle w:val="Inhopg1"/>
        <w:rPr>
          <w:rFonts w:asciiTheme="minorHAnsi" w:hAnsiTheme="minorHAnsi" w:eastAsiaTheme="minorEastAsia" w:cstheme="minorBidi"/>
          <w:b w:val="0"/>
          <w:noProof/>
          <w:kern w:val="2"/>
          <w:sz w:val="24"/>
          <w:szCs w:val="24"/>
          <w14:ligatures w14:val="standardContextual"/>
        </w:rPr>
      </w:pPr>
      <w:r>
        <w:rPr>
          <w:noProof/>
        </w:rPr>
        <w:t>8</w:t>
      </w:r>
      <w:r>
        <w:rPr>
          <w:rFonts w:asciiTheme="minorHAnsi" w:hAnsiTheme="minorHAnsi" w:eastAsiaTheme="minorEastAsia" w:cstheme="minorBidi"/>
          <w:b w:val="0"/>
          <w:noProof/>
          <w:kern w:val="2"/>
          <w:sz w:val="24"/>
          <w:szCs w:val="24"/>
          <w14:ligatures w14:val="standardContextual"/>
        </w:rPr>
        <w:tab/>
      </w:r>
      <w:r>
        <w:rPr>
          <w:noProof/>
        </w:rPr>
        <w:t>Bijlage 1: Toetsingskader fiscale regelingen—</w:t>
      </w:r>
      <w:r>
        <w:rPr>
          <w:noProof/>
        </w:rPr>
        <w:fldChar w:fldCharType="begin"/>
      </w:r>
      <w:r>
        <w:rPr>
          <w:noProof/>
        </w:rPr>
        <w:instrText xml:space="preserve"> PAGEREF _Toc216451863 \h </w:instrText>
      </w:r>
      <w:r>
        <w:rPr>
          <w:noProof/>
        </w:rPr>
      </w:r>
      <w:r>
        <w:rPr>
          <w:noProof/>
        </w:rPr>
        <w:fldChar w:fldCharType="separate"/>
      </w:r>
      <w:r w:rsidR="002123F8">
        <w:rPr>
          <w:noProof/>
        </w:rPr>
        <w:t>14</w:t>
      </w:r>
      <w:r>
        <w:rPr>
          <w:noProof/>
        </w:rPr>
        <w:fldChar w:fldCharType="end"/>
      </w:r>
    </w:p>
    <w:p w:rsidR="00C17F02" w:rsidP="00C67CC6" w:rsidRDefault="00CF6805" w14:paraId="70EFB0E8" w14:textId="77777777">
      <w:pPr>
        <w:pStyle w:val="Kop-Inhoudsopgave"/>
        <w:jc w:val="both"/>
      </w:pPr>
      <w:r>
        <w:rPr>
          <w:b/>
        </w:rPr>
        <w:fldChar w:fldCharType="end"/>
      </w:r>
    </w:p>
    <w:p w:rsidRPr="00903B4D" w:rsidR="00C17F02" w:rsidP="00C67CC6" w:rsidRDefault="00CF6805" w14:paraId="3662A8A5" w14:textId="77777777">
      <w:pPr>
        <w:pStyle w:val="Kop1"/>
        <w:jc w:val="both"/>
        <w:rPr>
          <w:b/>
          <w:bCs/>
        </w:rPr>
      </w:pPr>
      <w:r>
        <w:br w:type="page"/>
      </w:r>
      <w:bookmarkStart w:name="_Toc216451851" w:id="0"/>
      <w:r w:rsidRPr="00903B4D">
        <w:rPr>
          <w:b/>
          <w:bCs/>
        </w:rPr>
        <w:t>Inleiding</w:t>
      </w:r>
      <w:bookmarkEnd w:id="0"/>
    </w:p>
    <w:p w:rsidR="00B143BF" w:rsidP="00A20E0A" w:rsidRDefault="006062B0" w14:paraId="01EC9F3B" w14:textId="77777777">
      <w:pPr>
        <w:pStyle w:val="Default"/>
        <w:rPr>
          <w:sz w:val="18"/>
          <w:szCs w:val="18"/>
        </w:rPr>
      </w:pPr>
      <w:r w:rsidRPr="006062B0">
        <w:rPr>
          <w:sz w:val="18"/>
          <w:szCs w:val="18"/>
        </w:rPr>
        <w:t xml:space="preserve">Het belastingstelsel kent verschillende soorten fiscale regelingen die de belastinginkomsten verminderen, zoals aftrekposten, </w:t>
      </w:r>
      <w:proofErr w:type="spellStart"/>
      <w:r w:rsidRPr="006062B0">
        <w:rPr>
          <w:sz w:val="18"/>
          <w:szCs w:val="18"/>
        </w:rPr>
        <w:t>vrĳstellingen</w:t>
      </w:r>
      <w:proofErr w:type="spellEnd"/>
      <w:r w:rsidRPr="006062B0">
        <w:rPr>
          <w:sz w:val="18"/>
          <w:szCs w:val="18"/>
        </w:rPr>
        <w:t xml:space="preserve">, heffingskortingen en verlaagde tarieven. In het belang van transparante </w:t>
      </w:r>
      <w:proofErr w:type="spellStart"/>
      <w:r w:rsidRPr="006062B0">
        <w:rPr>
          <w:sz w:val="18"/>
          <w:szCs w:val="18"/>
        </w:rPr>
        <w:t>Rĳksfinanciën</w:t>
      </w:r>
      <w:proofErr w:type="spellEnd"/>
      <w:r w:rsidRPr="006062B0">
        <w:rPr>
          <w:sz w:val="18"/>
          <w:szCs w:val="18"/>
        </w:rPr>
        <w:t xml:space="preserve"> worden de budgettaire kosten van fiscale regelingen gemonitord. Ook worden de fiscale regelingen periodiek geëvalueerd op onder andere doeltreffend- en doelmatigheid. De regelingen kosten immers geld in de vorm van lagere belastingontvangsten.</w:t>
      </w:r>
      <w:r w:rsidR="0078564C">
        <w:rPr>
          <w:sz w:val="18"/>
          <w:szCs w:val="18"/>
        </w:rPr>
        <w:t xml:space="preserve"> </w:t>
      </w:r>
    </w:p>
    <w:p w:rsidR="00B143BF" w:rsidP="00A20E0A" w:rsidRDefault="00B143BF" w14:paraId="6DA55360" w14:textId="77777777">
      <w:pPr>
        <w:pStyle w:val="Default"/>
        <w:rPr>
          <w:sz w:val="18"/>
          <w:szCs w:val="18"/>
        </w:rPr>
      </w:pPr>
    </w:p>
    <w:p w:rsidRPr="003F385F" w:rsidR="00C35631" w:rsidP="00C35631" w:rsidRDefault="00C35631" w14:paraId="7A7C8BE0" w14:textId="77777777">
      <w:pPr>
        <w:pStyle w:val="Default"/>
        <w:rPr>
          <w:sz w:val="18"/>
          <w:szCs w:val="18"/>
        </w:rPr>
      </w:pPr>
      <w:r w:rsidRPr="003F385F">
        <w:rPr>
          <w:sz w:val="18"/>
          <w:szCs w:val="18"/>
        </w:rPr>
        <w:t xml:space="preserve">De schenkbelasting kent een jaarlijkse vrijstelling van € 2.769 (bedrag 2026). </w:t>
      </w:r>
      <w:r>
        <w:rPr>
          <w:sz w:val="18"/>
          <w:szCs w:val="18"/>
        </w:rPr>
        <w:t>S</w:t>
      </w:r>
      <w:r w:rsidRPr="003F385F">
        <w:rPr>
          <w:sz w:val="18"/>
          <w:szCs w:val="18"/>
        </w:rPr>
        <w:t xml:space="preserve">chenkingen van ouders aan hun kinderen </w:t>
      </w:r>
      <w:r>
        <w:rPr>
          <w:sz w:val="18"/>
          <w:szCs w:val="18"/>
        </w:rPr>
        <w:t xml:space="preserve">genieten een </w:t>
      </w:r>
      <w:r w:rsidRPr="003F385F">
        <w:rPr>
          <w:sz w:val="18"/>
          <w:szCs w:val="18"/>
        </w:rPr>
        <w:t>hogere jaarlijkse vrijstelling van € 6.908 (bedrag 2026).</w:t>
      </w:r>
      <w:r>
        <w:rPr>
          <w:sz w:val="18"/>
          <w:szCs w:val="18"/>
        </w:rPr>
        <w:t xml:space="preserve"> In deze evaluatie wordt de hogere vrijstelling voor kinderen ten opzichte de vrijstelling zoals die voor andere verkrijgers geldt, </w:t>
      </w:r>
      <w:r w:rsidRPr="003F385F">
        <w:rPr>
          <w:sz w:val="18"/>
          <w:szCs w:val="18"/>
        </w:rPr>
        <w:t>beoordeeld op doeltreffendheid en doelmatigheid</w:t>
      </w:r>
      <w:r>
        <w:rPr>
          <w:sz w:val="18"/>
          <w:szCs w:val="18"/>
        </w:rPr>
        <w:t>. Dit mede</w:t>
      </w:r>
      <w:r w:rsidRPr="003F385F">
        <w:rPr>
          <w:sz w:val="18"/>
          <w:szCs w:val="18"/>
        </w:rPr>
        <w:t xml:space="preserve"> op basis van een enquête waarin burgers is gevraagd naar hun schenkgedrag en hun kennis van de schenkbelasting. </w:t>
      </w:r>
    </w:p>
    <w:p w:rsidR="00C7740E" w:rsidP="00A20E0A" w:rsidRDefault="00C7740E" w14:paraId="170F06D7" w14:textId="77777777">
      <w:pPr>
        <w:pStyle w:val="Default"/>
        <w:rPr>
          <w:sz w:val="18"/>
          <w:szCs w:val="18"/>
        </w:rPr>
      </w:pPr>
    </w:p>
    <w:p w:rsidRPr="00C7740E" w:rsidR="00C17F02" w:rsidP="00A20E0A" w:rsidRDefault="0078564C" w14:paraId="36862053" w14:textId="77777777">
      <w:pPr>
        <w:pStyle w:val="Default"/>
        <w:rPr>
          <w:sz w:val="18"/>
          <w:szCs w:val="18"/>
        </w:rPr>
      </w:pPr>
      <w:r w:rsidRPr="00C7740E">
        <w:rPr>
          <w:sz w:val="18"/>
          <w:szCs w:val="18"/>
        </w:rPr>
        <w:t xml:space="preserve">De evaluatie van </w:t>
      </w:r>
      <w:r w:rsidRPr="00C7740E" w:rsidR="007A48CA">
        <w:rPr>
          <w:sz w:val="18"/>
          <w:szCs w:val="18"/>
        </w:rPr>
        <w:t xml:space="preserve">deze regeling </w:t>
      </w:r>
      <w:r w:rsidRPr="00C7740E">
        <w:rPr>
          <w:sz w:val="18"/>
          <w:szCs w:val="18"/>
        </w:rPr>
        <w:t xml:space="preserve">is aangekondigd in </w:t>
      </w:r>
      <w:r w:rsidRPr="00C7740E" w:rsidR="000277BD">
        <w:rPr>
          <w:sz w:val="18"/>
          <w:szCs w:val="18"/>
        </w:rPr>
        <w:t xml:space="preserve">de </w:t>
      </w:r>
      <w:r w:rsidRPr="00C7740E">
        <w:rPr>
          <w:sz w:val="18"/>
          <w:szCs w:val="18"/>
        </w:rPr>
        <w:t>Strategische Evaluatie Agenda (SEA)</w:t>
      </w:r>
      <w:r w:rsidRPr="00C7740E" w:rsidR="000277BD">
        <w:rPr>
          <w:sz w:val="18"/>
          <w:szCs w:val="18"/>
        </w:rPr>
        <w:t xml:space="preserve"> in de Miljoenennota </w:t>
      </w:r>
      <w:r w:rsidR="009D7591">
        <w:rPr>
          <w:sz w:val="18"/>
          <w:szCs w:val="18"/>
        </w:rPr>
        <w:t>2025</w:t>
      </w:r>
      <w:r w:rsidRPr="00C7740E">
        <w:rPr>
          <w:sz w:val="18"/>
          <w:szCs w:val="18"/>
        </w:rPr>
        <w:t xml:space="preserve">. De evaluatie is uitgevoerd door het ministerie van </w:t>
      </w:r>
      <w:r w:rsidRPr="00D87A39">
        <w:rPr>
          <w:sz w:val="18"/>
          <w:szCs w:val="18"/>
        </w:rPr>
        <w:t xml:space="preserve">Financiën in afstemming met de Belastingdienst. </w:t>
      </w:r>
      <w:r w:rsidRPr="00D87A39" w:rsidR="009D7591">
        <w:rPr>
          <w:sz w:val="18"/>
          <w:szCs w:val="18"/>
        </w:rPr>
        <w:t xml:space="preserve">De enquête is uitgevoerd door onderzoeksbureau </w:t>
      </w:r>
      <w:proofErr w:type="spellStart"/>
      <w:r w:rsidRPr="00D87A39" w:rsidR="009D7591">
        <w:rPr>
          <w:sz w:val="18"/>
          <w:szCs w:val="18"/>
        </w:rPr>
        <w:t>Choice</w:t>
      </w:r>
      <w:proofErr w:type="spellEnd"/>
      <w:r w:rsidRPr="00D87A39" w:rsidR="009D7591">
        <w:rPr>
          <w:sz w:val="18"/>
          <w:szCs w:val="18"/>
        </w:rPr>
        <w:t xml:space="preserve">. </w:t>
      </w:r>
      <w:r w:rsidRPr="00D87A39">
        <w:rPr>
          <w:sz w:val="18"/>
          <w:szCs w:val="18"/>
        </w:rPr>
        <w:t>Een deskundige van het C</w:t>
      </w:r>
      <w:r w:rsidRPr="00D87A39" w:rsidR="0075680E">
        <w:rPr>
          <w:sz w:val="18"/>
          <w:szCs w:val="18"/>
        </w:rPr>
        <w:t xml:space="preserve">entraal </w:t>
      </w:r>
      <w:r w:rsidRPr="00D87A39">
        <w:rPr>
          <w:sz w:val="18"/>
          <w:szCs w:val="18"/>
        </w:rPr>
        <w:t>P</w:t>
      </w:r>
      <w:r w:rsidRPr="00D87A39" w:rsidR="0075680E">
        <w:rPr>
          <w:sz w:val="18"/>
          <w:szCs w:val="18"/>
        </w:rPr>
        <w:t>lanbureau</w:t>
      </w:r>
      <w:r w:rsidRPr="00D87A39">
        <w:rPr>
          <w:sz w:val="18"/>
          <w:szCs w:val="18"/>
        </w:rPr>
        <w:t xml:space="preserve"> heeft meegelezen op de resultaten.</w:t>
      </w:r>
    </w:p>
    <w:p w:rsidR="00F71F87" w:rsidP="00C67CC6" w:rsidRDefault="00F71F87" w14:paraId="5292EF29" w14:textId="77777777">
      <w:pPr>
        <w:jc w:val="both"/>
      </w:pPr>
    </w:p>
    <w:p w:rsidR="00C17F02" w:rsidP="00C67CC6" w:rsidRDefault="00CF6805" w14:paraId="69EDDE05" w14:textId="77777777">
      <w:pPr>
        <w:jc w:val="both"/>
        <w:sectPr w:rsidR="00C17F02">
          <w:headerReference w:type="default" r:id="rId7"/>
          <w:headerReference w:type="first" r:id="rId8"/>
          <w:pgSz w:w="11905" w:h="16837"/>
          <w:pgMar w:top="2641" w:right="963" w:bottom="1077" w:left="3231" w:header="0" w:footer="0" w:gutter="0"/>
          <w:cols w:space="708"/>
          <w:titlePg/>
        </w:sectPr>
      </w:pPr>
      <w:r>
        <w:br w:type="page"/>
      </w:r>
    </w:p>
    <w:p w:rsidRPr="00903B4D" w:rsidR="00C17F02" w:rsidP="00C67CC6" w:rsidRDefault="003349B0" w14:paraId="656B55C2" w14:textId="77777777">
      <w:pPr>
        <w:pStyle w:val="Kop1"/>
        <w:jc w:val="both"/>
        <w:rPr>
          <w:b/>
          <w:bCs/>
        </w:rPr>
      </w:pPr>
      <w:bookmarkStart w:name="_Toc216451852" w:id="1"/>
      <w:r w:rsidRPr="00903B4D">
        <w:rPr>
          <w:b/>
          <w:bCs/>
        </w:rPr>
        <w:t>Achtergrond en doel</w:t>
      </w:r>
      <w:bookmarkEnd w:id="1"/>
    </w:p>
    <w:p w:rsidR="00605105" w:rsidP="00C67CC6" w:rsidRDefault="003701C0" w14:paraId="61C5DB8D" w14:textId="77777777">
      <w:pPr>
        <w:pStyle w:val="Kop2"/>
        <w:jc w:val="both"/>
      </w:pPr>
      <w:bookmarkStart w:name="_Toc216451853" w:id="2"/>
      <w:r>
        <w:t>Werking en a</w:t>
      </w:r>
      <w:r w:rsidR="00605105">
        <w:t>chtergrond</w:t>
      </w:r>
      <w:bookmarkEnd w:id="2"/>
    </w:p>
    <w:p w:rsidR="00415E13" w:rsidP="00A20E0A" w:rsidRDefault="00415E13" w14:paraId="7E849586" w14:textId="77777777">
      <w:bookmarkStart w:name="_Hlk220510859" w:id="3"/>
      <w:r>
        <w:t>De schenkbelasting kent een jaarlijkse vrijstelling van € 2.</w:t>
      </w:r>
      <w:r w:rsidR="00D25763">
        <w:t>769</w:t>
      </w:r>
      <w:r>
        <w:t xml:space="preserve"> (bedrag 202</w:t>
      </w:r>
      <w:r w:rsidR="00D25763">
        <w:t>6</w:t>
      </w:r>
      <w:r>
        <w:t xml:space="preserve">). </w:t>
      </w:r>
      <w:r w:rsidR="00D25763">
        <w:t>V</w:t>
      </w:r>
      <w:r>
        <w:t>oor schenkingen</w:t>
      </w:r>
      <w:r w:rsidR="00755706">
        <w:t xml:space="preserve"> </w:t>
      </w:r>
      <w:r>
        <w:t>van ouders aan hun kinderen</w:t>
      </w:r>
      <w:r w:rsidR="0036670D">
        <w:t xml:space="preserve"> </w:t>
      </w:r>
      <w:r>
        <w:t>geldt een hogere jaarlijkse vrijstelling van € 6.</w:t>
      </w:r>
      <w:r w:rsidR="00D25763">
        <w:t>908</w:t>
      </w:r>
      <w:r>
        <w:t xml:space="preserve"> (bedrag 202</w:t>
      </w:r>
      <w:r w:rsidR="00D25763">
        <w:t>6</w:t>
      </w:r>
      <w:r>
        <w:t>)</w:t>
      </w:r>
      <w:bookmarkEnd w:id="3"/>
      <w:r w:rsidR="0036670D">
        <w:rPr>
          <w:rStyle w:val="Voetnootmarkering"/>
        </w:rPr>
        <w:footnoteReference w:id="2"/>
      </w:r>
      <w:r>
        <w:t xml:space="preserve">. Dit is de jaarlijkse vrijstelling voor verkregen schenkingen van beide ouders </w:t>
      </w:r>
      <w:r w:rsidR="00CC399A">
        <w:t>(</w:t>
      </w:r>
      <w:r>
        <w:t>en hun partners</w:t>
      </w:r>
      <w:r w:rsidR="00CC399A">
        <w:t>)</w:t>
      </w:r>
      <w:r w:rsidR="0036670D">
        <w:t xml:space="preserve"> </w:t>
      </w:r>
      <w:r>
        <w:t>samen</w:t>
      </w:r>
      <w:r w:rsidR="0036670D">
        <w:rPr>
          <w:rStyle w:val="Voetnootmarkering"/>
        </w:rPr>
        <w:footnoteReference w:id="3"/>
      </w:r>
      <w:r>
        <w:t>. De vrijstelling is van toepassing, ongeacht waar het geschonken bedrag voor wordt gebruikt</w:t>
      </w:r>
      <w:r w:rsidR="00700979">
        <w:t xml:space="preserve"> en ongeacht de leeftijd en de burgerlijke staat van het kind</w:t>
      </w:r>
      <w:r>
        <w:t>. Een aangifte van de schenking blijft achterwege als het totaal van de verkregen schenkingen</w:t>
      </w:r>
      <w:r w:rsidR="007738E8">
        <w:t xml:space="preserve"> van een persoon</w:t>
      </w:r>
      <w:r>
        <w:t xml:space="preserve"> in een jaar onder de jaarlijkse vrijstelling blijft</w:t>
      </w:r>
      <w:r w:rsidR="0094342D">
        <w:rPr>
          <w:rStyle w:val="Voetnootmarkering"/>
        </w:rPr>
        <w:footnoteReference w:id="4"/>
      </w:r>
      <w:r>
        <w:t xml:space="preserve">. Wordt er meer </w:t>
      </w:r>
      <w:r w:rsidR="007738E8">
        <w:t>verkregen</w:t>
      </w:r>
      <w:r>
        <w:t xml:space="preserve"> en is er geen andere vrijstelling van toepassing, dan is het meerdere belast met schenkbelasting</w:t>
      </w:r>
      <w:r w:rsidR="0036670D">
        <w:t xml:space="preserve"> en dient hierover aangifte te worden gedaan</w:t>
      </w:r>
      <w:r>
        <w:t>.</w:t>
      </w:r>
    </w:p>
    <w:p w:rsidR="006B6EF8" w:rsidP="00A20E0A" w:rsidRDefault="006B6EF8" w14:paraId="3F6925B3" w14:textId="77777777"/>
    <w:p w:rsidR="006B6EF8" w:rsidP="00A20E0A" w:rsidRDefault="006B6EF8" w14:paraId="3FD80CC8" w14:textId="77777777">
      <w:r>
        <w:t xml:space="preserve">De jaarlijkse </w:t>
      </w:r>
      <w:r w:rsidR="001A1284">
        <w:t>ouder-</w:t>
      </w:r>
      <w:proofErr w:type="spellStart"/>
      <w:r w:rsidR="001A1284">
        <w:t>kind</w:t>
      </w:r>
      <w:r w:rsidR="00C46D22">
        <w:t>schenk</w:t>
      </w:r>
      <w:r w:rsidR="00400871">
        <w:t>vrijstelling</w:t>
      </w:r>
      <w:proofErr w:type="spellEnd"/>
      <w:r w:rsidR="00400871">
        <w:t xml:space="preserve"> is ingevoerd in 1917 in het recht van schenking, de voorloper van de schenkbelasting. De vrijstelling bedroeg toen een vijfde gedeelte van het belastbaar inkomen</w:t>
      </w:r>
      <w:r w:rsidR="000E0983">
        <w:t xml:space="preserve"> van de ouders</w:t>
      </w:r>
      <w:r w:rsidR="00400871">
        <w:t xml:space="preserve">, met een minimum van </w:t>
      </w:r>
      <w:r w:rsidRPr="007B139C" w:rsidR="00BB01E7">
        <w:rPr>
          <w:i/>
          <w:iCs/>
        </w:rPr>
        <w:t>f</w:t>
      </w:r>
      <w:r w:rsidR="00BB01E7">
        <w:t> 2.000</w:t>
      </w:r>
      <w:r w:rsidR="00400871">
        <w:t xml:space="preserve"> en een maximum van </w:t>
      </w:r>
      <w:r w:rsidRPr="007B139C" w:rsidR="00400871">
        <w:rPr>
          <w:i/>
          <w:iCs/>
        </w:rPr>
        <w:t>f</w:t>
      </w:r>
      <w:r w:rsidR="00400871">
        <w:t> 5.000.</w:t>
      </w:r>
      <w:r w:rsidR="00BB01E7">
        <w:rPr>
          <w:rStyle w:val="Voetnootmarkering"/>
        </w:rPr>
        <w:footnoteReference w:id="5"/>
      </w:r>
      <w:r w:rsidR="00400871">
        <w:t xml:space="preserve"> Omgerekend naar de geldwaarde in 2024 is dat een bedrag van minimaal € 20.942 en maximaal € 52.356</w:t>
      </w:r>
      <w:r w:rsidR="00BB01E7">
        <w:t>.</w:t>
      </w:r>
      <w:r w:rsidR="00BB01E7">
        <w:rPr>
          <w:rStyle w:val="Voetnootmarkering"/>
        </w:rPr>
        <w:footnoteReference w:id="6"/>
      </w:r>
      <w:r w:rsidR="00400871">
        <w:t xml:space="preserve"> </w:t>
      </w:r>
      <w:r w:rsidR="0073362B">
        <w:t xml:space="preserve">Voor overige verkrijgers bedroeg de schenkvrijstelling in 1917 </w:t>
      </w:r>
      <w:r w:rsidRPr="007B139C" w:rsidR="0073362B">
        <w:rPr>
          <w:i/>
          <w:iCs/>
        </w:rPr>
        <w:t>f</w:t>
      </w:r>
      <w:r w:rsidR="0073362B">
        <w:t xml:space="preserve"> 2.000. </w:t>
      </w:r>
      <w:r w:rsidR="00BB01E7">
        <w:t>Daarbij is relevant dat van 1917 tot 1981 ook de bijdragen in de uitgaven voor levensonderhoud als schenkingen werden beschouwd.</w:t>
      </w:r>
      <w:r w:rsidR="009900F9">
        <w:rPr>
          <w:rStyle w:val="Voetnootmarkering"/>
        </w:rPr>
        <w:footnoteReference w:id="7"/>
      </w:r>
      <w:r w:rsidR="00BB01E7">
        <w:t xml:space="preserve"> In 1926 is de jaarlijkse </w:t>
      </w:r>
      <w:r w:rsidR="001A1284">
        <w:t>ouder-</w:t>
      </w:r>
      <w:proofErr w:type="spellStart"/>
      <w:r w:rsidR="001A1284">
        <w:t>kind</w:t>
      </w:r>
      <w:r w:rsidR="00C46D22">
        <w:t>schenk</w:t>
      </w:r>
      <w:r w:rsidR="00BB01E7">
        <w:t>vrijstelling</w:t>
      </w:r>
      <w:proofErr w:type="spellEnd"/>
      <w:r w:rsidR="00BB01E7">
        <w:t xml:space="preserve"> beperkt tot </w:t>
      </w:r>
      <w:r w:rsidRPr="007B139C" w:rsidR="00BB01E7">
        <w:rPr>
          <w:i/>
          <w:iCs/>
        </w:rPr>
        <w:t>f</w:t>
      </w:r>
      <w:r w:rsidR="00BB01E7">
        <w:t xml:space="preserve"> 2.000. </w:t>
      </w:r>
      <w:r w:rsidR="000E0983">
        <w:t xml:space="preserve">In 1981 is deze verhoogd naar </w:t>
      </w:r>
      <w:r w:rsidRPr="007B139C" w:rsidR="000E0983">
        <w:rPr>
          <w:i/>
          <w:iCs/>
        </w:rPr>
        <w:t>f</w:t>
      </w:r>
      <w:r w:rsidR="000E0983">
        <w:t> 5.000</w:t>
      </w:r>
      <w:r w:rsidR="009900F9">
        <w:t xml:space="preserve"> en wordt vanaf dat jaar jaarlijks aangepast aan de geldontwaarding. Sindsdien zijn er slechts beperkte beleidsmatige aanpassingen in de hoogte van de vrijstelling geweest.</w:t>
      </w:r>
    </w:p>
    <w:p w:rsidR="003701C0" w:rsidP="00A20E0A" w:rsidRDefault="003701C0" w14:paraId="5E6F3CCE" w14:textId="77777777"/>
    <w:p w:rsidRPr="00C4602F" w:rsidR="00045BB6" w:rsidP="00A20E0A" w:rsidRDefault="00045BB6" w14:paraId="6C7C971B" w14:textId="77777777">
      <w:pPr>
        <w:contextualSpacing/>
        <w:rPr>
          <w:i/>
          <w:iCs/>
        </w:rPr>
      </w:pPr>
      <w:r>
        <w:rPr>
          <w:i/>
          <w:iCs/>
        </w:rPr>
        <w:t>Definitie schenking</w:t>
      </w:r>
      <w:r w:rsidR="00755706">
        <w:rPr>
          <w:i/>
          <w:iCs/>
        </w:rPr>
        <w:t xml:space="preserve"> en gift</w:t>
      </w:r>
    </w:p>
    <w:p w:rsidR="003A3046" w:rsidP="00A20E0A" w:rsidRDefault="00687AD9" w14:paraId="02BDD2B6" w14:textId="77777777">
      <w:pPr>
        <w:contextualSpacing/>
      </w:pPr>
      <w:r>
        <w:t>Voor de vraag wanneer sprake is van een schenking verwijst de Successiewet 1956 (hierna: SW 1956) naar het begrip ‘gift’ in het Burgerlijk Wetboek (hierna: BW). In het BW is bepaald dat a</w:t>
      </w:r>
      <w:r w:rsidR="00765E00">
        <w:t>ls</w:t>
      </w:r>
      <w:r w:rsidR="00755706">
        <w:t xml:space="preserve"> gift </w:t>
      </w:r>
      <w:r w:rsidR="00765E00">
        <w:t>wordt aangemerkt iedere handeling die ertoe strekt dat de degene die de handeling verricht een ander ten koste van eigen vermogen verrijkt (artikel 7:186, tweede lid BW).</w:t>
      </w:r>
      <w:r>
        <w:t xml:space="preserve"> Uit die bepaling vloeien drie voorwaarden voort: er moet sprake zijn van een verarming bij de schenker, een verrijking bij de verkrijger en een bevoordelingsbedoeling.</w:t>
      </w:r>
      <w:r w:rsidR="003A3046">
        <w:t xml:space="preserve"> Van verarming bij de schenker en verrijking bij de verkrijger is </w:t>
      </w:r>
      <w:r w:rsidR="003A2902">
        <w:t xml:space="preserve">bijvoorbeeld </w:t>
      </w:r>
      <w:r w:rsidR="003A3046">
        <w:t>ook sprake als een goed wordt overgedragen tegen een te lage prijs.</w:t>
      </w:r>
    </w:p>
    <w:p w:rsidR="00045BB6" w:rsidP="00A20E0A" w:rsidRDefault="00045BB6" w14:paraId="474932CF" w14:textId="77777777">
      <w:pPr>
        <w:contextualSpacing/>
        <w:rPr>
          <w:i/>
          <w:iCs/>
        </w:rPr>
      </w:pPr>
    </w:p>
    <w:p w:rsidR="00045BB6" w:rsidP="00A20E0A" w:rsidRDefault="00045BB6" w14:paraId="5E2F0CDC" w14:textId="77777777">
      <w:pPr>
        <w:contextualSpacing/>
        <w:rPr>
          <w:i/>
          <w:iCs/>
        </w:rPr>
      </w:pPr>
      <w:r>
        <w:rPr>
          <w:i/>
          <w:iCs/>
        </w:rPr>
        <w:t>Wettelijke onderhoudsplicht ouders</w:t>
      </w:r>
    </w:p>
    <w:p w:rsidR="007A48CA" w:rsidP="00A20E0A" w:rsidRDefault="00045BB6" w14:paraId="4E0D46B6" w14:textId="77777777">
      <w:pPr>
        <w:contextualSpacing/>
      </w:pPr>
      <w:r>
        <w:t xml:space="preserve">Ouders kennen een wettelijke onderhoudsplicht voor kinderen onder de 21 jaar </w:t>
      </w:r>
      <w:r w:rsidRPr="003C5C33">
        <w:t>(</w:t>
      </w:r>
      <w:r w:rsidR="003A3046">
        <w:t xml:space="preserve">artikelen </w:t>
      </w:r>
      <w:r>
        <w:t>1:392 en 1:395a</w:t>
      </w:r>
      <w:r w:rsidRPr="003C5C33">
        <w:t xml:space="preserve"> BW)</w:t>
      </w:r>
      <w:r>
        <w:t xml:space="preserve">. Uitkeringen die voortvloeien uit deze onderhoudsplicht vormen geen schenking voor de schenkbelasting. </w:t>
      </w:r>
      <w:r w:rsidR="00B5536F">
        <w:t>De uitkeringen worden niet vrijwillig gedaan maar omdat de ouder daartoe wettelijk verplicht is, zodat er geen sprake is van een schenking</w:t>
      </w:r>
      <w:r w:rsidRPr="003C5C33">
        <w:t>.</w:t>
      </w:r>
    </w:p>
    <w:p w:rsidR="00C17F02" w:rsidP="00C67CC6" w:rsidRDefault="00605105" w14:paraId="6E5E9872" w14:textId="77777777">
      <w:pPr>
        <w:pStyle w:val="Kop2"/>
        <w:jc w:val="both"/>
      </w:pPr>
      <w:bookmarkStart w:name="_Toc216451854" w:id="4"/>
      <w:r>
        <w:t xml:space="preserve">Doel </w:t>
      </w:r>
      <w:r w:rsidR="007A48CA">
        <w:t>jaarlijkse</w:t>
      </w:r>
      <w:r>
        <w:t xml:space="preserve"> </w:t>
      </w:r>
      <w:r w:rsidR="001A1284">
        <w:t>ouder-</w:t>
      </w:r>
      <w:proofErr w:type="spellStart"/>
      <w:r w:rsidR="001A1284">
        <w:t>kind</w:t>
      </w:r>
      <w:r w:rsidR="00F85E62">
        <w:t>schenk</w:t>
      </w:r>
      <w:r w:rsidR="007E29D1">
        <w:t>vrijstelling</w:t>
      </w:r>
      <w:proofErr w:type="spellEnd"/>
      <w:r w:rsidR="007A48CA">
        <w:t xml:space="preserve"> </w:t>
      </w:r>
      <w:bookmarkEnd w:id="4"/>
    </w:p>
    <w:p w:rsidR="00765AC4" w:rsidP="00765AC4" w:rsidRDefault="00492F8C" w14:paraId="3E0B2F92" w14:textId="77777777">
      <w:bookmarkStart w:name="_Hlk220511360" w:id="5"/>
      <w:r>
        <w:t xml:space="preserve">De wetgever heeft in het verleden drie doelstellingen meegegeven aan de </w:t>
      </w:r>
      <w:r w:rsidR="00DC2309">
        <w:t>jaarlijkse ouder-</w:t>
      </w:r>
      <w:proofErr w:type="spellStart"/>
      <w:r w:rsidR="00DC2309">
        <w:t>kind</w:t>
      </w:r>
      <w:r>
        <w:t>schenkvrijstelling</w:t>
      </w:r>
      <w:proofErr w:type="spellEnd"/>
      <w:r>
        <w:t>. De wetgever vond het maatschappelijk onwenselijk om kleinere schenkingen van ouders aan hun kinderen te belasten, de wetgever wilde voorkomen dat uitgaven vanuit de wettelijk onderhoudsplicht zouden worden belast en de wetgever wilde met de vrijstelling de verwachtingswaarde tot uitdrukking laten komen in de schenk- en erfbelasting.</w:t>
      </w:r>
      <w:bookmarkEnd w:id="5"/>
      <w:r>
        <w:t xml:space="preserve"> </w:t>
      </w:r>
    </w:p>
    <w:p w:rsidR="00492F8C" w:rsidP="00A20E0A" w:rsidRDefault="00492F8C" w14:paraId="4E2CCC14" w14:textId="77777777"/>
    <w:p w:rsidR="000C7561" w:rsidP="000C7561" w:rsidRDefault="00011C7B" w14:paraId="279E0584" w14:textId="77777777">
      <w:r w:rsidRPr="00011C7B">
        <w:t xml:space="preserve">De </w:t>
      </w:r>
      <w:r>
        <w:t xml:space="preserve">jaarlijkse </w:t>
      </w:r>
      <w:r w:rsidR="001A1284">
        <w:t>ouder-</w:t>
      </w:r>
      <w:proofErr w:type="spellStart"/>
      <w:r>
        <w:t>kindvrijstelling</w:t>
      </w:r>
      <w:proofErr w:type="spellEnd"/>
      <w:r>
        <w:t xml:space="preserve"> is in 1917 ingevoerd. </w:t>
      </w:r>
      <w:r w:rsidR="003A2902">
        <w:t>In de fiscale literatuur is beschreven dat v</w:t>
      </w:r>
      <w:r w:rsidR="00A332C9">
        <w:t xml:space="preserve">oor deze vrijstelling </w:t>
      </w:r>
      <w:r w:rsidR="00775350">
        <w:t xml:space="preserve">bij invoering </w:t>
      </w:r>
      <w:r>
        <w:t xml:space="preserve">twee redenen </w:t>
      </w:r>
      <w:r w:rsidR="003A2902">
        <w:t xml:space="preserve">werden </w:t>
      </w:r>
      <w:r w:rsidR="00A332C9">
        <w:t>gegeven</w:t>
      </w:r>
      <w:r w:rsidR="003A2902">
        <w:rPr>
          <w:rStyle w:val="Voetnootmarkering"/>
        </w:rPr>
        <w:footnoteReference w:id="8"/>
      </w:r>
      <w:r>
        <w:t>. Ten eerste had deze als doel om de ‘</w:t>
      </w:r>
      <w:r w:rsidR="00EC0033">
        <w:t>billijkheid</w:t>
      </w:r>
      <w:r>
        <w:t xml:space="preserve"> in ruime mate te betr</w:t>
      </w:r>
      <w:r w:rsidR="00EC0033">
        <w:t>a</w:t>
      </w:r>
      <w:r>
        <w:t>chten en d</w:t>
      </w:r>
      <w:r w:rsidR="00113646">
        <w:t>aa</w:t>
      </w:r>
      <w:r>
        <w:t>rdoor de neiging tot ontduiking te bestrijden’</w:t>
      </w:r>
      <w:r w:rsidR="00EC0033">
        <w:t xml:space="preserve">. </w:t>
      </w:r>
      <w:r w:rsidR="0079014B">
        <w:t>De billijkheid bestaat vermoedelijk eruit dat het als maatschappelijk ongewenst gezien werd om kleine</w:t>
      </w:r>
      <w:r w:rsidR="009C46F9">
        <w:t>re</w:t>
      </w:r>
      <w:r w:rsidR="0079014B">
        <w:t xml:space="preserve"> schenkingen van ouders aan kinderen te belasten. </w:t>
      </w:r>
      <w:r w:rsidR="009B3E8E">
        <w:t xml:space="preserve">Waar een schenking onbelast is, kan ontduiking niet aan de orde zijn en daarmee kan er ook geen neiging tot ontduiking zijn. </w:t>
      </w:r>
      <w:r w:rsidR="0079014B">
        <w:t>Voor schenkingen boven de vrijstelling kan deze neiging alsnog bestaan.</w:t>
      </w:r>
      <w:r w:rsidR="00492F8C">
        <w:t xml:space="preserve"> </w:t>
      </w:r>
      <w:r w:rsidR="00EC0033">
        <w:t xml:space="preserve">Ten tweede verwachtte de wetgever </w:t>
      </w:r>
      <w:r w:rsidR="0079014B">
        <w:t xml:space="preserve">in 1917 </w:t>
      </w:r>
      <w:r w:rsidR="00EC0033">
        <w:t xml:space="preserve">dat het dikwijls moeilijk zou zijn om uit te maken in hoeverre een uitkering door de ouders aan hun kind voortvloeide uit vrijgevigheid dan wel uit de wettelijke onderhoudsplicht. Daarom werden ook uitkeringen door ouders aan hun kind die voortvloeiden uit de wettelijke onderhoudsplicht als schenking aangemerkt. Door de toenmalige hoge vrijstelling </w:t>
      </w:r>
      <w:r w:rsidRPr="00E83EEF" w:rsidR="00EC0033">
        <w:t xml:space="preserve">zou worden bereikt dat nooit het voor onderhoud verstrekte bedrag zou worden </w:t>
      </w:r>
      <w:r w:rsidRPr="00D87A39" w:rsidR="00EC0033">
        <w:t>belast.</w:t>
      </w:r>
      <w:r w:rsidRPr="00D87A39" w:rsidR="00B24049">
        <w:t xml:space="preserve"> </w:t>
      </w:r>
      <w:r w:rsidR="000C7561">
        <w:t xml:space="preserve">In 1917 bestond ook een </w:t>
      </w:r>
      <w:r w:rsidR="00721E01">
        <w:t>(</w:t>
      </w:r>
      <w:r w:rsidR="000C7561">
        <w:t>lagere</w:t>
      </w:r>
      <w:r w:rsidR="00721E01">
        <w:t>)</w:t>
      </w:r>
      <w:r w:rsidR="000C7561">
        <w:t xml:space="preserve"> schenkvrijstelling voor overige verkrijgers. Met deze vrijstelling wilde de wetgever naar alle waarschijnlijkheid bereiken dat </w:t>
      </w:r>
      <w:r w:rsidR="006030A0">
        <w:t>giften</w:t>
      </w:r>
      <w:r w:rsidR="000C7561">
        <w:t xml:space="preserve"> uit liefdadigheid aan hulpbehoevenden niet zouden worden belast</w:t>
      </w:r>
      <w:r w:rsidR="000C7561">
        <w:rPr>
          <w:rStyle w:val="Voetnootmarkering"/>
        </w:rPr>
        <w:footnoteReference w:id="9"/>
      </w:r>
      <w:r w:rsidR="002879B9">
        <w:t xml:space="preserve"> </w:t>
      </w:r>
      <w:r w:rsidR="002879B9">
        <w:rPr>
          <w:rStyle w:val="Voetnootmarkering"/>
        </w:rPr>
        <w:footnoteReference w:id="10"/>
      </w:r>
      <w:r w:rsidR="000C7561">
        <w:t xml:space="preserve">. </w:t>
      </w:r>
    </w:p>
    <w:p w:rsidR="00201579" w:rsidP="00A20E0A" w:rsidRDefault="00201579" w14:paraId="74466228" w14:textId="77777777"/>
    <w:p w:rsidR="0036670D" w:rsidP="0036670D" w:rsidRDefault="0036670D" w14:paraId="4B308421" w14:textId="77777777">
      <w:r w:rsidRPr="00D87A39">
        <w:t xml:space="preserve">De vrijstelling werd vanwege een hoger dan verwacht gebruik in 1926 verlaagd. </w:t>
      </w:r>
      <w:r>
        <w:t>De vrijstelling werd later in 1981 beleidsmatig verhoogd van ƒ 2.000 naar ƒ 5.000, omdat toen de schenkvrijstelling voor gehuwde kinderen verviel en deze bedroeg ƒ 5.000</w:t>
      </w:r>
      <w:r>
        <w:rPr>
          <w:rStyle w:val="Voetnootmarkering"/>
        </w:rPr>
        <w:footnoteReference w:id="11"/>
      </w:r>
      <w:r>
        <w:t xml:space="preserve">. </w:t>
      </w:r>
    </w:p>
    <w:p w:rsidR="0036670D" w:rsidP="00A20E0A" w:rsidRDefault="0036670D" w14:paraId="1F49B989" w14:textId="77777777"/>
    <w:p w:rsidR="00046FD6" w:rsidP="00A20E0A" w:rsidRDefault="00775350" w14:paraId="6A5F848C" w14:textId="77777777">
      <w:r>
        <w:t>Later is i</w:t>
      </w:r>
      <w:r w:rsidR="00571BA6">
        <w:t>n 2009</w:t>
      </w:r>
      <w:r w:rsidR="007738E8">
        <w:t xml:space="preserve"> </w:t>
      </w:r>
      <w:r w:rsidR="00571BA6">
        <w:t xml:space="preserve">bij de herziening van de Successiewet 1956 door de wetgever aangegeven dat </w:t>
      </w:r>
      <w:r w:rsidR="0067208F">
        <w:t xml:space="preserve">de verwachtingswaarde </w:t>
      </w:r>
      <w:r w:rsidR="00195750">
        <w:t>een rol spe</w:t>
      </w:r>
      <w:r w:rsidR="00F11F8B">
        <w:t>e</w:t>
      </w:r>
      <w:r w:rsidR="00195750">
        <w:t>l</w:t>
      </w:r>
      <w:r w:rsidR="00F11F8B">
        <w:t>t</w:t>
      </w:r>
      <w:r w:rsidR="00195750">
        <w:t xml:space="preserve"> bij </w:t>
      </w:r>
      <w:r w:rsidR="00571BA6">
        <w:t xml:space="preserve">de </w:t>
      </w:r>
      <w:r w:rsidR="00F11F8B">
        <w:t xml:space="preserve">variatie in vrijstellingen </w:t>
      </w:r>
      <w:r w:rsidR="00B24049">
        <w:t>in de Successiewet</w:t>
      </w:r>
      <w:r w:rsidR="007738E8">
        <w:t xml:space="preserve"> 1956</w:t>
      </w:r>
      <w:r w:rsidR="0024492D">
        <w:t>.</w:t>
      </w:r>
      <w:r w:rsidR="00571BA6">
        <w:rPr>
          <w:rStyle w:val="Voetnootmarkering"/>
        </w:rPr>
        <w:footnoteReference w:id="12"/>
      </w:r>
      <w:r w:rsidR="00571BA6">
        <w:t xml:space="preserve"> </w:t>
      </w:r>
      <w:bookmarkStart w:name="_Hlk222315047" w:id="6"/>
      <w:r>
        <w:t>Volgens de verwachtingswaarde ligt e</w:t>
      </w:r>
      <w:r w:rsidR="0067208F">
        <w:t>en schenking van ouders meer in de lijn der verwachting</w:t>
      </w:r>
      <w:r w:rsidR="00046FD6">
        <w:t xml:space="preserve"> dan bijvoorbeeld een schenking van een oudtante</w:t>
      </w:r>
      <w:r w:rsidR="0067208F">
        <w:t xml:space="preserve">, </w:t>
      </w:r>
      <w:r w:rsidR="00046FD6">
        <w:t xml:space="preserve">en heeft daardoor </w:t>
      </w:r>
      <w:r w:rsidR="0067208F">
        <w:t>minder het karakter van een buitenkans</w:t>
      </w:r>
      <w:r>
        <w:t xml:space="preserve"> en daarom is het </w:t>
      </w:r>
      <w:r w:rsidR="00046FD6">
        <w:t>wenselijk om schenkingen van ouders aan kinderen lager te belasten</w:t>
      </w:r>
      <w:r w:rsidR="0067208F">
        <w:t xml:space="preserve">. </w:t>
      </w:r>
      <w:bookmarkEnd w:id="6"/>
      <w:r w:rsidR="009C46F9">
        <w:t xml:space="preserve">Deze verwachtingswaarde komt naast de hogere </w:t>
      </w:r>
      <w:proofErr w:type="spellStart"/>
      <w:r w:rsidR="009C46F9">
        <w:t>kindvrijstellingen</w:t>
      </w:r>
      <w:proofErr w:type="spellEnd"/>
      <w:r w:rsidR="009C46F9">
        <w:t xml:space="preserve"> ook tot uitdrukking in de lagere belastingtarieven voor kinderen in de Successiewet</w:t>
      </w:r>
      <w:r w:rsidR="007738E8">
        <w:t xml:space="preserve"> 1956</w:t>
      </w:r>
      <w:r w:rsidR="009C46F9">
        <w:t>.</w:t>
      </w:r>
      <w:r w:rsidR="00134CF1">
        <w:t xml:space="preserve"> </w:t>
      </w:r>
    </w:p>
    <w:p w:rsidR="00E424E4" w:rsidP="00A20E0A" w:rsidRDefault="00E424E4" w14:paraId="6D6CEF82" w14:textId="77777777"/>
    <w:p w:rsidR="009C799F" w:rsidP="00A20E0A" w:rsidRDefault="009C799F" w14:paraId="072D49B6" w14:textId="77777777"/>
    <w:p w:rsidR="00201579" w:rsidP="00A20E0A" w:rsidRDefault="00201579" w14:paraId="6F718BC7" w14:textId="77777777"/>
    <w:p w:rsidR="007E3482" w:rsidP="00C67CC6" w:rsidRDefault="007E3482" w14:paraId="720C4820" w14:textId="77777777">
      <w:pPr>
        <w:spacing w:line="240" w:lineRule="auto"/>
        <w:jc w:val="both"/>
      </w:pPr>
    </w:p>
    <w:p w:rsidRPr="00903B4D" w:rsidR="007E3482" w:rsidP="00D1603C" w:rsidRDefault="007E3482" w14:paraId="5C37F71F" w14:textId="77777777">
      <w:pPr>
        <w:pStyle w:val="Kop1"/>
        <w:numPr>
          <w:ilvl w:val="0"/>
          <w:numId w:val="0"/>
        </w:numPr>
        <w:jc w:val="both"/>
        <w:rPr>
          <w:b/>
          <w:bCs/>
        </w:rPr>
      </w:pPr>
      <w:bookmarkStart w:name="_Toc216451855" w:id="7"/>
      <w:r w:rsidRPr="00903B4D">
        <w:rPr>
          <w:b/>
          <w:bCs/>
        </w:rPr>
        <w:t>Gebruik</w:t>
      </w:r>
      <w:bookmarkEnd w:id="7"/>
    </w:p>
    <w:p w:rsidRPr="00903B4D" w:rsidR="007E3482" w:rsidP="00C67CC6" w:rsidRDefault="00E87DFE" w14:paraId="6A105812" w14:textId="77777777">
      <w:pPr>
        <w:pStyle w:val="Kop2"/>
        <w:jc w:val="both"/>
      </w:pPr>
      <w:bookmarkStart w:name="_Toc216451856" w:id="8"/>
      <w:r w:rsidRPr="00903B4D">
        <w:t>Feitelijk gebruik</w:t>
      </w:r>
      <w:r w:rsidR="00284551">
        <w:t xml:space="preserve"> jaarlijkse</w:t>
      </w:r>
      <w:r w:rsidR="00D66BE8">
        <w:t xml:space="preserve"> ouder-</w:t>
      </w:r>
      <w:proofErr w:type="spellStart"/>
      <w:r w:rsidR="00D66BE8">
        <w:t>kind</w:t>
      </w:r>
      <w:r w:rsidR="00F85E62">
        <w:t>schenk</w:t>
      </w:r>
      <w:r w:rsidR="00284551">
        <w:t>vrijstelling</w:t>
      </w:r>
      <w:bookmarkEnd w:id="8"/>
      <w:proofErr w:type="spellEnd"/>
    </w:p>
    <w:p w:rsidR="005B1B45" w:rsidP="00A20E0A" w:rsidRDefault="0073362B" w14:paraId="100F9564" w14:textId="77777777">
      <w:pPr>
        <w:contextualSpacing/>
        <w:rPr>
          <w:rFonts w:cstheme="minorHAnsi"/>
        </w:rPr>
      </w:pPr>
      <w:r>
        <w:rPr>
          <w:rFonts w:cstheme="minorHAnsi"/>
        </w:rPr>
        <w:t>Het totaal aantal schenkingen dat onder het toepassingsbereik van de jaarlijkse ouder-</w:t>
      </w:r>
      <w:proofErr w:type="spellStart"/>
      <w:r>
        <w:rPr>
          <w:rFonts w:cstheme="minorHAnsi"/>
        </w:rPr>
        <w:t>kindvrijstelling</w:t>
      </w:r>
      <w:proofErr w:type="spellEnd"/>
      <w:r>
        <w:rPr>
          <w:rFonts w:cstheme="minorHAnsi"/>
        </w:rPr>
        <w:t xml:space="preserve"> valt en waarbij het geschonken bedrag boven de schenkvrijstelling voor overige verkrijgers ligt wordt geschat op </w:t>
      </w:r>
      <w:proofErr w:type="gramStart"/>
      <w:r>
        <w:rPr>
          <w:rFonts w:cstheme="minorHAnsi"/>
        </w:rPr>
        <w:t>circa</w:t>
      </w:r>
      <w:proofErr w:type="gramEnd"/>
      <w:r>
        <w:rPr>
          <w:rFonts w:cstheme="minorHAnsi"/>
        </w:rPr>
        <w:t xml:space="preserve"> 235.000</w:t>
      </w:r>
      <w:r w:rsidRPr="002A7DA6">
        <w:rPr>
          <w:rFonts w:cstheme="minorHAnsi"/>
        </w:rPr>
        <w:t xml:space="preserve"> </w:t>
      </w:r>
      <w:r>
        <w:rPr>
          <w:rFonts w:cstheme="minorHAnsi"/>
        </w:rPr>
        <w:t>per jaar.</w:t>
      </w:r>
    </w:p>
    <w:p w:rsidR="005B1B45" w:rsidP="00A20E0A" w:rsidRDefault="005B1B45" w14:paraId="40E2D18E" w14:textId="77777777">
      <w:pPr>
        <w:contextualSpacing/>
        <w:rPr>
          <w:rFonts w:cstheme="minorHAnsi"/>
        </w:rPr>
      </w:pPr>
    </w:p>
    <w:p w:rsidRPr="00F45FE7" w:rsidR="00F45FE7" w:rsidP="00A20E0A" w:rsidRDefault="00F45FE7" w14:paraId="588DFF37" w14:textId="77777777">
      <w:pPr>
        <w:contextualSpacing/>
        <w:rPr>
          <w:rFonts w:cstheme="minorHAnsi"/>
          <w:i/>
          <w:iCs/>
        </w:rPr>
      </w:pPr>
      <w:r>
        <w:rPr>
          <w:rFonts w:cstheme="minorHAnsi"/>
          <w:i/>
          <w:iCs/>
        </w:rPr>
        <w:t xml:space="preserve">Feitelijk gebruik boven de </w:t>
      </w:r>
      <w:proofErr w:type="spellStart"/>
      <w:r w:rsidR="005B1B45">
        <w:rPr>
          <w:rFonts w:cstheme="minorHAnsi"/>
          <w:i/>
          <w:iCs/>
        </w:rPr>
        <w:t>kind</w:t>
      </w:r>
      <w:r>
        <w:rPr>
          <w:rFonts w:cstheme="minorHAnsi"/>
          <w:i/>
          <w:iCs/>
        </w:rPr>
        <w:t>vrijstelling</w:t>
      </w:r>
      <w:proofErr w:type="spellEnd"/>
    </w:p>
    <w:p w:rsidR="001B4717" w:rsidP="00A20E0A" w:rsidRDefault="00D75B89" w14:paraId="5A84B785" w14:textId="77777777">
      <w:pPr>
        <w:contextualSpacing/>
        <w:rPr>
          <w:rFonts w:cstheme="minorHAnsi"/>
        </w:rPr>
      </w:pPr>
      <w:r>
        <w:rPr>
          <w:rFonts w:cstheme="minorHAnsi"/>
        </w:rPr>
        <w:t xml:space="preserve">De omvang van het </w:t>
      </w:r>
      <w:r w:rsidR="0027399D">
        <w:rPr>
          <w:rFonts w:cstheme="minorHAnsi"/>
        </w:rPr>
        <w:t xml:space="preserve">gebruik boven de </w:t>
      </w:r>
      <w:proofErr w:type="spellStart"/>
      <w:r w:rsidR="005B1B45">
        <w:rPr>
          <w:rFonts w:cstheme="minorHAnsi"/>
        </w:rPr>
        <w:t>kind</w:t>
      </w:r>
      <w:r w:rsidR="0027399D">
        <w:rPr>
          <w:rFonts w:cstheme="minorHAnsi"/>
        </w:rPr>
        <w:t>vrijstelling</w:t>
      </w:r>
      <w:proofErr w:type="spellEnd"/>
      <w:r w:rsidR="005B1B45">
        <w:rPr>
          <w:rFonts w:cstheme="minorHAnsi"/>
        </w:rPr>
        <w:t xml:space="preserve"> </w:t>
      </w:r>
      <w:r>
        <w:rPr>
          <w:rFonts w:cstheme="minorHAnsi"/>
        </w:rPr>
        <w:t xml:space="preserve">kan worden herleid uit </w:t>
      </w:r>
      <w:r w:rsidR="0027399D">
        <w:rPr>
          <w:rFonts w:cstheme="minorHAnsi"/>
        </w:rPr>
        <w:t xml:space="preserve">de </w:t>
      </w:r>
      <w:r>
        <w:rPr>
          <w:rFonts w:cstheme="minorHAnsi"/>
        </w:rPr>
        <w:t>aanslagbestanden</w:t>
      </w:r>
      <w:r w:rsidR="0027399D">
        <w:rPr>
          <w:rFonts w:cstheme="minorHAnsi"/>
        </w:rPr>
        <w:t xml:space="preserve"> schenkbelasting. </w:t>
      </w:r>
      <w:r>
        <w:rPr>
          <w:rFonts w:cstheme="minorHAnsi"/>
        </w:rPr>
        <w:t>In 202</w:t>
      </w:r>
      <w:r w:rsidR="006D1EC1">
        <w:rPr>
          <w:rFonts w:cstheme="minorHAnsi"/>
        </w:rPr>
        <w:t>1</w:t>
      </w:r>
      <w:r w:rsidR="005D1069">
        <w:rPr>
          <w:rFonts w:cstheme="minorHAnsi"/>
        </w:rPr>
        <w:t xml:space="preserve"> is </w:t>
      </w:r>
      <w:r>
        <w:rPr>
          <w:rFonts w:cstheme="minorHAnsi"/>
        </w:rPr>
        <w:t>5</w:t>
      </w:r>
      <w:r w:rsidR="00AF557D">
        <w:rPr>
          <w:rFonts w:cstheme="minorHAnsi"/>
        </w:rPr>
        <w:t>1</w:t>
      </w:r>
      <w:r>
        <w:rPr>
          <w:rFonts w:cstheme="minorHAnsi"/>
        </w:rPr>
        <w:t>.</w:t>
      </w:r>
      <w:r w:rsidR="00AF557D">
        <w:rPr>
          <w:rFonts w:cstheme="minorHAnsi"/>
        </w:rPr>
        <w:t>8</w:t>
      </w:r>
      <w:r>
        <w:rPr>
          <w:rFonts w:cstheme="minorHAnsi"/>
        </w:rPr>
        <w:t xml:space="preserve">00 </w:t>
      </w:r>
      <w:r w:rsidR="001B4717">
        <w:rPr>
          <w:rFonts w:cstheme="minorHAnsi"/>
        </w:rPr>
        <w:t xml:space="preserve">keer </w:t>
      </w:r>
      <w:r w:rsidR="005D1069">
        <w:rPr>
          <w:rFonts w:cstheme="minorHAnsi"/>
        </w:rPr>
        <w:t xml:space="preserve">aangifte gedaan van schenkingen </w:t>
      </w:r>
      <w:r w:rsidR="001B4717">
        <w:rPr>
          <w:rFonts w:cstheme="minorHAnsi"/>
        </w:rPr>
        <w:t xml:space="preserve">boven de </w:t>
      </w:r>
      <w:proofErr w:type="spellStart"/>
      <w:r w:rsidR="005B1B45">
        <w:rPr>
          <w:rFonts w:cstheme="minorHAnsi"/>
        </w:rPr>
        <w:t>kind</w:t>
      </w:r>
      <w:r w:rsidR="003B194E">
        <w:rPr>
          <w:rFonts w:cstheme="minorHAnsi"/>
        </w:rPr>
        <w:t>vrijstelling</w:t>
      </w:r>
      <w:proofErr w:type="spellEnd"/>
      <w:r w:rsidR="003B194E">
        <w:rPr>
          <w:rFonts w:cstheme="minorHAnsi"/>
        </w:rPr>
        <w:t xml:space="preserve"> </w:t>
      </w:r>
      <w:r w:rsidR="001B4717">
        <w:rPr>
          <w:rFonts w:cstheme="minorHAnsi"/>
        </w:rPr>
        <w:t xml:space="preserve">(zie figuur </w:t>
      </w:r>
      <w:r w:rsidR="009E620E">
        <w:rPr>
          <w:rFonts w:cstheme="minorHAnsi"/>
        </w:rPr>
        <w:t>1</w:t>
      </w:r>
      <w:r w:rsidR="001B4717">
        <w:rPr>
          <w:rFonts w:cstheme="minorHAnsi"/>
        </w:rPr>
        <w:t>)</w:t>
      </w:r>
      <w:r w:rsidR="005D1069">
        <w:rPr>
          <w:rStyle w:val="Voetnootmarkering"/>
          <w:rFonts w:cstheme="minorHAnsi"/>
        </w:rPr>
        <w:footnoteReference w:id="13"/>
      </w:r>
      <w:r>
        <w:rPr>
          <w:rFonts w:cstheme="minorHAnsi"/>
        </w:rPr>
        <w:t xml:space="preserve">. </w:t>
      </w:r>
    </w:p>
    <w:p w:rsidR="001B4717" w:rsidP="00A20E0A" w:rsidRDefault="001B4717" w14:paraId="308161A7" w14:textId="77777777">
      <w:pPr>
        <w:contextualSpacing/>
        <w:rPr>
          <w:rFonts w:cstheme="minorHAnsi"/>
        </w:rPr>
      </w:pPr>
    </w:p>
    <w:p w:rsidR="006A5B7A" w:rsidP="00A20E0A" w:rsidRDefault="000E0579" w14:paraId="6E8C1291" w14:textId="77777777">
      <w:pPr>
        <w:contextualSpacing/>
        <w:rPr>
          <w:rFonts w:cstheme="minorHAnsi"/>
        </w:rPr>
      </w:pPr>
      <w:r>
        <w:rPr>
          <w:noProof/>
        </w:rPr>
        <w:drawing>
          <wp:anchor distT="0" distB="0" distL="114300" distR="114300" simplePos="0" relativeHeight="251658240" behindDoc="0" locked="0" layoutInCell="1" allowOverlap="1" wp14:editId="40F0A19A" wp14:anchorId="6B51ECA7">
            <wp:simplePos x="0" y="0"/>
            <wp:positionH relativeFrom="margin">
              <wp:align>left</wp:align>
            </wp:positionH>
            <wp:positionV relativeFrom="paragraph">
              <wp:posOffset>314325</wp:posOffset>
            </wp:positionV>
            <wp:extent cx="3458845" cy="2199640"/>
            <wp:effectExtent l="0" t="0" r="8255" b="10160"/>
            <wp:wrapTopAndBottom/>
            <wp:docPr id="1168723510" name="Grafiek 1">
              <a:extLst xmlns:a="http://schemas.openxmlformats.org/drawingml/2006/main">
                <a:ext uri="{FF2B5EF4-FFF2-40B4-BE49-F238E27FC236}">
                  <a16:creationId xmlns:a16="http://schemas.microsoft.com/office/drawing/2014/main" id="{6B642C7B-40A8-1E44-8005-B0588C0CE9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6A5B7A">
        <w:rPr>
          <w:rFonts w:cstheme="minorHAnsi"/>
        </w:rPr>
        <w:t xml:space="preserve">Figuur </w:t>
      </w:r>
      <w:r w:rsidR="009E620E">
        <w:rPr>
          <w:rFonts w:cstheme="minorHAnsi"/>
        </w:rPr>
        <w:t>1</w:t>
      </w:r>
      <w:r w:rsidR="006A5B7A">
        <w:rPr>
          <w:rFonts w:cstheme="minorHAnsi"/>
        </w:rPr>
        <w:t xml:space="preserve"> Aantal </w:t>
      </w:r>
      <w:r w:rsidR="009E620E">
        <w:rPr>
          <w:rFonts w:cstheme="minorHAnsi"/>
        </w:rPr>
        <w:t xml:space="preserve">ouder-kind </w:t>
      </w:r>
      <w:r w:rsidR="006A5B7A">
        <w:rPr>
          <w:rFonts w:cstheme="minorHAnsi"/>
        </w:rPr>
        <w:t xml:space="preserve">schenkingen </w:t>
      </w:r>
      <w:r w:rsidR="00BB6D31">
        <w:rPr>
          <w:rFonts w:cstheme="minorHAnsi"/>
        </w:rPr>
        <w:t>met een beroep op de jaarlijkse ouder-</w:t>
      </w:r>
      <w:proofErr w:type="spellStart"/>
      <w:r w:rsidR="00BB6D31">
        <w:rPr>
          <w:rFonts w:cstheme="minorHAnsi"/>
        </w:rPr>
        <w:t>kindvrijstelling</w:t>
      </w:r>
      <w:proofErr w:type="spellEnd"/>
      <w:r w:rsidR="00BB6D31">
        <w:rPr>
          <w:rFonts w:cstheme="minorHAnsi"/>
        </w:rPr>
        <w:t xml:space="preserve"> en </w:t>
      </w:r>
      <w:r w:rsidR="009E620E">
        <w:rPr>
          <w:rFonts w:cstheme="minorHAnsi"/>
        </w:rPr>
        <w:t xml:space="preserve">waarbij geschonken </w:t>
      </w:r>
      <w:r w:rsidR="00BB6D31">
        <w:rPr>
          <w:rFonts w:cstheme="minorHAnsi"/>
        </w:rPr>
        <w:t xml:space="preserve">bedrag hoger was dan </w:t>
      </w:r>
      <w:r w:rsidR="006A5B7A">
        <w:rPr>
          <w:rFonts w:cstheme="minorHAnsi"/>
        </w:rPr>
        <w:t>de</w:t>
      </w:r>
      <w:r w:rsidR="005B1B45">
        <w:rPr>
          <w:rFonts w:cstheme="minorHAnsi"/>
        </w:rPr>
        <w:t>ze</w:t>
      </w:r>
      <w:r w:rsidR="006A5B7A">
        <w:rPr>
          <w:rFonts w:cstheme="minorHAnsi"/>
        </w:rPr>
        <w:t xml:space="preserve"> vrijstelling</w:t>
      </w:r>
      <w:r w:rsidR="00BB6D31">
        <w:rPr>
          <w:rFonts w:cstheme="minorHAnsi"/>
        </w:rPr>
        <w:t xml:space="preserve"> </w:t>
      </w:r>
    </w:p>
    <w:p w:rsidRPr="009E620E" w:rsidR="006D1EC1" w:rsidP="00A20E0A" w:rsidRDefault="006D1EC1" w14:paraId="0EB128C9" w14:textId="77777777">
      <w:pPr>
        <w:contextualSpacing/>
        <w:rPr>
          <w:rFonts w:cstheme="minorHAnsi"/>
          <w:i/>
          <w:iCs/>
          <w:sz w:val="16"/>
          <w:szCs w:val="16"/>
        </w:rPr>
      </w:pPr>
      <w:r w:rsidRPr="009E620E">
        <w:rPr>
          <w:rFonts w:cstheme="minorHAnsi"/>
          <w:i/>
          <w:iCs/>
          <w:sz w:val="16"/>
          <w:szCs w:val="16"/>
        </w:rPr>
        <w:t xml:space="preserve">Bron: CBS. </w:t>
      </w:r>
      <w:r w:rsidR="009703D9">
        <w:rPr>
          <w:rFonts w:cstheme="minorHAnsi"/>
          <w:i/>
          <w:iCs/>
          <w:sz w:val="16"/>
          <w:szCs w:val="16"/>
        </w:rPr>
        <w:t>*</w:t>
      </w:r>
      <w:r w:rsidRPr="009E620E">
        <w:rPr>
          <w:rFonts w:cstheme="minorHAnsi"/>
          <w:i/>
          <w:iCs/>
          <w:sz w:val="16"/>
          <w:szCs w:val="16"/>
        </w:rPr>
        <w:t>De cijfers over 2022 zijn voorlopig.</w:t>
      </w:r>
    </w:p>
    <w:p w:rsidR="006D1EC1" w:rsidP="00A20E0A" w:rsidRDefault="006D1EC1" w14:paraId="3D764DE8" w14:textId="77777777">
      <w:pPr>
        <w:contextualSpacing/>
        <w:rPr>
          <w:rFonts w:cstheme="minorHAnsi"/>
        </w:rPr>
      </w:pPr>
    </w:p>
    <w:p w:rsidRPr="00F45FE7" w:rsidR="00F45FE7" w:rsidP="00A20E0A" w:rsidRDefault="00F45FE7" w14:paraId="7E97A188" w14:textId="77777777">
      <w:pPr>
        <w:contextualSpacing/>
        <w:rPr>
          <w:rFonts w:cstheme="minorHAnsi"/>
          <w:i/>
          <w:iCs/>
        </w:rPr>
      </w:pPr>
      <w:r w:rsidRPr="00F45FE7">
        <w:rPr>
          <w:rFonts w:cstheme="minorHAnsi"/>
          <w:i/>
          <w:iCs/>
        </w:rPr>
        <w:t xml:space="preserve">Feitelijk gebruik op of onder de </w:t>
      </w:r>
      <w:proofErr w:type="spellStart"/>
      <w:r w:rsidR="0036670D">
        <w:rPr>
          <w:rFonts w:cstheme="minorHAnsi"/>
          <w:i/>
          <w:iCs/>
        </w:rPr>
        <w:t>kind</w:t>
      </w:r>
      <w:r w:rsidRPr="00F45FE7">
        <w:rPr>
          <w:rFonts w:cstheme="minorHAnsi"/>
          <w:i/>
          <w:iCs/>
        </w:rPr>
        <w:t>vrijstelling</w:t>
      </w:r>
      <w:proofErr w:type="spellEnd"/>
      <w:r w:rsidR="003B194E">
        <w:rPr>
          <w:rFonts w:cstheme="minorHAnsi"/>
          <w:i/>
          <w:iCs/>
        </w:rPr>
        <w:t xml:space="preserve"> maar hoger dan de vrijstelling voor overige verkrijgers</w:t>
      </w:r>
    </w:p>
    <w:p w:rsidR="006A5B7A" w:rsidP="008764B1" w:rsidRDefault="00122BDB" w14:paraId="1A1CDFF6" w14:textId="77777777">
      <w:pPr>
        <w:contextualSpacing/>
        <w:rPr>
          <w:rFonts w:cstheme="minorHAnsi"/>
        </w:rPr>
      </w:pPr>
      <w:r>
        <w:rPr>
          <w:rFonts w:cstheme="minorHAnsi"/>
        </w:rPr>
        <w:t xml:space="preserve">Met uitzondering van papieren schenkingen (zie hieronder) </w:t>
      </w:r>
      <w:r w:rsidRPr="006A5B7A" w:rsidR="001951DD">
        <w:rPr>
          <w:rFonts w:cstheme="minorHAnsi"/>
        </w:rPr>
        <w:t xml:space="preserve">zijn er geen </w:t>
      </w:r>
      <w:r w:rsidR="00792363">
        <w:rPr>
          <w:rFonts w:cstheme="minorHAnsi"/>
        </w:rPr>
        <w:t xml:space="preserve">administratieve </w:t>
      </w:r>
      <w:r w:rsidRPr="006A5B7A" w:rsidR="001951DD">
        <w:rPr>
          <w:rFonts w:cstheme="minorHAnsi"/>
        </w:rPr>
        <w:t xml:space="preserve">gegevens beschikbaar voor het totaal aan schenkingen waarbij het geschonken </w:t>
      </w:r>
      <w:r w:rsidR="009E620E">
        <w:rPr>
          <w:rFonts w:cstheme="minorHAnsi"/>
        </w:rPr>
        <w:t>bedrag</w:t>
      </w:r>
      <w:r w:rsidRPr="006A5B7A" w:rsidR="001951DD">
        <w:rPr>
          <w:rFonts w:cstheme="minorHAnsi"/>
        </w:rPr>
        <w:t xml:space="preserve"> kleiner of gelijk is aan het vrijstellingsbedrag.</w:t>
      </w:r>
      <w:r w:rsidR="00AD2C84">
        <w:rPr>
          <w:rFonts w:cstheme="minorHAnsi"/>
        </w:rPr>
        <w:t xml:space="preserve"> </w:t>
      </w:r>
      <w:r w:rsidR="0036670D">
        <w:rPr>
          <w:rFonts w:cstheme="minorHAnsi"/>
        </w:rPr>
        <w:t xml:space="preserve">Hierover hoeft immers geen aangifte te worden gedaan. </w:t>
      </w:r>
      <w:r w:rsidR="00AD2C84">
        <w:rPr>
          <w:rFonts w:cstheme="minorHAnsi"/>
        </w:rPr>
        <w:t xml:space="preserve">De omvang ervan is </w:t>
      </w:r>
      <w:r w:rsidR="0082263D">
        <w:rPr>
          <w:rFonts w:cstheme="minorHAnsi"/>
        </w:rPr>
        <w:t xml:space="preserve">daarom </w:t>
      </w:r>
      <w:r w:rsidR="00AD2C84">
        <w:rPr>
          <w:rFonts w:cstheme="minorHAnsi"/>
        </w:rPr>
        <w:t>geschat op basis van een enquête. Aan een steekproef</w:t>
      </w:r>
      <w:r w:rsidR="004C7025">
        <w:rPr>
          <w:rFonts w:cstheme="minorHAnsi"/>
        </w:rPr>
        <w:t xml:space="preserve"> </w:t>
      </w:r>
      <w:r w:rsidR="00AD2C84">
        <w:rPr>
          <w:rFonts w:cstheme="minorHAnsi"/>
        </w:rPr>
        <w:t xml:space="preserve">van de Nederlandse bevolking </w:t>
      </w:r>
      <w:r w:rsidR="004C7025">
        <w:rPr>
          <w:rFonts w:cstheme="minorHAnsi"/>
        </w:rPr>
        <w:t xml:space="preserve">van bijna 2.000 personen </w:t>
      </w:r>
      <w:r w:rsidR="00AD2C84">
        <w:rPr>
          <w:rFonts w:cstheme="minorHAnsi"/>
        </w:rPr>
        <w:t xml:space="preserve">is </w:t>
      </w:r>
      <w:r w:rsidR="0082263D">
        <w:rPr>
          <w:rFonts w:cstheme="minorHAnsi"/>
        </w:rPr>
        <w:t>een aantal selectievragen</w:t>
      </w:r>
      <w:r w:rsidR="0036670D">
        <w:rPr>
          <w:rFonts w:cstheme="minorHAnsi"/>
        </w:rPr>
        <w:t xml:space="preserve"> </w:t>
      </w:r>
      <w:r w:rsidR="0082263D">
        <w:rPr>
          <w:rFonts w:cstheme="minorHAnsi"/>
        </w:rPr>
        <w:t xml:space="preserve">gesteld waarmee </w:t>
      </w:r>
      <w:r w:rsidR="009F1CBC">
        <w:rPr>
          <w:rFonts w:cstheme="minorHAnsi"/>
        </w:rPr>
        <w:t>de</w:t>
      </w:r>
      <w:r w:rsidR="00AD2C84">
        <w:rPr>
          <w:rFonts w:cstheme="minorHAnsi"/>
        </w:rPr>
        <w:t xml:space="preserve"> relevante doelgroep van verkrijgers en schenkers</w:t>
      </w:r>
      <w:r w:rsidR="0036670D">
        <w:rPr>
          <w:rFonts w:cstheme="minorHAnsi"/>
        </w:rPr>
        <w:t xml:space="preserve"> </w:t>
      </w:r>
      <w:r w:rsidR="0082263D">
        <w:rPr>
          <w:rFonts w:cstheme="minorHAnsi"/>
        </w:rPr>
        <w:t xml:space="preserve">is </w:t>
      </w:r>
      <w:r w:rsidR="00AD2C84">
        <w:rPr>
          <w:rFonts w:cstheme="minorHAnsi"/>
        </w:rPr>
        <w:t>geselecteerd</w:t>
      </w:r>
      <w:r w:rsidR="0036670D">
        <w:rPr>
          <w:rStyle w:val="Voetnootmarkering"/>
          <w:rFonts w:cstheme="minorHAnsi"/>
        </w:rPr>
        <w:footnoteReference w:id="14"/>
      </w:r>
      <w:r w:rsidR="0036670D">
        <w:rPr>
          <w:rFonts w:cstheme="minorHAnsi"/>
        </w:rPr>
        <w:t xml:space="preserve"> </w:t>
      </w:r>
      <w:r w:rsidR="0036670D">
        <w:rPr>
          <w:rStyle w:val="Voetnootmarkering"/>
          <w:rFonts w:cstheme="minorHAnsi"/>
        </w:rPr>
        <w:footnoteReference w:id="15"/>
      </w:r>
      <w:r w:rsidR="00AD2C84">
        <w:rPr>
          <w:rFonts w:cstheme="minorHAnsi"/>
        </w:rPr>
        <w:t>.</w:t>
      </w:r>
      <w:r w:rsidR="009F1CBC">
        <w:rPr>
          <w:rFonts w:cstheme="minorHAnsi"/>
        </w:rPr>
        <w:t xml:space="preserve"> </w:t>
      </w:r>
      <w:r w:rsidR="004C7025">
        <w:rPr>
          <w:rFonts w:cstheme="minorHAnsi"/>
        </w:rPr>
        <w:t>Deze steekproef is zoveel als mogelijk representatief</w:t>
      </w:r>
      <w:r w:rsidR="00E279CA">
        <w:rPr>
          <w:rFonts w:cstheme="minorHAnsi"/>
        </w:rPr>
        <w:t xml:space="preserve"> </w:t>
      </w:r>
      <w:r w:rsidR="008D0C84">
        <w:rPr>
          <w:rFonts w:cstheme="minorHAnsi"/>
        </w:rPr>
        <w:t>gemaakt</w:t>
      </w:r>
      <w:r w:rsidR="00E279CA">
        <w:rPr>
          <w:rStyle w:val="Voetnootmarkering"/>
          <w:rFonts w:cstheme="minorHAnsi"/>
        </w:rPr>
        <w:footnoteReference w:id="16"/>
      </w:r>
      <w:r w:rsidR="004C7025">
        <w:rPr>
          <w:rFonts w:cstheme="minorHAnsi"/>
        </w:rPr>
        <w:t xml:space="preserve">. </w:t>
      </w:r>
      <w:r w:rsidR="009E620E">
        <w:rPr>
          <w:rFonts w:cstheme="minorHAnsi"/>
        </w:rPr>
        <w:t xml:space="preserve">In de enquête is onder meer gevraagd naar de hoogte van het </w:t>
      </w:r>
      <w:r w:rsidR="009F1CBC">
        <w:rPr>
          <w:rFonts w:cstheme="minorHAnsi"/>
        </w:rPr>
        <w:t xml:space="preserve">geschonken bedrag. Op basis van de </w:t>
      </w:r>
      <w:r w:rsidR="001A7C3D">
        <w:rPr>
          <w:rFonts w:cstheme="minorHAnsi"/>
        </w:rPr>
        <w:t xml:space="preserve">opgegeven bedragen </w:t>
      </w:r>
      <w:r w:rsidR="00F469C5">
        <w:rPr>
          <w:rFonts w:cstheme="minorHAnsi"/>
        </w:rPr>
        <w:t xml:space="preserve">is </w:t>
      </w:r>
      <w:r w:rsidR="00275F10">
        <w:rPr>
          <w:rFonts w:cstheme="minorHAnsi"/>
        </w:rPr>
        <w:t xml:space="preserve">voor de gehele populatie </w:t>
      </w:r>
      <w:r w:rsidR="00F469C5">
        <w:rPr>
          <w:rFonts w:cstheme="minorHAnsi"/>
        </w:rPr>
        <w:t>geschat welk deel van de schenkingen op of onder de vrijstelling</w:t>
      </w:r>
      <w:r w:rsidR="008F7705">
        <w:rPr>
          <w:rFonts w:cstheme="minorHAnsi"/>
        </w:rPr>
        <w:t xml:space="preserve"> valt</w:t>
      </w:r>
      <w:r w:rsidR="00F469C5">
        <w:rPr>
          <w:rFonts w:cstheme="minorHAnsi"/>
        </w:rPr>
        <w:t xml:space="preserve">, en welk deel daarboven. Aan hand van deze geschatte aandelen en het totaal aantal ouder-kind schenkingen waarvoor aangifte schenkbelasting is gedaan, wordt het aantal schenkingen op of onder de </w:t>
      </w:r>
      <w:r w:rsidR="003B194E">
        <w:rPr>
          <w:rFonts w:cstheme="minorHAnsi"/>
        </w:rPr>
        <w:t xml:space="preserve">vrijstelling (maar hoger dan de vrijstelling voor overige verkrijgers) </w:t>
      </w:r>
      <w:r w:rsidR="00F469C5">
        <w:rPr>
          <w:rFonts w:cstheme="minorHAnsi"/>
        </w:rPr>
        <w:t xml:space="preserve">geschat op </w:t>
      </w:r>
      <w:proofErr w:type="gramStart"/>
      <w:r w:rsidR="00F5495F">
        <w:rPr>
          <w:rFonts w:cstheme="minorHAnsi"/>
        </w:rPr>
        <w:t>circa</w:t>
      </w:r>
      <w:proofErr w:type="gramEnd"/>
      <w:r w:rsidR="00F5495F">
        <w:rPr>
          <w:rFonts w:cstheme="minorHAnsi"/>
        </w:rPr>
        <w:t xml:space="preserve"> </w:t>
      </w:r>
      <w:r w:rsidR="008764B1">
        <w:rPr>
          <w:rFonts w:cstheme="minorHAnsi"/>
        </w:rPr>
        <w:t>183.000</w:t>
      </w:r>
      <w:r w:rsidR="00F469C5">
        <w:rPr>
          <w:rFonts w:cstheme="minorHAnsi"/>
        </w:rPr>
        <w:t xml:space="preserve"> schenkingen per jaar.</w:t>
      </w:r>
    </w:p>
    <w:p w:rsidR="00122BDB" w:rsidP="008764B1" w:rsidRDefault="00122BDB" w14:paraId="60C89617" w14:textId="77777777">
      <w:pPr>
        <w:contextualSpacing/>
        <w:rPr>
          <w:rFonts w:cstheme="minorHAnsi"/>
        </w:rPr>
      </w:pPr>
    </w:p>
    <w:p w:rsidR="00122BDB" w:rsidP="00122BDB" w:rsidRDefault="00122BDB" w14:paraId="0A32D344" w14:textId="77777777">
      <w:pPr>
        <w:autoSpaceDN/>
        <w:spacing w:after="160" w:line="259" w:lineRule="auto"/>
        <w:textAlignment w:val="auto"/>
        <w:rPr>
          <w:rFonts w:cstheme="minorHAnsi"/>
        </w:rPr>
      </w:pPr>
      <w:r>
        <w:t>Op basis van notariële gegevens wordt het jaarlijks aantal papieren schenkingen waarbij het geschonken bedrag van ouder aan kind gelijk is aan het vrijstellingsbedrag geschat op 12.700 (tabel 1). P</w:t>
      </w:r>
      <w:r>
        <w:rPr>
          <w:rFonts w:cstheme="minorHAnsi"/>
        </w:rPr>
        <w:t xml:space="preserve">apieren schenkingen zijn vrijwel alleen door fiscale motieven ingegeven. </w:t>
      </w:r>
      <w:r w:rsidR="00E279CA">
        <w:rPr>
          <w:rFonts w:cstheme="minorHAnsi"/>
        </w:rPr>
        <w:t xml:space="preserve">Door middel van een </w:t>
      </w:r>
      <w:r w:rsidRPr="00C10750" w:rsidR="00E279CA">
        <w:rPr>
          <w:rFonts w:cstheme="minorHAnsi"/>
        </w:rPr>
        <w:t xml:space="preserve">papieren schenking </w:t>
      </w:r>
      <w:r w:rsidR="00E279CA">
        <w:rPr>
          <w:rFonts w:cstheme="minorHAnsi"/>
        </w:rPr>
        <w:t>kan fiscaal vriendelijk worden geschonken als er geen liquide vermogen is om te schenken of als men (ook) graag illiquide vermogen fiscaal vriendelijk wil schenken</w:t>
      </w:r>
      <w:r w:rsidR="00E279CA">
        <w:rPr>
          <w:rStyle w:val="Voetnootmarkering"/>
          <w:rFonts w:cstheme="minorHAnsi"/>
        </w:rPr>
        <w:footnoteReference w:id="17"/>
      </w:r>
      <w:r w:rsidR="00E279CA">
        <w:rPr>
          <w:rFonts w:cstheme="minorHAnsi"/>
        </w:rPr>
        <w:t xml:space="preserve">. </w:t>
      </w:r>
      <w:r w:rsidRPr="00C10750" w:rsidR="00E279CA">
        <w:rPr>
          <w:rFonts w:cstheme="minorHAnsi"/>
        </w:rPr>
        <w:t xml:space="preserve">Op die manier kan </w:t>
      </w:r>
      <w:r w:rsidR="00E279CA">
        <w:rPr>
          <w:rFonts w:cstheme="minorHAnsi"/>
        </w:rPr>
        <w:t xml:space="preserve">bijvoorbeeld ook als het gaat </w:t>
      </w:r>
      <w:proofErr w:type="gramStart"/>
      <w:r w:rsidR="00E279CA">
        <w:rPr>
          <w:rFonts w:cstheme="minorHAnsi"/>
        </w:rPr>
        <w:t>om  de</w:t>
      </w:r>
      <w:proofErr w:type="gramEnd"/>
      <w:r w:rsidR="00E279CA">
        <w:rPr>
          <w:rFonts w:cstheme="minorHAnsi"/>
        </w:rPr>
        <w:t xml:space="preserve"> eigen woning van schenkers </w:t>
      </w:r>
      <w:r w:rsidRPr="00C10750" w:rsidR="00E279CA">
        <w:rPr>
          <w:rFonts w:cstheme="minorHAnsi"/>
        </w:rPr>
        <w:t>gebruik worden gemaakt van de jaarlijkse vrijstelling en de tariefprogressie in de schenkbelasting.</w:t>
      </w:r>
      <w:r w:rsidR="00E279CA">
        <w:rPr>
          <w:rFonts w:cstheme="minorHAnsi"/>
        </w:rPr>
        <w:t xml:space="preserve"> </w:t>
      </w:r>
      <w:r>
        <w:rPr>
          <w:rFonts w:cstheme="minorHAnsi"/>
        </w:rPr>
        <w:t xml:space="preserve">Om de papieren schenking voor de erfbelasting als schuld op te kunnen voeren bij het bepalen van het nagelaten vermogen moet de schenking in </w:t>
      </w:r>
      <w:r w:rsidRPr="001951DD">
        <w:rPr>
          <w:rFonts w:cstheme="minorHAnsi"/>
        </w:rPr>
        <w:t xml:space="preserve">een notariële akte </w:t>
      </w:r>
      <w:r>
        <w:rPr>
          <w:rFonts w:cstheme="minorHAnsi"/>
        </w:rPr>
        <w:t>zijn vastgelegd</w:t>
      </w:r>
      <w:r w:rsidR="000412F9">
        <w:rPr>
          <w:rStyle w:val="Voetnootmarkering"/>
          <w:rFonts w:cstheme="minorHAnsi"/>
        </w:rPr>
        <w:footnoteReference w:id="18"/>
      </w:r>
      <w:r>
        <w:rPr>
          <w:rFonts w:cstheme="minorHAnsi"/>
        </w:rPr>
        <w:t xml:space="preserve">. </w:t>
      </w:r>
      <w:r w:rsidRPr="00D01E93">
        <w:rPr>
          <w:rFonts w:cstheme="minorHAnsi"/>
        </w:rPr>
        <w:t xml:space="preserve">De Belastingdienst ontvangt op grond van art. 7a en 7b Registratiewet 1970 een volledige kopie van </w:t>
      </w:r>
      <w:r>
        <w:rPr>
          <w:rFonts w:cstheme="minorHAnsi"/>
        </w:rPr>
        <w:t xml:space="preserve">de </w:t>
      </w:r>
      <w:r w:rsidRPr="00D01E93">
        <w:rPr>
          <w:rFonts w:cstheme="minorHAnsi"/>
        </w:rPr>
        <w:t>notariële akte</w:t>
      </w:r>
      <w:r w:rsidRPr="001951DD">
        <w:rPr>
          <w:rFonts w:cstheme="minorHAnsi"/>
        </w:rPr>
        <w:t>.</w:t>
      </w:r>
      <w:r>
        <w:rPr>
          <w:rFonts w:cstheme="minorHAnsi"/>
        </w:rPr>
        <w:t xml:space="preserve"> Naar alle waarschijnlijkheid is het geschatte</w:t>
      </w:r>
      <w:r w:rsidR="00E279CA">
        <w:rPr>
          <w:rFonts w:cstheme="minorHAnsi"/>
        </w:rPr>
        <w:t xml:space="preserve"> </w:t>
      </w:r>
      <w:r>
        <w:rPr>
          <w:rFonts w:cstheme="minorHAnsi"/>
        </w:rPr>
        <w:t xml:space="preserve">aantal van </w:t>
      </w:r>
      <w:r>
        <w:t>12.700</w:t>
      </w:r>
      <w:r>
        <w:rPr>
          <w:rFonts w:cstheme="minorHAnsi"/>
        </w:rPr>
        <w:t xml:space="preserve"> papieren schenkingen een ondergrens</w:t>
      </w:r>
      <w:r w:rsidR="00E279CA">
        <w:rPr>
          <w:rFonts w:cstheme="minorHAnsi"/>
        </w:rPr>
        <w:t xml:space="preserve"> </w:t>
      </w:r>
      <w:r w:rsidR="00E279CA">
        <w:rPr>
          <w:rStyle w:val="Voetnootmarkering"/>
          <w:rFonts w:cstheme="minorHAnsi"/>
        </w:rPr>
        <w:footnoteReference w:id="19"/>
      </w:r>
      <w:r w:rsidR="00E279CA">
        <w:rPr>
          <w:rFonts w:cstheme="minorHAnsi"/>
        </w:rPr>
        <w:t xml:space="preserve"> </w:t>
      </w:r>
      <w:r>
        <w:rPr>
          <w:rStyle w:val="Voetnootmarkering"/>
          <w:rFonts w:cstheme="minorHAnsi"/>
        </w:rPr>
        <w:footnoteReference w:id="20"/>
      </w:r>
      <w:r>
        <w:rPr>
          <w:rFonts w:cstheme="minorHAnsi"/>
        </w:rPr>
        <w:t>.</w:t>
      </w:r>
    </w:p>
    <w:p w:rsidR="00122BDB" w:rsidP="00122BDB" w:rsidRDefault="00122BDB" w14:paraId="5ADF8230" w14:textId="77777777">
      <w:pPr>
        <w:contextualSpacing/>
        <w:rPr>
          <w:rFonts w:cstheme="minorHAnsi"/>
        </w:rPr>
      </w:pPr>
      <w:r>
        <w:rPr>
          <w:rFonts w:cstheme="minorHAnsi"/>
        </w:rPr>
        <w:t>Tabel 1   Aantal papieren schenkingen in de relatie ouder-kind waarbij het geschonken bedrag gelijk is aan de jaarlijkse ouder-</w:t>
      </w:r>
      <w:proofErr w:type="spellStart"/>
      <w:r>
        <w:rPr>
          <w:rFonts w:cstheme="minorHAnsi"/>
        </w:rPr>
        <w:t>kindvrijstelling</w:t>
      </w:r>
      <w:proofErr w:type="spellEnd"/>
    </w:p>
    <w:tbl>
      <w:tblPr>
        <w:tblStyle w:val="Rastertabel4-Accent1"/>
        <w:tblpPr w:leftFromText="141" w:rightFromText="141" w:vertAnchor="text" w:horzAnchor="margin" w:tblpY="36"/>
        <w:tblW w:w="0" w:type="auto"/>
        <w:tblLook w:val="04A0" w:firstRow="1" w:lastRow="0" w:firstColumn="1" w:lastColumn="0" w:noHBand="0" w:noVBand="1"/>
      </w:tblPr>
      <w:tblGrid>
        <w:gridCol w:w="988"/>
        <w:gridCol w:w="2409"/>
        <w:gridCol w:w="2127"/>
      </w:tblGrid>
      <w:tr w:rsidRPr="00D01E93" w:rsidR="00122BDB" w:rsidTr="00504572" w14:paraId="732F7CF8"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88" w:type="dxa"/>
            <w:hideMark/>
          </w:tcPr>
          <w:p w:rsidRPr="00113646" w:rsidR="00122BDB" w:rsidP="00504572" w:rsidRDefault="00122BDB" w14:paraId="4B9244E7" w14:textId="77777777">
            <w:pPr>
              <w:autoSpaceDN w:val="0"/>
              <w:contextualSpacing/>
              <w:jc w:val="both"/>
              <w:textAlignment w:val="baseline"/>
              <w:rPr>
                <w:rFonts w:cstheme="minorHAnsi"/>
                <w:color w:val="FFFFFF" w:themeColor="background1"/>
                <w:sz w:val="16"/>
                <w:szCs w:val="16"/>
              </w:rPr>
            </w:pPr>
            <w:r w:rsidRPr="00113646">
              <w:rPr>
                <w:rFonts w:cstheme="minorHAnsi"/>
                <w:color w:val="FFFFFF" w:themeColor="background1"/>
                <w:sz w:val="16"/>
                <w:szCs w:val="16"/>
              </w:rPr>
              <w:t>Jaar</w:t>
            </w:r>
          </w:p>
        </w:tc>
        <w:tc>
          <w:tcPr>
            <w:tcW w:w="2409" w:type="dxa"/>
            <w:hideMark/>
          </w:tcPr>
          <w:p w:rsidRPr="00113646" w:rsidR="00122BDB" w:rsidP="00504572" w:rsidRDefault="00122BDB" w14:paraId="456A271D" w14:textId="77777777">
            <w:pPr>
              <w:autoSpaceDN w:val="0"/>
              <w:contextualSpacing/>
              <w:jc w:val="both"/>
              <w:textAlignment w:val="baseline"/>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113646">
              <w:rPr>
                <w:rFonts w:cstheme="minorHAnsi"/>
                <w:color w:val="FFFFFF" w:themeColor="background1"/>
                <w:sz w:val="16"/>
                <w:szCs w:val="16"/>
              </w:rPr>
              <w:t>Aantal schenkingen</w:t>
            </w:r>
          </w:p>
        </w:tc>
        <w:tc>
          <w:tcPr>
            <w:tcW w:w="2127" w:type="dxa"/>
            <w:hideMark/>
          </w:tcPr>
          <w:p w:rsidRPr="00113646" w:rsidR="00122BDB" w:rsidP="00504572" w:rsidRDefault="00122BDB" w14:paraId="146B4B2B" w14:textId="77777777">
            <w:pPr>
              <w:autoSpaceDN w:val="0"/>
              <w:contextualSpacing/>
              <w:jc w:val="both"/>
              <w:textAlignment w:val="baseline"/>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113646">
              <w:rPr>
                <w:rFonts w:cstheme="minorHAnsi"/>
                <w:color w:val="FFFFFF" w:themeColor="background1"/>
                <w:sz w:val="16"/>
                <w:szCs w:val="16"/>
              </w:rPr>
              <w:t xml:space="preserve">Geschonken bedrag (in </w:t>
            </w:r>
            <w:proofErr w:type="spellStart"/>
            <w:r w:rsidRPr="00113646">
              <w:rPr>
                <w:rFonts w:cstheme="minorHAnsi"/>
                <w:color w:val="FFFFFF" w:themeColor="background1"/>
                <w:sz w:val="16"/>
                <w:szCs w:val="16"/>
              </w:rPr>
              <w:t>mln</w:t>
            </w:r>
            <w:proofErr w:type="spellEnd"/>
            <w:r w:rsidRPr="00113646">
              <w:rPr>
                <w:rFonts w:cstheme="minorHAnsi"/>
                <w:color w:val="FFFFFF" w:themeColor="background1"/>
                <w:sz w:val="16"/>
                <w:szCs w:val="16"/>
              </w:rPr>
              <w:t xml:space="preserve"> €)</w:t>
            </w:r>
          </w:p>
        </w:tc>
      </w:tr>
      <w:tr w:rsidRPr="00D01E93" w:rsidR="00122BDB" w:rsidTr="00504572" w14:paraId="18121858"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88"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7FDA39D0" w14:textId="77777777">
            <w:pPr>
              <w:autoSpaceDN w:val="0"/>
              <w:contextualSpacing/>
              <w:jc w:val="both"/>
              <w:textAlignment w:val="baseline"/>
              <w:rPr>
                <w:rFonts w:cstheme="minorHAnsi"/>
                <w:sz w:val="16"/>
                <w:szCs w:val="16"/>
              </w:rPr>
            </w:pPr>
            <w:r w:rsidRPr="00113646">
              <w:rPr>
                <w:rFonts w:cstheme="minorHAnsi"/>
                <w:sz w:val="16"/>
                <w:szCs w:val="16"/>
              </w:rPr>
              <w:t>2021</w:t>
            </w:r>
          </w:p>
        </w:tc>
        <w:tc>
          <w:tcPr>
            <w:tcW w:w="2409"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71E8ED5A" w14:textId="77777777">
            <w:pPr>
              <w:autoSpaceDN w:val="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11.700</w:t>
            </w:r>
          </w:p>
        </w:tc>
        <w:tc>
          <w:tcPr>
            <w:tcW w:w="212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0FE67B3A" w14:textId="77777777">
            <w:pPr>
              <w:autoSpaceDN w:val="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77</w:t>
            </w:r>
          </w:p>
        </w:tc>
      </w:tr>
      <w:tr w:rsidRPr="00D01E93" w:rsidR="00122BDB" w:rsidTr="00504572" w14:paraId="0CA96F9D" w14:textId="77777777">
        <w:trPr>
          <w:trHeight w:val="261"/>
        </w:trPr>
        <w:tc>
          <w:tcPr>
            <w:cnfStyle w:val="001000000000" w:firstRow="0" w:lastRow="0" w:firstColumn="1" w:lastColumn="0" w:oddVBand="0" w:evenVBand="0" w:oddHBand="0" w:evenHBand="0" w:firstRowFirstColumn="0" w:firstRowLastColumn="0" w:lastRowFirstColumn="0" w:lastRowLastColumn="0"/>
            <w:tcW w:w="988"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093CAB42" w14:textId="77777777">
            <w:pPr>
              <w:autoSpaceDN w:val="0"/>
              <w:contextualSpacing/>
              <w:jc w:val="both"/>
              <w:textAlignment w:val="baseline"/>
              <w:rPr>
                <w:rFonts w:cstheme="minorHAnsi"/>
                <w:sz w:val="16"/>
                <w:szCs w:val="16"/>
              </w:rPr>
            </w:pPr>
            <w:r w:rsidRPr="00113646">
              <w:rPr>
                <w:rFonts w:cstheme="minorHAnsi"/>
                <w:sz w:val="16"/>
                <w:szCs w:val="16"/>
              </w:rPr>
              <w:t>2022</w:t>
            </w:r>
          </w:p>
        </w:tc>
        <w:tc>
          <w:tcPr>
            <w:tcW w:w="2409"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7782BACC" w14:textId="77777777">
            <w:pPr>
              <w:autoSpaceDN w:val="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14.100</w:t>
            </w:r>
          </w:p>
        </w:tc>
        <w:tc>
          <w:tcPr>
            <w:tcW w:w="212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6D450A4F" w14:textId="77777777">
            <w:pPr>
              <w:autoSpaceDN w:val="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80</w:t>
            </w:r>
          </w:p>
        </w:tc>
      </w:tr>
      <w:tr w:rsidRPr="00D01E93" w:rsidR="00122BDB" w:rsidTr="00504572" w14:paraId="2C18F2BD" w14:textId="7777777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88"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5B2B97B3" w14:textId="77777777">
            <w:pPr>
              <w:autoSpaceDN w:val="0"/>
              <w:contextualSpacing/>
              <w:jc w:val="both"/>
              <w:textAlignment w:val="baseline"/>
              <w:rPr>
                <w:rFonts w:cstheme="minorHAnsi"/>
                <w:sz w:val="16"/>
                <w:szCs w:val="16"/>
              </w:rPr>
            </w:pPr>
            <w:r w:rsidRPr="00113646">
              <w:rPr>
                <w:rFonts w:cstheme="minorHAnsi"/>
                <w:sz w:val="16"/>
                <w:szCs w:val="16"/>
              </w:rPr>
              <w:t>2023</w:t>
            </w:r>
          </w:p>
        </w:tc>
        <w:tc>
          <w:tcPr>
            <w:tcW w:w="2409"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32679AAD" w14:textId="77777777">
            <w:pPr>
              <w:autoSpaceDN w:val="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12.900</w:t>
            </w:r>
          </w:p>
        </w:tc>
        <w:tc>
          <w:tcPr>
            <w:tcW w:w="212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4BA5A0DC" w14:textId="77777777">
            <w:pPr>
              <w:autoSpaceDN w:val="0"/>
              <w:contextualSpacing/>
              <w:jc w:val="center"/>
              <w:textAlignment w:val="baseline"/>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78</w:t>
            </w:r>
          </w:p>
        </w:tc>
      </w:tr>
      <w:tr w:rsidRPr="00D01E93" w:rsidR="00122BDB" w:rsidTr="00504572" w14:paraId="620213B1" w14:textId="77777777">
        <w:trPr>
          <w:trHeight w:val="261"/>
        </w:trPr>
        <w:tc>
          <w:tcPr>
            <w:cnfStyle w:val="001000000000" w:firstRow="0" w:lastRow="0" w:firstColumn="1" w:lastColumn="0" w:oddVBand="0" w:evenVBand="0" w:oddHBand="0" w:evenHBand="0" w:firstRowFirstColumn="0" w:firstRowLastColumn="0" w:lastRowFirstColumn="0" w:lastRowLastColumn="0"/>
            <w:tcW w:w="988"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5424F5D4" w14:textId="77777777">
            <w:pPr>
              <w:autoSpaceDN w:val="0"/>
              <w:contextualSpacing/>
              <w:jc w:val="both"/>
              <w:textAlignment w:val="baseline"/>
              <w:rPr>
                <w:rFonts w:cstheme="minorHAnsi"/>
                <w:sz w:val="16"/>
                <w:szCs w:val="16"/>
              </w:rPr>
            </w:pPr>
            <w:r w:rsidRPr="00113646">
              <w:rPr>
                <w:rFonts w:cstheme="minorHAnsi"/>
                <w:sz w:val="16"/>
                <w:szCs w:val="16"/>
              </w:rPr>
              <w:t>2024</w:t>
            </w:r>
          </w:p>
        </w:tc>
        <w:tc>
          <w:tcPr>
            <w:tcW w:w="2409"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28F7B68F" w14:textId="77777777">
            <w:pPr>
              <w:autoSpaceDN w:val="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12.100</w:t>
            </w:r>
          </w:p>
        </w:tc>
        <w:tc>
          <w:tcPr>
            <w:tcW w:w="212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Pr="00113646" w:rsidR="00122BDB" w:rsidP="00504572" w:rsidRDefault="00122BDB" w14:paraId="42235F0B" w14:textId="77777777">
            <w:pPr>
              <w:autoSpaceDN w:val="0"/>
              <w:contextualSpacing/>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80</w:t>
            </w:r>
          </w:p>
        </w:tc>
      </w:tr>
    </w:tbl>
    <w:p w:rsidR="00122BDB" w:rsidP="00122BDB" w:rsidRDefault="00122BDB" w14:paraId="04BA6052" w14:textId="77777777">
      <w:pPr>
        <w:contextualSpacing/>
        <w:jc w:val="both"/>
        <w:rPr>
          <w:rFonts w:cstheme="minorHAnsi"/>
        </w:rPr>
      </w:pPr>
      <w:r w:rsidRPr="001951DD">
        <w:rPr>
          <w:rFonts w:cstheme="minorHAnsi"/>
        </w:rPr>
        <w:t xml:space="preserve"> </w:t>
      </w:r>
    </w:p>
    <w:p w:rsidR="00122BDB" w:rsidP="00122BDB" w:rsidRDefault="00122BDB" w14:paraId="7D0DD64B" w14:textId="77777777">
      <w:pPr>
        <w:contextualSpacing/>
        <w:jc w:val="both"/>
        <w:rPr>
          <w:rFonts w:cstheme="minorHAnsi"/>
        </w:rPr>
      </w:pPr>
    </w:p>
    <w:p w:rsidR="00122BDB" w:rsidP="00122BDB" w:rsidRDefault="00122BDB" w14:paraId="16E2F768" w14:textId="77777777">
      <w:pPr>
        <w:contextualSpacing/>
        <w:jc w:val="both"/>
        <w:rPr>
          <w:rFonts w:cstheme="minorHAnsi"/>
        </w:rPr>
      </w:pPr>
    </w:p>
    <w:p w:rsidR="00122BDB" w:rsidP="00122BDB" w:rsidRDefault="00122BDB" w14:paraId="1C3A0383" w14:textId="77777777">
      <w:pPr>
        <w:contextualSpacing/>
        <w:jc w:val="both"/>
        <w:rPr>
          <w:rFonts w:cstheme="minorHAnsi"/>
        </w:rPr>
      </w:pPr>
    </w:p>
    <w:p w:rsidR="00122BDB" w:rsidP="00122BDB" w:rsidRDefault="00122BDB" w14:paraId="78A56AF0" w14:textId="77777777">
      <w:pPr>
        <w:contextualSpacing/>
        <w:jc w:val="both"/>
        <w:rPr>
          <w:rFonts w:cstheme="minorHAnsi"/>
        </w:rPr>
      </w:pPr>
    </w:p>
    <w:p w:rsidR="00122BDB" w:rsidP="00122BDB" w:rsidRDefault="00122BDB" w14:paraId="7D047BC9" w14:textId="77777777">
      <w:pPr>
        <w:contextualSpacing/>
        <w:jc w:val="both"/>
        <w:rPr>
          <w:rFonts w:cstheme="minorHAnsi"/>
        </w:rPr>
      </w:pPr>
    </w:p>
    <w:p w:rsidRPr="001951DD" w:rsidR="00122BDB" w:rsidP="00122BDB" w:rsidRDefault="00122BDB" w14:paraId="300DBEF0" w14:textId="77777777">
      <w:pPr>
        <w:contextualSpacing/>
        <w:jc w:val="both"/>
        <w:rPr>
          <w:rFonts w:cstheme="minorHAnsi"/>
        </w:rPr>
      </w:pPr>
    </w:p>
    <w:p w:rsidR="007E3482" w:rsidP="00C67CC6" w:rsidRDefault="00666CD8" w14:paraId="1A62CCD7" w14:textId="77777777">
      <w:pPr>
        <w:pStyle w:val="Kop2"/>
        <w:jc w:val="both"/>
      </w:pPr>
      <w:bookmarkStart w:name="_Toc216451857" w:id="9"/>
      <w:r>
        <w:t>Schenkmotieven</w:t>
      </w:r>
      <w:bookmarkEnd w:id="9"/>
    </w:p>
    <w:p w:rsidR="00E87DFE" w:rsidP="00C67CC6" w:rsidRDefault="00E87DFE" w14:paraId="5B590ACD" w14:textId="77777777">
      <w:pPr>
        <w:jc w:val="both"/>
      </w:pPr>
    </w:p>
    <w:p w:rsidR="006062B0" w:rsidP="006C58D6" w:rsidRDefault="00666CD8" w14:paraId="02004B3E" w14:textId="77777777">
      <w:r>
        <w:t xml:space="preserve">In de enquête is </w:t>
      </w:r>
      <w:r w:rsidR="001A1284">
        <w:t xml:space="preserve">voor schenkingen op of onder de </w:t>
      </w:r>
      <w:proofErr w:type="spellStart"/>
      <w:r w:rsidR="00A44E3B">
        <w:t>kind</w:t>
      </w:r>
      <w:r w:rsidR="001A1284">
        <w:t>vrijstelling</w:t>
      </w:r>
      <w:proofErr w:type="spellEnd"/>
      <w:r w:rsidR="001A1284">
        <w:t xml:space="preserve"> </w:t>
      </w:r>
      <w:r>
        <w:t xml:space="preserve">gevraagd naar het motief </w:t>
      </w:r>
      <w:r w:rsidR="00F7606E">
        <w:t>om te schenken</w:t>
      </w:r>
      <w:r>
        <w:t>.</w:t>
      </w:r>
      <w:r w:rsidR="00F7606E">
        <w:t xml:space="preserve"> De voornaamste redenen die worden genoemd zijn het besparen van schenk- en erfbelasting en het geven van een financiële extra aan het eigen kind. Schenken ter gelegenheid van een levensgebeurtenis of schenken met een specifiek bestedingsdoel worden relatief weinig genoemd</w:t>
      </w:r>
      <w:r w:rsidR="00AF70CC">
        <w:t xml:space="preserve"> (figuur </w:t>
      </w:r>
      <w:r w:rsidR="009E620E">
        <w:t>2</w:t>
      </w:r>
      <w:r w:rsidR="00AF70CC">
        <w:t>)</w:t>
      </w:r>
      <w:r w:rsidR="00F7606E">
        <w:t xml:space="preserve">. </w:t>
      </w:r>
      <w:bookmarkStart w:name="_Hlk220511595" w:id="10"/>
      <w:r w:rsidR="00EF0327">
        <w:t xml:space="preserve">Bij </w:t>
      </w:r>
      <w:proofErr w:type="gramStart"/>
      <w:r w:rsidR="00EF0327">
        <w:t>circa</w:t>
      </w:r>
      <w:proofErr w:type="gramEnd"/>
      <w:r w:rsidR="00EF0327">
        <w:t xml:space="preserve"> 1 op de 5 schenkingen werd uitsluitend een fiscaal motief opgegeven</w:t>
      </w:r>
      <w:r w:rsidR="00EF0327">
        <w:rPr>
          <w:rStyle w:val="Voetnootmarkering"/>
        </w:rPr>
        <w:footnoteReference w:id="21"/>
      </w:r>
      <w:r w:rsidR="00EF0327">
        <w:t>.</w:t>
      </w:r>
      <w:r w:rsidR="00BF7C4E">
        <w:t xml:space="preserve"> De samenklontering van schenkingen dicht tegen de </w:t>
      </w:r>
      <w:r w:rsidRPr="006C58D6" w:rsidR="00BF7C4E">
        <w:t xml:space="preserve">vrijstelling aan (figuur 3) </w:t>
      </w:r>
      <w:r w:rsidRPr="006C58D6" w:rsidR="008854C5">
        <w:t>is</w:t>
      </w:r>
      <w:r w:rsidRPr="006C58D6" w:rsidR="00BF7C4E">
        <w:t xml:space="preserve"> een </w:t>
      </w:r>
      <w:r w:rsidRPr="006C58D6" w:rsidR="00EF0327">
        <w:t xml:space="preserve">verdere aanwijzing dat </w:t>
      </w:r>
      <w:r w:rsidRPr="006C58D6" w:rsidR="00BF7C4E">
        <w:t>een deel van het gebruik van de vrijstelling fiscaal gedreven is</w:t>
      </w:r>
      <w:r w:rsidRPr="006C58D6" w:rsidR="00EF0327">
        <w:t>.</w:t>
      </w:r>
      <w:bookmarkEnd w:id="10"/>
      <w:r w:rsidRPr="006C58D6" w:rsidR="00AD1FF1">
        <w:t xml:space="preserve"> Overigens staat een fiscaal gedreven gebruik niet haaks op de schenkvrijstelling</w:t>
      </w:r>
      <w:r w:rsidRPr="006C58D6" w:rsidR="006C58D6">
        <w:t xml:space="preserve">. De wetgever heeft immers niet aangegeven dat de schenkvrijstelling voor een bepaald type schenking bedoeld is. </w:t>
      </w:r>
    </w:p>
    <w:p w:rsidR="006C58D6" w:rsidP="006C58D6" w:rsidRDefault="006C58D6" w14:paraId="60534B29" w14:textId="77777777">
      <w:pPr>
        <w:rPr>
          <w:rFonts w:cstheme="minorHAnsi"/>
        </w:rPr>
      </w:pPr>
    </w:p>
    <w:p w:rsidR="00F7606E" w:rsidP="009F1CBC" w:rsidRDefault="00F7606E" w14:paraId="7677423B" w14:textId="77777777">
      <w:pPr>
        <w:autoSpaceDN/>
        <w:spacing w:after="160" w:line="259" w:lineRule="auto"/>
        <w:textAlignment w:val="auto"/>
      </w:pPr>
      <w:r>
        <w:rPr>
          <w:rFonts w:cstheme="minorHAnsi"/>
        </w:rPr>
        <w:t xml:space="preserve">Figuur </w:t>
      </w:r>
      <w:r w:rsidR="009E620E">
        <w:rPr>
          <w:rFonts w:cstheme="minorHAnsi"/>
        </w:rPr>
        <w:t>2</w:t>
      </w:r>
      <w:r>
        <w:rPr>
          <w:rFonts w:cstheme="minorHAnsi"/>
        </w:rPr>
        <w:t xml:space="preserve"> Schenkmotieven</w:t>
      </w:r>
      <w:r w:rsidR="007C26BD">
        <w:rPr>
          <w:rFonts w:cstheme="minorHAnsi"/>
        </w:rPr>
        <w:t xml:space="preserve"> voor </w:t>
      </w:r>
      <w:r w:rsidR="005C7680">
        <w:rPr>
          <w:rFonts w:cstheme="minorHAnsi"/>
        </w:rPr>
        <w:t xml:space="preserve">ouder-kind </w:t>
      </w:r>
      <w:r w:rsidR="007C26BD">
        <w:rPr>
          <w:rFonts w:cstheme="minorHAnsi"/>
        </w:rPr>
        <w:t>schenkingen lager dan € 7.000</w:t>
      </w:r>
      <w:r w:rsidR="00F72E53">
        <w:rPr>
          <w:rFonts w:cstheme="minorHAnsi"/>
        </w:rPr>
        <w:t xml:space="preserve"> en hoger dan € 2.500</w:t>
      </w:r>
      <w:r w:rsidR="00CA42FB">
        <w:rPr>
          <w:rFonts w:cstheme="minorHAnsi"/>
        </w:rPr>
        <w:t xml:space="preserve"> (uitkomsten enquête)</w:t>
      </w:r>
    </w:p>
    <w:p w:rsidRPr="00AF70CC" w:rsidR="00372F23" w:rsidP="00A20E0A" w:rsidRDefault="00AF70CC" w14:paraId="5834B636" w14:textId="77777777">
      <w:pPr>
        <w:autoSpaceDN/>
        <w:spacing w:after="160" w:line="259" w:lineRule="auto"/>
        <w:textAlignment w:val="auto"/>
      </w:pPr>
      <w:r>
        <w:rPr>
          <w:noProof/>
        </w:rPr>
        <w:drawing>
          <wp:inline distT="0" distB="0" distL="0" distR="0" wp14:anchorId="6A74702D" wp14:editId="10006962">
            <wp:extent cx="4705350" cy="2857500"/>
            <wp:effectExtent l="0" t="0" r="0" b="0"/>
            <wp:docPr id="578997660" name="Grafiek 1">
              <a:extLst xmlns:a="http://schemas.openxmlformats.org/drawingml/2006/main">
                <a:ext uri="{FF2B5EF4-FFF2-40B4-BE49-F238E27FC236}">
                  <a16:creationId xmlns:a16="http://schemas.microsoft.com/office/drawing/2014/main" id="{B2E2BC70-C1EC-EB3C-0AD7-4FF5A8B2E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F1570" w:rsidR="00372F23">
        <w:rPr>
          <w:i/>
          <w:iCs/>
          <w:sz w:val="16"/>
          <w:szCs w:val="16"/>
        </w:rPr>
        <w:t xml:space="preserve">Respondenten konden </w:t>
      </w:r>
      <w:r w:rsidR="00C5695A">
        <w:rPr>
          <w:i/>
          <w:iCs/>
          <w:sz w:val="16"/>
          <w:szCs w:val="16"/>
        </w:rPr>
        <w:t>bij deze</w:t>
      </w:r>
      <w:r w:rsidR="00F72E53">
        <w:rPr>
          <w:i/>
          <w:iCs/>
          <w:sz w:val="16"/>
          <w:szCs w:val="16"/>
        </w:rPr>
        <w:t xml:space="preserve"> vraag</w:t>
      </w:r>
      <w:r w:rsidR="00C5695A">
        <w:rPr>
          <w:i/>
          <w:iCs/>
          <w:sz w:val="16"/>
          <w:szCs w:val="16"/>
        </w:rPr>
        <w:t xml:space="preserve"> </w:t>
      </w:r>
      <w:r w:rsidRPr="007F1570" w:rsidR="00372F23">
        <w:rPr>
          <w:i/>
          <w:iCs/>
          <w:sz w:val="16"/>
          <w:szCs w:val="16"/>
        </w:rPr>
        <w:t>uit meerdere motieven kiezen.</w:t>
      </w:r>
      <w:r w:rsidR="00F7606E">
        <w:rPr>
          <w:sz w:val="16"/>
          <w:szCs w:val="16"/>
        </w:rPr>
        <w:t xml:space="preserve"> </w:t>
      </w:r>
    </w:p>
    <w:p w:rsidR="00122BDB" w:rsidRDefault="00122BDB" w14:paraId="793F1B4B" w14:textId="77777777">
      <w:pPr>
        <w:spacing w:line="240" w:lineRule="auto"/>
      </w:pPr>
      <w:r>
        <w:br w:type="page"/>
      </w:r>
    </w:p>
    <w:p w:rsidR="00AF70CC" w:rsidP="005640A3" w:rsidRDefault="00AF70CC" w14:paraId="0506F8BF" w14:textId="77777777">
      <w:pPr>
        <w:autoSpaceDN/>
        <w:spacing w:after="160" w:line="259" w:lineRule="auto"/>
        <w:textAlignment w:val="auto"/>
      </w:pPr>
      <w:r>
        <w:t xml:space="preserve">Figuur </w:t>
      </w:r>
      <w:r w:rsidR="00F72E53">
        <w:t>3</w:t>
      </w:r>
      <w:r>
        <w:t xml:space="preserve"> Verdeling geschonken bedragen</w:t>
      </w:r>
      <w:r w:rsidR="006062B0">
        <w:t xml:space="preserve"> (uitkomsten enquête)</w:t>
      </w:r>
    </w:p>
    <w:p w:rsidR="00AF70CC" w:rsidP="005640A3" w:rsidRDefault="006062B0" w14:paraId="77816B75" w14:textId="77777777">
      <w:pPr>
        <w:autoSpaceDN/>
        <w:spacing w:after="160" w:line="259" w:lineRule="auto"/>
        <w:textAlignment w:val="auto"/>
      </w:pPr>
      <w:r>
        <w:rPr>
          <w:noProof/>
        </w:rPr>
        <w:drawing>
          <wp:inline distT="0" distB="0" distL="0" distR="0" wp14:anchorId="7AD791D1" wp14:editId="3B01E820">
            <wp:extent cx="4714875" cy="2743200"/>
            <wp:effectExtent l="0" t="0" r="9525" b="0"/>
            <wp:docPr id="1313347844" name="Grafiek 1">
              <a:extLst xmlns:a="http://schemas.openxmlformats.org/drawingml/2006/main">
                <a:ext uri="{FF2B5EF4-FFF2-40B4-BE49-F238E27FC236}">
                  <a16:creationId xmlns:a16="http://schemas.microsoft.com/office/drawing/2014/main" id="{8B02AB3D-42C1-59B8-05BC-F7AB2DC16D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6D22" w:rsidP="005640A3" w:rsidRDefault="00C46D22" w14:paraId="3B0470EC" w14:textId="77777777">
      <w:pPr>
        <w:autoSpaceDN/>
        <w:spacing w:after="160" w:line="259" w:lineRule="auto"/>
        <w:textAlignment w:val="auto"/>
      </w:pPr>
    </w:p>
    <w:p w:rsidR="00666CD8" w:rsidP="00666CD8" w:rsidRDefault="00666CD8" w14:paraId="346CECAB" w14:textId="77777777">
      <w:pPr>
        <w:pStyle w:val="Kop2"/>
        <w:jc w:val="both"/>
      </w:pPr>
      <w:bookmarkStart w:name="_Toc216451858" w:id="11"/>
      <w:r>
        <w:t>Budgettair beslag</w:t>
      </w:r>
      <w:bookmarkEnd w:id="11"/>
    </w:p>
    <w:p w:rsidR="00666CD8" w:rsidP="00666CD8" w:rsidRDefault="00666CD8" w14:paraId="51C03B47" w14:textId="77777777">
      <w:pPr>
        <w:jc w:val="both"/>
      </w:pPr>
    </w:p>
    <w:p w:rsidRPr="008764B1" w:rsidR="008764B1" w:rsidP="00122BDB" w:rsidRDefault="006062B0" w14:paraId="56AF06DB" w14:textId="77777777">
      <w:r w:rsidRPr="006062B0">
        <w:t xml:space="preserve">Het budgettaire </w:t>
      </w:r>
      <w:r w:rsidR="00AF61D7">
        <w:t>beslag</w:t>
      </w:r>
      <w:r w:rsidRPr="006062B0">
        <w:t xml:space="preserve"> van een </w:t>
      </w:r>
      <w:r w:rsidR="002A2EFF">
        <w:t xml:space="preserve">fiscale </w:t>
      </w:r>
      <w:r w:rsidRPr="006062B0">
        <w:t>regeling</w:t>
      </w:r>
      <w:r w:rsidR="00C86BFC">
        <w:t>,</w:t>
      </w:r>
      <w:r w:rsidRPr="006062B0">
        <w:t xml:space="preserve"> </w:t>
      </w:r>
      <w:r w:rsidR="00D93DA0">
        <w:t>zoals dat in de bijlage van de Miljoenennota jaarlijks wordt gepresenteerd</w:t>
      </w:r>
      <w:r w:rsidR="00C86BFC">
        <w:t>,</w:t>
      </w:r>
      <w:r w:rsidR="00D93DA0">
        <w:t xml:space="preserve"> </w:t>
      </w:r>
      <w:r w:rsidRPr="006062B0">
        <w:t xml:space="preserve">is het verschil in </w:t>
      </w:r>
      <w:r w:rsidR="00D93DA0">
        <w:t xml:space="preserve">de belastingontvangsten op basis van het huidige gebruik van de fiscale regeling en </w:t>
      </w:r>
      <w:r w:rsidRPr="006062B0">
        <w:t>de situatie waarin de regeling niet zou bestaan</w:t>
      </w:r>
      <w:r w:rsidR="00A44E3B">
        <w:t xml:space="preserve"> en gelijk zou zijn aan de lagere vrijstelling voor overige verkrijgers</w:t>
      </w:r>
      <w:r w:rsidR="00A44E3B">
        <w:rPr>
          <w:rStyle w:val="Voetnootmarkering"/>
        </w:rPr>
        <w:t xml:space="preserve"> </w:t>
      </w:r>
      <w:r w:rsidR="00632A76">
        <w:rPr>
          <w:rStyle w:val="Voetnootmarkering"/>
        </w:rPr>
        <w:footnoteReference w:id="22"/>
      </w:r>
      <w:r w:rsidR="0081021B">
        <w:t>.</w:t>
      </w:r>
      <w:r w:rsidR="00AF61D7">
        <w:t xml:space="preserve"> </w:t>
      </w:r>
      <w:r w:rsidR="00AF557D">
        <w:t xml:space="preserve">Het fiscale voordeel betreft </w:t>
      </w:r>
      <w:r w:rsidR="00122968">
        <w:t>voor het overgrote deel</w:t>
      </w:r>
      <w:r w:rsidR="00122968">
        <w:rPr>
          <w:rStyle w:val="Voetnootmarkering"/>
        </w:rPr>
        <w:footnoteReference w:id="23"/>
      </w:r>
      <w:r w:rsidR="00122968">
        <w:t xml:space="preserve"> </w:t>
      </w:r>
      <w:r w:rsidR="00AF557D">
        <w:t>dus het verschil tussen de ouder-</w:t>
      </w:r>
      <w:proofErr w:type="spellStart"/>
      <w:r w:rsidR="00AF557D">
        <w:t>kindvrijstelling</w:t>
      </w:r>
      <w:proofErr w:type="spellEnd"/>
      <w:r w:rsidR="00AF557D">
        <w:t xml:space="preserve"> en de schenkvrijstelling voor overige verkrijgers, vermenigvuldigd met 10%</w:t>
      </w:r>
      <w:r w:rsidR="002A2EFF">
        <w:t xml:space="preserve"> (</w:t>
      </w:r>
      <w:proofErr w:type="spellStart"/>
      <w:r w:rsidR="002A2EFF">
        <w:t>kindtarief</w:t>
      </w:r>
      <w:proofErr w:type="spellEnd"/>
      <w:r w:rsidR="002A2EFF">
        <w:t xml:space="preserve"> eerste schijf schenk- en erfbelasting)</w:t>
      </w:r>
      <w:r w:rsidR="00AF557D">
        <w:t xml:space="preserve">. </w:t>
      </w:r>
      <w:r w:rsidR="002A2EFF">
        <w:t xml:space="preserve">Het </w:t>
      </w:r>
      <w:r w:rsidR="00AF557D">
        <w:t xml:space="preserve">budgettaire beslag </w:t>
      </w:r>
      <w:r w:rsidR="00D93DA0">
        <w:t>van de vrijstelling voor ouder-</w:t>
      </w:r>
      <w:proofErr w:type="spellStart"/>
      <w:r w:rsidR="00D93DA0">
        <w:t>kindschenkingen</w:t>
      </w:r>
      <w:proofErr w:type="spellEnd"/>
      <w:r w:rsidR="00D93DA0">
        <w:t xml:space="preserve"> </w:t>
      </w:r>
      <w:r w:rsidR="00AF557D">
        <w:t>voor het jaar 2025 wordt geraamd op €61 miljoen</w:t>
      </w:r>
      <w:r w:rsidR="00AF557D">
        <w:rPr>
          <w:rStyle w:val="Voetnootmarkering"/>
        </w:rPr>
        <w:footnoteReference w:id="24"/>
      </w:r>
      <w:r w:rsidR="00AF557D">
        <w:t>.</w:t>
      </w:r>
      <w:r w:rsidRPr="0081021B" w:rsidR="0081021B">
        <w:rPr>
          <w:sz w:val="16"/>
          <w:szCs w:val="16"/>
        </w:rPr>
        <w:t xml:space="preserve"> </w:t>
      </w:r>
    </w:p>
    <w:p w:rsidR="00666CD8" w:rsidP="00666CD8" w:rsidRDefault="00666CD8" w14:paraId="13A6E743" w14:textId="77777777">
      <w:pPr>
        <w:jc w:val="both"/>
      </w:pPr>
    </w:p>
    <w:p w:rsidR="002F5F32" w:rsidP="00C67CC6" w:rsidRDefault="002F5F32" w14:paraId="0502B7CE" w14:textId="77777777">
      <w:pPr>
        <w:jc w:val="both"/>
      </w:pPr>
    </w:p>
    <w:p w:rsidRPr="00903B4D" w:rsidR="0021694A" w:rsidP="00C67CC6" w:rsidRDefault="0021694A" w14:paraId="545211BB" w14:textId="77777777">
      <w:pPr>
        <w:pStyle w:val="Kop1"/>
        <w:jc w:val="both"/>
        <w:rPr>
          <w:b/>
          <w:bCs/>
        </w:rPr>
      </w:pPr>
      <w:bookmarkStart w:name="_Toc216451859" w:id="12"/>
      <w:proofErr w:type="spellStart"/>
      <w:r w:rsidRPr="00903B4D">
        <w:rPr>
          <w:b/>
          <w:bCs/>
        </w:rPr>
        <w:t>Doenlijk</w:t>
      </w:r>
      <w:r w:rsidRPr="00903B4D" w:rsidR="00CF6805">
        <w:rPr>
          <w:b/>
          <w:bCs/>
        </w:rPr>
        <w:t>heid</w:t>
      </w:r>
      <w:proofErr w:type="spellEnd"/>
      <w:r w:rsidRPr="00903B4D" w:rsidR="00CF6805">
        <w:rPr>
          <w:b/>
          <w:bCs/>
        </w:rPr>
        <w:t xml:space="preserve"> voor de belastingplichtige</w:t>
      </w:r>
      <w:bookmarkEnd w:id="12"/>
    </w:p>
    <w:p w:rsidR="00CA0E65" w:rsidP="00CA0E65" w:rsidRDefault="00CA0E65" w14:paraId="6B7F201A" w14:textId="77777777">
      <w:r>
        <w:t>De enquête bevatte een aantal kennisvragen over de schenkbelasting. De uitkomsten suggereren dat burgers de werking van de jaarlijkse ouder-</w:t>
      </w:r>
      <w:proofErr w:type="spellStart"/>
      <w:r>
        <w:t>kindvrijstelling</w:t>
      </w:r>
      <w:proofErr w:type="spellEnd"/>
      <w:r>
        <w:t xml:space="preserve"> over het algemeen kennen. </w:t>
      </w:r>
      <w:proofErr w:type="gramStart"/>
      <w:r>
        <w:t>Circa</w:t>
      </w:r>
      <w:proofErr w:type="gramEnd"/>
      <w:r>
        <w:t xml:space="preserve"> 9 van de 10 respondenten die aangaven in de afgelopen twee jaar te hebben geschonken aan hun kind, of een schenking hebben ontvangen van hun </w:t>
      </w:r>
      <w:r w:rsidRPr="009F7334">
        <w:t xml:space="preserve">ouder, </w:t>
      </w:r>
      <w:r>
        <w:t>wist</w:t>
      </w:r>
      <w:r w:rsidRPr="009F7334">
        <w:t xml:space="preserve"> dat er boven een bepaalde grens schenkbelasting betaald moet worden</w:t>
      </w:r>
      <w:r>
        <w:t xml:space="preserve">. Daarnaast </w:t>
      </w:r>
      <w:r w:rsidR="00B70DE0">
        <w:t>wist 50</w:t>
      </w:r>
      <w:r>
        <w:t xml:space="preserve">% van de respondenten </w:t>
      </w:r>
      <w:r w:rsidR="00B70DE0">
        <w:t>de hoogte van de vrijstelling goed te benaderen</w:t>
      </w:r>
      <w:r>
        <w:t xml:space="preserve">. De aangifteplicht </w:t>
      </w:r>
      <w:r w:rsidR="00A44E3B">
        <w:t>wordt bij een grote minderheid echter niet goed nageleefd</w:t>
      </w:r>
      <w:r>
        <w:t xml:space="preserve">. </w:t>
      </w:r>
      <w:r w:rsidR="00C56F86">
        <w:t>Zo gaf iets minder dan een kwart van de respondenten aan dat geen aangifte schenkbelasting is gedaan van een schenking boven de vrijstelling.</w:t>
      </w:r>
    </w:p>
    <w:p w:rsidR="00D87A39" w:rsidP="00CA0E65" w:rsidRDefault="00D87A39" w14:paraId="06FF783D" w14:textId="77777777"/>
    <w:p w:rsidR="00D87A39" w:rsidP="00D87A39" w:rsidRDefault="00D87A39" w14:paraId="11B47A21" w14:textId="77777777">
      <w:r>
        <w:t xml:space="preserve">Het aantal onterechte aangiften </w:t>
      </w:r>
      <w:r w:rsidR="00FB69DF">
        <w:t xml:space="preserve">is relatief beperkt </w:t>
      </w:r>
      <w:r>
        <w:t xml:space="preserve">(3,5%). In 2022 werd </w:t>
      </w:r>
      <w:proofErr w:type="gramStart"/>
      <w:r>
        <w:t>circa</w:t>
      </w:r>
      <w:proofErr w:type="gramEnd"/>
      <w:r>
        <w:t xml:space="preserve"> 1.800 keer aangifte schenkbelasting gedaan over schenkingen van ouders aan hun kind</w:t>
      </w:r>
      <w:r>
        <w:rPr>
          <w:rStyle w:val="Voetnootmarkering"/>
        </w:rPr>
        <w:footnoteReference w:id="25"/>
      </w:r>
      <w:r>
        <w:t xml:space="preserve"> waarbij het geschonken bedrag op jaarniveau gelijk was aan, of lager was dan de jaarlijkse ouder-</w:t>
      </w:r>
      <w:proofErr w:type="spellStart"/>
      <w:r>
        <w:t>kindvrijstelling</w:t>
      </w:r>
      <w:proofErr w:type="spellEnd"/>
      <w:r>
        <w:t>. Dat is 3,5% van het totaal aan schenkingen van ouders aan hun kind waarover aangifte schenkbelasting is gedaan in 2022, en waarbij een beroep is gedaan op de jaarlijkse ouder-</w:t>
      </w:r>
      <w:proofErr w:type="spellStart"/>
      <w:r>
        <w:t>kindvrijstelling</w:t>
      </w:r>
      <w:proofErr w:type="spellEnd"/>
      <w:r>
        <w:t xml:space="preserve">. </w:t>
      </w:r>
    </w:p>
    <w:p w:rsidR="00CA0E65" w:rsidP="00A20E0A" w:rsidRDefault="00CA0E65" w14:paraId="53BDFFC8" w14:textId="77777777"/>
    <w:p w:rsidR="0037074E" w:rsidP="00A20E0A" w:rsidRDefault="004608CF" w14:paraId="3B0A738C" w14:textId="77777777">
      <w:r>
        <w:t>Voor de schenkbelasting worden alle schenkingen in het kalenderjaar die worden gedaan door dezelfde schenker aan dezelfde begiftigde</w:t>
      </w:r>
      <w:r w:rsidR="00C56F86">
        <w:t xml:space="preserve"> (en diens eventuele partner)</w:t>
      </w:r>
      <w:r>
        <w:t xml:space="preserve">, samengeteld. </w:t>
      </w:r>
      <w:r w:rsidR="00CB23D1">
        <w:t xml:space="preserve">De </w:t>
      </w:r>
      <w:r w:rsidR="00EE3F0D">
        <w:t>verkrijger</w:t>
      </w:r>
      <w:r w:rsidR="00CB23D1">
        <w:t xml:space="preserve"> </w:t>
      </w:r>
      <w:r w:rsidR="004A6B3C">
        <w:t xml:space="preserve">dient dus </w:t>
      </w:r>
      <w:r w:rsidR="00E43814">
        <w:t xml:space="preserve">rekening </w:t>
      </w:r>
      <w:r w:rsidR="00CB23D1">
        <w:t xml:space="preserve">te </w:t>
      </w:r>
      <w:r w:rsidR="00E43814">
        <w:t xml:space="preserve">houden met eerdere schenkingen </w:t>
      </w:r>
      <w:r w:rsidR="00EE3F0D">
        <w:t xml:space="preserve">van dezelfde schenker(s) </w:t>
      </w:r>
      <w:r w:rsidR="00E43814">
        <w:t>binnen hetzelfde kalenderjaar</w:t>
      </w:r>
      <w:r w:rsidR="00CB23D1">
        <w:t xml:space="preserve">. </w:t>
      </w:r>
      <w:r w:rsidR="00107935">
        <w:t xml:space="preserve">Verkrijgers met gescheiden ouders moeten rekening houden met het feit dat schenkingen van beide ouders bij elkaar opgeteld moeten worden. </w:t>
      </w:r>
      <w:r w:rsidR="00CA0E65">
        <w:t xml:space="preserve">Het voeren van een dergelijke schenkadministratie doet een beperkt beroep op het </w:t>
      </w:r>
      <w:proofErr w:type="spellStart"/>
      <w:r w:rsidR="00CA0E65">
        <w:t>doenvermogen</w:t>
      </w:r>
      <w:proofErr w:type="spellEnd"/>
      <w:r w:rsidR="00CA0E65">
        <w:t>.</w:t>
      </w:r>
    </w:p>
    <w:p w:rsidR="00673DFA" w:rsidP="00A20E0A" w:rsidRDefault="00673DFA" w14:paraId="1AFF9E2C" w14:textId="77777777"/>
    <w:p w:rsidR="002E036A" w:rsidP="00C67CC6" w:rsidRDefault="002E036A" w14:paraId="5B63CF6E" w14:textId="77777777">
      <w:pPr>
        <w:jc w:val="both"/>
      </w:pPr>
    </w:p>
    <w:p w:rsidRPr="00903B4D" w:rsidR="00972A13" w:rsidP="00C67CC6" w:rsidRDefault="00C215AD" w14:paraId="1F1999D0" w14:textId="77777777">
      <w:pPr>
        <w:pStyle w:val="Kop1"/>
        <w:jc w:val="both"/>
        <w:rPr>
          <w:b/>
          <w:bCs/>
        </w:rPr>
      </w:pPr>
      <w:bookmarkStart w:name="_Toc216451860" w:id="13"/>
      <w:r w:rsidRPr="00903B4D">
        <w:rPr>
          <w:b/>
          <w:bCs/>
        </w:rPr>
        <w:t>Beoordeling doeltreffendheid regeling</w:t>
      </w:r>
      <w:bookmarkEnd w:id="13"/>
    </w:p>
    <w:p w:rsidR="00775350" w:rsidP="00775350" w:rsidRDefault="00AA6CA6" w14:paraId="342E74CA" w14:textId="77777777">
      <w:bookmarkStart w:name="_Hlk220511404" w:id="14"/>
      <w:r>
        <w:t xml:space="preserve">Bij invoering van de vrijstelling in 1917 benoemde de wetgever twee doelstellingen. Allereerst vond de wetgever het maatschappelijk ongewenst om kleinere schenkingen van ouders aan hun kinderen te belasten. </w:t>
      </w:r>
      <w:r w:rsidR="001F3B03">
        <w:t xml:space="preserve">Deze doelstelling wordt met de </w:t>
      </w:r>
      <w:r>
        <w:t xml:space="preserve">vrijstelling per definitie bereikt. </w:t>
      </w:r>
      <w:bookmarkStart w:name="_Hlk220511441" w:id="15"/>
      <w:bookmarkEnd w:id="14"/>
      <w:r w:rsidR="00A51FBF">
        <w:t xml:space="preserve">Ten tweede </w:t>
      </w:r>
      <w:r w:rsidR="00166BD7">
        <w:t>verwachtte d</w:t>
      </w:r>
      <w:r w:rsidR="001F3B03">
        <w:t xml:space="preserve">e wetgever dat het voor ouders moeilijk zou zijn om </w:t>
      </w:r>
      <w:r w:rsidR="007B5B04">
        <w:t>uit te maken in hoeverre een uitkering aan hun kind voortvloeide uit vrijgevigheid</w:t>
      </w:r>
      <w:r w:rsidR="00166BD7">
        <w:t xml:space="preserve"> (schenking)</w:t>
      </w:r>
      <w:r w:rsidR="007B5B04">
        <w:t xml:space="preserve"> dan wel uit de wettelijke onderhoudsplicht. Daarom werden ook uitkeringen door ouders aan hun kind die voortvloeiden uit de wettelijke onderhoudsplicht als schenking aangemerkt. Door </w:t>
      </w:r>
      <w:r w:rsidR="00166BD7">
        <w:t xml:space="preserve">de vrijstelling op een hoog bedrag vast te stellen werd beoogd om het voor </w:t>
      </w:r>
      <w:r w:rsidRPr="00E83EEF" w:rsidR="007B5B04">
        <w:t xml:space="preserve">onderhoud verstrekte bedrag </w:t>
      </w:r>
      <w:r w:rsidR="00166BD7">
        <w:t>nooit te belasten</w:t>
      </w:r>
      <w:r w:rsidRPr="00D87A39" w:rsidR="007B5B04">
        <w:t>.</w:t>
      </w:r>
      <w:r w:rsidR="001F3B03">
        <w:t xml:space="preserve"> Sinds </w:t>
      </w:r>
      <w:r w:rsidRPr="00D87A39" w:rsidR="00775350">
        <w:t xml:space="preserve">1981 </w:t>
      </w:r>
      <w:r w:rsidR="001F3B03">
        <w:t xml:space="preserve">worden </w:t>
      </w:r>
      <w:r w:rsidR="00775350">
        <w:t>bijdragen in de uitgaven voor levensonderhoud niet meer als schenkingen aangemerkt</w:t>
      </w:r>
      <w:r w:rsidR="00BF1144">
        <w:t xml:space="preserve">. </w:t>
      </w:r>
      <w:r w:rsidR="00166BD7">
        <w:t xml:space="preserve">Daarmee lijkt de tweede oorspronkelijke doelstelling </w:t>
      </w:r>
      <w:r w:rsidR="00BF1144">
        <w:t xml:space="preserve">van de vrijstelling </w:t>
      </w:r>
      <w:r w:rsidR="00166BD7">
        <w:t>achterhaald</w:t>
      </w:r>
      <w:r w:rsidR="00BF1144">
        <w:t xml:space="preserve"> te zijn, omdat het niet belasten van uitgaven voor levensonderhoud al bereikt wordt door deze niet langer als schenking aan te merken</w:t>
      </w:r>
      <w:r w:rsidR="00166BD7">
        <w:t xml:space="preserve">. </w:t>
      </w:r>
      <w:r w:rsidR="00BF1144">
        <w:t xml:space="preserve">In de praktijk zal het voor ouders echter niet altijd eenvoudig zijn om </w:t>
      </w:r>
      <w:r w:rsidR="00DF568A">
        <w:t xml:space="preserve">uit te maken of een bijdrage aan het kind een </w:t>
      </w:r>
      <w:r w:rsidR="00BF1144">
        <w:t xml:space="preserve">schenking </w:t>
      </w:r>
      <w:r w:rsidR="00DF568A">
        <w:t xml:space="preserve">is of </w:t>
      </w:r>
      <w:r w:rsidR="00BF1144">
        <w:t xml:space="preserve">een uitgave </w:t>
      </w:r>
      <w:r w:rsidR="00942851">
        <w:t>vanuit de wettelijke zorgplicht</w:t>
      </w:r>
      <w:r w:rsidR="00BF1144">
        <w:t xml:space="preserve">. </w:t>
      </w:r>
      <w:r w:rsidR="00DF568A">
        <w:t>Voor bijdragen tussen de jaarlijkse schenkvrijstelling en de jaarlijkse ouder-</w:t>
      </w:r>
      <w:proofErr w:type="spellStart"/>
      <w:r w:rsidR="00DF568A">
        <w:t>kindschenkvrijstelling</w:t>
      </w:r>
      <w:proofErr w:type="spellEnd"/>
      <w:r w:rsidR="00DF568A">
        <w:t xml:space="preserve"> in</w:t>
      </w:r>
      <w:r w:rsidR="002B4C5A">
        <w:rPr>
          <w:rStyle w:val="Voetnootmarkering"/>
        </w:rPr>
        <w:footnoteReference w:id="26"/>
      </w:r>
      <w:r w:rsidR="00DF568A">
        <w:t xml:space="preserve"> </w:t>
      </w:r>
      <w:r w:rsidR="00BF1144">
        <w:t xml:space="preserve">voorkomt </w:t>
      </w:r>
      <w:r w:rsidR="00DF568A">
        <w:t xml:space="preserve">de vrijstelling </w:t>
      </w:r>
      <w:r w:rsidR="00076A05">
        <w:t xml:space="preserve">effectief </w:t>
      </w:r>
      <w:r w:rsidR="00BF1144">
        <w:t>discussie</w:t>
      </w:r>
      <w:r w:rsidR="00DF568A">
        <w:t>s</w:t>
      </w:r>
      <w:r w:rsidR="00BF1144">
        <w:t xml:space="preserve"> tussen </w:t>
      </w:r>
      <w:r w:rsidR="00166BD7">
        <w:t>belastingplichtigen en de Belastingdienst</w:t>
      </w:r>
      <w:r w:rsidR="00013F5E">
        <w:t xml:space="preserve"> (doelmatigheidsmarge)</w:t>
      </w:r>
      <w:r w:rsidR="00BF1144">
        <w:t>.</w:t>
      </w:r>
      <w:bookmarkEnd w:id="15"/>
      <w:r w:rsidR="00BF1144">
        <w:t xml:space="preserve"> </w:t>
      </w:r>
    </w:p>
    <w:p w:rsidR="009C799F" w:rsidP="00793CB6" w:rsidRDefault="009C799F" w14:paraId="75433402" w14:textId="77777777"/>
    <w:p w:rsidR="007B5B04" w:rsidP="00793CB6" w:rsidRDefault="00A51FBF" w14:paraId="2E2F2DA2" w14:textId="77777777">
      <w:r>
        <w:t xml:space="preserve">Later in 2009 bij de herziening van de Successiewet 1956 </w:t>
      </w:r>
      <w:r w:rsidR="00013F5E">
        <w:t xml:space="preserve">heeft de wetgever aangegeven dat de hogere vrijstellingen voor kinderen in de schenk- en erfbelasting bedoeld zijn om uitdrukking te geven aan de verwachtingswaardegedachte. Volgens deze gedachte dienen </w:t>
      </w:r>
      <w:r w:rsidR="007B5B04">
        <w:t xml:space="preserve">schenkingen van ouder aan </w:t>
      </w:r>
      <w:r w:rsidR="00013F5E">
        <w:t xml:space="preserve">hun </w:t>
      </w:r>
      <w:r w:rsidR="007B5B04">
        <w:t>kind</w:t>
      </w:r>
      <w:r w:rsidR="00013F5E">
        <w:t>eren</w:t>
      </w:r>
      <w:r w:rsidR="007B5B04">
        <w:t xml:space="preserve"> lager te </w:t>
      </w:r>
      <w:r w:rsidR="00013F5E">
        <w:t xml:space="preserve">worden belast, omdat deze minder </w:t>
      </w:r>
      <w:r w:rsidR="00CF3716">
        <w:t>als een buitenkans kunnen worden beschouwd dan bijvoorbeeld een schenking van een oudtante</w:t>
      </w:r>
      <w:r w:rsidR="00013F5E">
        <w:t>. Met de vrijstelling wordt de verwachtingswaarde per definitie verwerkt in de schenk- en erfbelasting.</w:t>
      </w:r>
    </w:p>
    <w:p w:rsidR="009C799F" w:rsidP="00793CB6" w:rsidRDefault="009C799F" w14:paraId="62F671E5" w14:textId="77777777"/>
    <w:p w:rsidR="00427B3D" w:rsidP="00C67CC6" w:rsidRDefault="00427B3D" w14:paraId="237C5A6D" w14:textId="77777777">
      <w:pPr>
        <w:contextualSpacing/>
        <w:jc w:val="both"/>
      </w:pPr>
    </w:p>
    <w:p w:rsidRPr="00903B4D" w:rsidR="00122C35" w:rsidP="00C67CC6" w:rsidRDefault="00122C35" w14:paraId="74A5C137" w14:textId="77777777">
      <w:pPr>
        <w:pStyle w:val="Kop1"/>
        <w:jc w:val="both"/>
        <w:rPr>
          <w:b/>
          <w:bCs/>
        </w:rPr>
      </w:pPr>
      <w:bookmarkStart w:name="_Toc216451861" w:id="16"/>
      <w:r w:rsidRPr="00903B4D">
        <w:rPr>
          <w:b/>
          <w:bCs/>
        </w:rPr>
        <w:t xml:space="preserve">Beoordeling doelmatigheid </w:t>
      </w:r>
      <w:r w:rsidRPr="00903B4D" w:rsidR="00A74E62">
        <w:rPr>
          <w:b/>
          <w:bCs/>
        </w:rPr>
        <w:t>regeling</w:t>
      </w:r>
      <w:bookmarkEnd w:id="16"/>
    </w:p>
    <w:p w:rsidR="00892D17" w:rsidP="00372DAB" w:rsidRDefault="001E2A77" w14:paraId="15F24EF9" w14:textId="77777777">
      <w:r>
        <w:t>Bij doelmatigheid gaat het om de vraag in welke mate het doel wordt bereikt met de laagst mogelijke kosten. Een belangrijk aspect hierbij is dat de jaarlijkse ouder-</w:t>
      </w:r>
      <w:proofErr w:type="spellStart"/>
      <w:r>
        <w:t>kindschenkvrijstelling</w:t>
      </w:r>
      <w:proofErr w:type="spellEnd"/>
      <w:r>
        <w:t xml:space="preserve"> niet hoger is dan benodigd om het gestelde doel te bereiken.</w:t>
      </w:r>
      <w:r w:rsidR="00892D17">
        <w:t xml:space="preserve"> </w:t>
      </w:r>
      <w:r w:rsidR="00BC29F5">
        <w:t>De wetgever heeft d</w:t>
      </w:r>
      <w:r w:rsidR="00076A05">
        <w:t xml:space="preserve">e hoogte </w:t>
      </w:r>
      <w:r w:rsidR="00372DAB">
        <w:t xml:space="preserve">van </w:t>
      </w:r>
      <w:r w:rsidR="00F66DD2">
        <w:t xml:space="preserve">de </w:t>
      </w:r>
      <w:r w:rsidR="00372DAB">
        <w:t>ouder-</w:t>
      </w:r>
      <w:proofErr w:type="spellStart"/>
      <w:r w:rsidR="00372DAB">
        <w:t>kindschenkvrijstelling</w:t>
      </w:r>
      <w:proofErr w:type="spellEnd"/>
      <w:r w:rsidR="00372DAB">
        <w:t xml:space="preserve"> niet onderbouwd vanuit de doelen die het heeft meegegeven. </w:t>
      </w:r>
      <w:r w:rsidR="00892D17">
        <w:t xml:space="preserve">Dit gebrek aan onderbouwing maakt het beoordelen </w:t>
      </w:r>
      <w:r w:rsidR="00EC6DAB">
        <w:t>op</w:t>
      </w:r>
      <w:r w:rsidR="00892D17">
        <w:t xml:space="preserve"> doelmatigheid lastig. </w:t>
      </w:r>
    </w:p>
    <w:p w:rsidR="00372DAB" w:rsidP="00372DAB" w:rsidRDefault="00372DAB" w14:paraId="0BCC60D4" w14:textId="77777777"/>
    <w:p w:rsidR="007016A6" w:rsidP="00076A05" w:rsidRDefault="007016A6" w14:paraId="3AAB6B99" w14:textId="77777777">
      <w:pPr>
        <w:autoSpaceDN/>
        <w:spacing w:after="160" w:line="259" w:lineRule="auto"/>
        <w:textAlignment w:val="auto"/>
      </w:pPr>
      <w:r>
        <w:t xml:space="preserve">Voor de doelen om kleinere schenkingen aan kinderen onbelast te laten en om uitdrukking te geven aan de verwachtingswaarde geldt dat de juiste hoogte van de vrijstelling onlosmakelijk verbonden is aan het maatschappelijke perspectief waartegen de schenk- en erfbelasting wordt beoordeeld. </w:t>
      </w:r>
      <w:bookmarkStart w:name="_Hlk220512299" w:id="17"/>
      <w:r w:rsidR="00CF3716">
        <w:t xml:space="preserve">Tot welk bedrag men het onwenselijk vindt om schenkbelasting te heffen </w:t>
      </w:r>
      <w:r w:rsidR="005E262D">
        <w:t xml:space="preserve">over schenkingen van ouders aan hun kinderen </w:t>
      </w:r>
      <w:r w:rsidR="00CF3716">
        <w:t>hangt af van hoe men tegen de schenk- en erfbelasting aankijkt</w:t>
      </w:r>
      <w:r w:rsidR="00FE7238">
        <w:t xml:space="preserve">. </w:t>
      </w:r>
      <w:bookmarkEnd w:id="17"/>
      <w:r w:rsidR="00CE6C62">
        <w:t>Er kan vanuit verschillend</w:t>
      </w:r>
      <w:r w:rsidR="005A09D8">
        <w:t>e</w:t>
      </w:r>
      <w:r w:rsidR="00CE6C62">
        <w:t xml:space="preserve"> perspectieven t</w:t>
      </w:r>
      <w:r w:rsidR="00CF3716">
        <w:t xml:space="preserve">egen de schenk- en erfbelasting </w:t>
      </w:r>
      <w:r w:rsidR="00CE6C62">
        <w:t>worden</w:t>
      </w:r>
      <w:r w:rsidR="00CF3716">
        <w:t xml:space="preserve"> aangekeken</w:t>
      </w:r>
      <w:r w:rsidR="00CE6C62">
        <w:t>.</w:t>
      </w:r>
      <w:r w:rsidR="00CF3716">
        <w:rPr>
          <w:rStyle w:val="Voetnootmarkering"/>
        </w:rPr>
        <w:footnoteReference w:id="27"/>
      </w:r>
      <w:r w:rsidR="00CF3716">
        <w:t xml:space="preserve"> </w:t>
      </w:r>
      <w:r>
        <w:t xml:space="preserve">Ten aanzien van de verwachtingswaarde is de </w:t>
      </w:r>
      <w:r w:rsidR="009A0ADB">
        <w:t xml:space="preserve">vrijstelling ondoelmatig, omdat </w:t>
      </w:r>
      <w:r>
        <w:t xml:space="preserve">dit doel </w:t>
      </w:r>
      <w:r w:rsidR="00340414">
        <w:t xml:space="preserve">al </w:t>
      </w:r>
      <w:r>
        <w:t>bereikt wordt door de lagere tarieven voor schenkingen van ouders aan hun kinderen</w:t>
      </w:r>
      <w:r w:rsidR="00CE6C62">
        <w:t>.</w:t>
      </w:r>
      <w:r w:rsidRPr="008952FB">
        <w:rPr>
          <w:rStyle w:val="Voetnootmarkering"/>
        </w:rPr>
        <w:footnoteReference w:id="28"/>
      </w:r>
    </w:p>
    <w:p w:rsidR="007016A6" w:rsidP="007016A6" w:rsidRDefault="007016A6" w14:paraId="5D4BAA77" w14:textId="77777777">
      <w:pPr>
        <w:autoSpaceDN/>
        <w:spacing w:after="160" w:line="259" w:lineRule="auto"/>
        <w:textAlignment w:val="auto"/>
      </w:pPr>
      <w:r>
        <w:t xml:space="preserve">Voor het doel om </w:t>
      </w:r>
      <w:proofErr w:type="gramStart"/>
      <w:r>
        <w:t>middels</w:t>
      </w:r>
      <w:proofErr w:type="gramEnd"/>
      <w:r>
        <w:t xml:space="preserve"> de vrijstelling een doelmatigheidsmarge voor uitgaven die voortvloeien vanuit de zorgplicht te bereiken is relevant dat op jaarbasis naar schatting ongeveer 183.000 schenkingen onder de vrijstelling vallen</w:t>
      </w:r>
      <w:r w:rsidR="00E04C31">
        <w:t xml:space="preserve"> (maar boven de vrijstelling voor overige verkrijgers)</w:t>
      </w:r>
      <w:r>
        <w:t xml:space="preserve">. </w:t>
      </w:r>
      <w:bookmarkStart w:name="_Hlk220512638" w:id="18"/>
      <w:r w:rsidR="0067095C">
        <w:t xml:space="preserve">Op basis van de enquête lijkt het erop dat in de meeste situaties het </w:t>
      </w:r>
      <w:r>
        <w:t xml:space="preserve">schenkmotief </w:t>
      </w:r>
      <w:r w:rsidR="0067095C">
        <w:t xml:space="preserve">niet samenhangt met de </w:t>
      </w:r>
      <w:r>
        <w:t xml:space="preserve">wettelijke zorgplicht. </w:t>
      </w:r>
      <w:r w:rsidR="0067095C">
        <w:t xml:space="preserve">Daarom </w:t>
      </w:r>
      <w:r>
        <w:t xml:space="preserve">lijkt </w:t>
      </w:r>
      <w:r w:rsidR="0067095C">
        <w:t xml:space="preserve">het </w:t>
      </w:r>
      <w:r>
        <w:t>aannemelijk dat de hoogte van de vrijstelling</w:t>
      </w:r>
      <w:r w:rsidR="00B80FC1">
        <w:t xml:space="preserve"> vanuit </w:t>
      </w:r>
      <w:r w:rsidR="005C356D">
        <w:t xml:space="preserve">specifiek </w:t>
      </w:r>
      <w:r w:rsidR="00B80FC1">
        <w:t xml:space="preserve">deze doelstelling bekeken </w:t>
      </w:r>
      <w:r>
        <w:t>een significante ‘</w:t>
      </w:r>
      <w:proofErr w:type="spellStart"/>
      <w:r>
        <w:t>deadweight</w:t>
      </w:r>
      <w:proofErr w:type="spellEnd"/>
      <w:r>
        <w:t xml:space="preserve"> </w:t>
      </w:r>
      <w:proofErr w:type="spellStart"/>
      <w:r>
        <w:t>loss</w:t>
      </w:r>
      <w:proofErr w:type="spellEnd"/>
      <w:r>
        <w:t>’ kent</w:t>
      </w:r>
      <w:bookmarkEnd w:id="18"/>
      <w:r>
        <w:t xml:space="preserve">. </w:t>
      </w:r>
      <w:bookmarkStart w:name="_Hlk220512926" w:id="19"/>
      <w:r>
        <w:t xml:space="preserve">De mate waarin een eventuele lagere vrijstelling (minder </w:t>
      </w:r>
      <w:proofErr w:type="spellStart"/>
      <w:r>
        <w:t>deadweight</w:t>
      </w:r>
      <w:proofErr w:type="spellEnd"/>
      <w:r>
        <w:t xml:space="preserve"> </w:t>
      </w:r>
      <w:proofErr w:type="spellStart"/>
      <w:r>
        <w:t>loss</w:t>
      </w:r>
      <w:proofErr w:type="spellEnd"/>
      <w:r>
        <w:t xml:space="preserve">) leidt tot meer discussies </w:t>
      </w:r>
      <w:r w:rsidR="00715176">
        <w:t xml:space="preserve">met de Belastingdienst </w:t>
      </w:r>
      <w:r>
        <w:t>(minder doeltreffendheid) kan echter niet kwantitatief onderbouwd worden</w:t>
      </w:r>
      <w:bookmarkEnd w:id="19"/>
      <w:r w:rsidR="00892D17">
        <w:rPr>
          <w:rStyle w:val="Voetnootmarkering"/>
        </w:rPr>
        <w:footnoteReference w:id="29"/>
      </w:r>
      <w:r>
        <w:t xml:space="preserve">. </w:t>
      </w:r>
    </w:p>
    <w:p w:rsidR="00146CF2" w:rsidP="007016A6" w:rsidRDefault="00146CF2" w14:paraId="3AD787EC" w14:textId="77777777">
      <w:pPr>
        <w:autoSpaceDN/>
        <w:spacing w:after="160" w:line="259" w:lineRule="auto"/>
        <w:textAlignment w:val="auto"/>
      </w:pPr>
      <w:r>
        <w:t>Samenvattend heeft de wetgever de hoogte van de ouder-</w:t>
      </w:r>
      <w:proofErr w:type="spellStart"/>
      <w:r>
        <w:t>kindschenkvrijstelling</w:t>
      </w:r>
      <w:proofErr w:type="spellEnd"/>
      <w:r>
        <w:t xml:space="preserve"> niet goed gemotiveerd vanuit de </w:t>
      </w:r>
      <w:r w:rsidR="00FD26C6">
        <w:t xml:space="preserve">oorspronkelijke </w:t>
      </w:r>
      <w:r>
        <w:t>doelstellingen</w:t>
      </w:r>
      <w:r w:rsidR="00FD26C6">
        <w:t>. D</w:t>
      </w:r>
      <w:r>
        <w:t xml:space="preserve">e doelmatigheid van de vrijstelling </w:t>
      </w:r>
      <w:r w:rsidR="00FD26C6">
        <w:t xml:space="preserve">is </w:t>
      </w:r>
      <w:r w:rsidR="009A0ADB">
        <w:t>hooguit beperkt</w:t>
      </w:r>
      <w:r>
        <w:t xml:space="preserve">. </w:t>
      </w:r>
      <w:r w:rsidR="00656336">
        <w:t>De wetgever zou er om die reden goed aan doen om de hoogte van de vrijstelling te heroverwegen</w:t>
      </w:r>
      <w:r w:rsidR="00FD26C6">
        <w:t xml:space="preserve"> en daarbij </w:t>
      </w:r>
      <w:r w:rsidR="00FD1374">
        <w:t xml:space="preserve">ook </w:t>
      </w:r>
      <w:r w:rsidR="00FD26C6">
        <w:t xml:space="preserve">rekening </w:t>
      </w:r>
      <w:r w:rsidR="00FD1374">
        <w:t xml:space="preserve">te </w:t>
      </w:r>
      <w:r w:rsidR="00FD26C6">
        <w:t>houden met de maatschappelijke veranderingen ten opzichte van</w:t>
      </w:r>
      <w:r w:rsidR="00656336">
        <w:t xml:space="preserve"> 1917. Zo zijn </w:t>
      </w:r>
      <w:r w:rsidR="0099118A">
        <w:t xml:space="preserve">er meer belastingplichtigen zonder kinderen. </w:t>
      </w:r>
      <w:r w:rsidR="00F834D1">
        <w:t xml:space="preserve">Een </w:t>
      </w:r>
      <w:r w:rsidR="0099118A">
        <w:t>verschil in de hoogte van de schenkvrijstelling tussen kinderen en overige verkrijgers is daarmee minder vanzelfsprekend dan begin vorige eeuw</w:t>
      </w:r>
      <w:r w:rsidR="00FD1374">
        <w:t>.</w:t>
      </w:r>
      <w:r w:rsidR="00FD26C6">
        <w:t xml:space="preserve"> </w:t>
      </w:r>
      <w:r w:rsidR="00041E18">
        <w:t>Het kan een overweging zijn om de schenk- en erfbelasting relatieonafhankelijker te maken</w:t>
      </w:r>
      <w:r w:rsidR="00F834D1">
        <w:rPr>
          <w:rStyle w:val="Voetnootmarkering"/>
        </w:rPr>
        <w:footnoteReference w:id="30"/>
      </w:r>
      <w:r w:rsidR="00F834D1">
        <w:t xml:space="preserve">. </w:t>
      </w:r>
    </w:p>
    <w:p w:rsidR="00233F93" w:rsidP="004A1F71" w:rsidRDefault="00233F93" w14:paraId="798649C3" w14:textId="77777777">
      <w:pPr>
        <w:autoSpaceDN/>
        <w:spacing w:after="160" w:line="259" w:lineRule="auto"/>
        <w:textAlignment w:val="auto"/>
      </w:pPr>
    </w:p>
    <w:p w:rsidRPr="00F423A8" w:rsidR="00CF4547" w:rsidP="000A2911" w:rsidRDefault="007E3482" w14:paraId="2FC8C6A9" w14:textId="77777777">
      <w:pPr>
        <w:pStyle w:val="Kop1"/>
        <w:jc w:val="both"/>
        <w:rPr>
          <w:b/>
          <w:bCs/>
        </w:rPr>
      </w:pPr>
      <w:bookmarkStart w:name="_Toc216451862" w:id="20"/>
      <w:r w:rsidRPr="008764B1">
        <w:rPr>
          <w:b/>
          <w:bCs/>
        </w:rPr>
        <w:t>Conclusies</w:t>
      </w:r>
      <w:bookmarkEnd w:id="20"/>
    </w:p>
    <w:p w:rsidRPr="00BC29F5" w:rsidR="00BC29F5" w:rsidP="00954367" w:rsidRDefault="00BC29F5" w14:paraId="447A0EF2" w14:textId="77777777">
      <w:pPr>
        <w:rPr>
          <w:i/>
          <w:iCs/>
        </w:rPr>
      </w:pPr>
      <w:r>
        <w:rPr>
          <w:i/>
          <w:iCs/>
        </w:rPr>
        <w:t>Doelstellingen</w:t>
      </w:r>
    </w:p>
    <w:p w:rsidR="00954367" w:rsidP="00954367" w:rsidRDefault="000A2911" w14:paraId="199C33AE" w14:textId="77777777">
      <w:r>
        <w:t>De jaarlijkse ouder-</w:t>
      </w:r>
      <w:proofErr w:type="spellStart"/>
      <w:r>
        <w:t>kindvrijstelling</w:t>
      </w:r>
      <w:proofErr w:type="spellEnd"/>
      <w:r>
        <w:t xml:space="preserve"> stamt uit 1917.</w:t>
      </w:r>
      <w:r w:rsidR="00B111CE">
        <w:t xml:space="preserve"> De wetgever droeg </w:t>
      </w:r>
      <w:r w:rsidR="00BF7F09">
        <w:t xml:space="preserve">destijds </w:t>
      </w:r>
      <w:r w:rsidR="00B111CE">
        <w:t>twee doelen aan voor de ouder-</w:t>
      </w:r>
      <w:proofErr w:type="spellStart"/>
      <w:r w:rsidR="00B111CE">
        <w:t>kindvrijstelling</w:t>
      </w:r>
      <w:proofErr w:type="spellEnd"/>
      <w:r w:rsidR="00CF3716">
        <w:t xml:space="preserve">. Allereerst werd </w:t>
      </w:r>
      <w:r w:rsidR="008D3576">
        <w:t xml:space="preserve">in 1917 </w:t>
      </w:r>
      <w:r w:rsidR="001E2112">
        <w:t xml:space="preserve">voor de schenkbelasting </w:t>
      </w:r>
      <w:r>
        <w:t xml:space="preserve">geen onderscheid gemaakt tussen </w:t>
      </w:r>
      <w:r w:rsidR="00CF3716">
        <w:t xml:space="preserve">bijdragen uit vrijgevigheid en bijdragen vanuit de </w:t>
      </w:r>
      <w:r>
        <w:t xml:space="preserve">wettelijke onderhoudsplicht. </w:t>
      </w:r>
      <w:r w:rsidR="00CF3716">
        <w:t xml:space="preserve">Beide werden gezien als schenkingen. </w:t>
      </w:r>
      <w:r>
        <w:t xml:space="preserve">Door de toenmalige hoge vrijstelling </w:t>
      </w:r>
      <w:r w:rsidRPr="00EC0033">
        <w:t>zou worden bereikt dat nooit het voor onderhoud verstrekte bedrag zou worden belast</w:t>
      </w:r>
      <w:r>
        <w:t xml:space="preserve">. </w:t>
      </w:r>
      <w:r w:rsidR="00273388">
        <w:t xml:space="preserve">Ten tweede vond de wetgever het maatschappelijk ongewenst om kleinere schenkingen van ouders aan hun kinderen te belasten. </w:t>
      </w:r>
      <w:bookmarkStart w:name="_Hlk220513699" w:id="21"/>
      <w:r w:rsidR="00954367">
        <w:t xml:space="preserve">In 2009 is bij de herziening van de Successiewet 1956 door de wetgever aangegeven dat de verwachtingswaarde </w:t>
      </w:r>
      <w:r w:rsidR="007643AF">
        <w:t xml:space="preserve">ook </w:t>
      </w:r>
      <w:r w:rsidR="00954367">
        <w:t xml:space="preserve">een rol speelt bij de variatie in vrijstellingen naar verwantschap in de Successiewet 1956. </w:t>
      </w:r>
      <w:bookmarkEnd w:id="21"/>
    </w:p>
    <w:p w:rsidR="000A2911" w:rsidP="000A2911" w:rsidRDefault="000A2911" w14:paraId="187764EB" w14:textId="77777777"/>
    <w:p w:rsidR="003E62FB" w:rsidP="003E62FB" w:rsidRDefault="003E62FB" w14:paraId="37674285" w14:textId="77777777">
      <w:pPr>
        <w:rPr>
          <w:i/>
          <w:iCs/>
        </w:rPr>
      </w:pPr>
      <w:r>
        <w:rPr>
          <w:i/>
          <w:iCs/>
        </w:rPr>
        <w:t>Feitelijk gebruik</w:t>
      </w:r>
    </w:p>
    <w:p w:rsidR="003E62FB" w:rsidP="000A2911" w:rsidRDefault="003E62FB" w14:paraId="0F6FB62C" w14:textId="77777777">
      <w:bookmarkStart w:name="_Hlk220511541" w:id="22"/>
      <w:r>
        <w:rPr>
          <w:rFonts w:cstheme="minorHAnsi"/>
        </w:rPr>
        <w:t xml:space="preserve">Het totaal aantal schenkingen dat onder </w:t>
      </w:r>
      <w:r w:rsidR="007643AF">
        <w:rPr>
          <w:rFonts w:cstheme="minorHAnsi"/>
        </w:rPr>
        <w:t xml:space="preserve">het </w:t>
      </w:r>
      <w:r w:rsidR="00685B99">
        <w:rPr>
          <w:rFonts w:cstheme="minorHAnsi"/>
        </w:rPr>
        <w:t>toepassingsbereik</w:t>
      </w:r>
      <w:r w:rsidR="001E2112">
        <w:rPr>
          <w:rFonts w:cstheme="minorHAnsi"/>
        </w:rPr>
        <w:t xml:space="preserve"> van</w:t>
      </w:r>
      <w:r w:rsidR="00685B99">
        <w:rPr>
          <w:rFonts w:cstheme="minorHAnsi"/>
        </w:rPr>
        <w:t xml:space="preserve"> </w:t>
      </w:r>
      <w:r>
        <w:rPr>
          <w:rFonts w:cstheme="minorHAnsi"/>
        </w:rPr>
        <w:t>de jaarlijkse ouder-</w:t>
      </w:r>
      <w:proofErr w:type="spellStart"/>
      <w:r>
        <w:rPr>
          <w:rFonts w:cstheme="minorHAnsi"/>
        </w:rPr>
        <w:t>kindvrijstelling</w:t>
      </w:r>
      <w:proofErr w:type="spellEnd"/>
      <w:r>
        <w:rPr>
          <w:rFonts w:cstheme="minorHAnsi"/>
        </w:rPr>
        <w:t xml:space="preserve"> valt</w:t>
      </w:r>
      <w:r w:rsidR="007643AF">
        <w:rPr>
          <w:rFonts w:cstheme="minorHAnsi"/>
        </w:rPr>
        <w:t xml:space="preserve"> en waarbij het geschonken bedrag boven de schenkvrijstelling voor overige verkrijgers ligt</w:t>
      </w:r>
      <w:r>
        <w:rPr>
          <w:rFonts w:cstheme="minorHAnsi"/>
        </w:rPr>
        <w:t xml:space="preserve"> wordt geschat op </w:t>
      </w:r>
      <w:proofErr w:type="gramStart"/>
      <w:r>
        <w:rPr>
          <w:rFonts w:cstheme="minorHAnsi"/>
        </w:rPr>
        <w:t>circa</w:t>
      </w:r>
      <w:proofErr w:type="gramEnd"/>
      <w:r>
        <w:rPr>
          <w:rFonts w:cstheme="minorHAnsi"/>
        </w:rPr>
        <w:t xml:space="preserve"> 235.000</w:t>
      </w:r>
      <w:r w:rsidRPr="002A7DA6">
        <w:rPr>
          <w:rFonts w:cstheme="minorHAnsi"/>
        </w:rPr>
        <w:t xml:space="preserve"> </w:t>
      </w:r>
      <w:r>
        <w:rPr>
          <w:rFonts w:cstheme="minorHAnsi"/>
        </w:rPr>
        <w:t xml:space="preserve">per jaar. </w:t>
      </w:r>
      <w:r>
        <w:t>Het budgettaire beslag voor het jaar 2025 wordt geraamd op €</w:t>
      </w:r>
      <w:r w:rsidR="00C32639">
        <w:t> </w:t>
      </w:r>
      <w:r>
        <w:t xml:space="preserve">61 miljoen. De voornaamste redenen die door schenkers en verkrijgers worden genoemd voor schenkingen op of onder de vrijstellingsgrens zijn het besparen van schenk- en erfbelasting en het geven van een financiële extra aan het eigen kind. Schenken ter gelegenheid van een levensgebeurtenis of schenken met een specifiek bestedingsdoel worden relatief weinig genoemd. </w:t>
      </w:r>
    </w:p>
    <w:bookmarkEnd w:id="22"/>
    <w:p w:rsidR="003E62FB" w:rsidP="000A2911" w:rsidRDefault="003E62FB" w14:paraId="4BAC5EE5" w14:textId="77777777"/>
    <w:p w:rsidRPr="00CF4547" w:rsidR="00CF4547" w:rsidP="000A2911" w:rsidRDefault="00CF4547" w14:paraId="2EC157C6" w14:textId="77777777">
      <w:pPr>
        <w:rPr>
          <w:i/>
          <w:iCs/>
        </w:rPr>
      </w:pPr>
      <w:r>
        <w:rPr>
          <w:i/>
          <w:iCs/>
        </w:rPr>
        <w:t>Doeltreffendheid</w:t>
      </w:r>
    </w:p>
    <w:p w:rsidR="00693372" w:rsidP="00693372" w:rsidRDefault="00273388" w14:paraId="4A5125F0" w14:textId="77777777">
      <w:r>
        <w:t xml:space="preserve">De doelstelling om de verwachtingswaarde te verwerken in de schenk- en erfbelasting en de doelstelling om kleinere schenkingen van ouders aan kinderen niet te belasten worden per definitie met de vrijstelling bereikt.  </w:t>
      </w:r>
      <w:r w:rsidR="00693372">
        <w:t xml:space="preserve">Sinds </w:t>
      </w:r>
      <w:r w:rsidRPr="00D87A39" w:rsidR="00693372">
        <w:t xml:space="preserve">1981 </w:t>
      </w:r>
      <w:r w:rsidR="00693372">
        <w:t>worden bijdragen in de uitgaven voor levensonderhoud niet meer als schenkingen aangemerkt. Daarmee lijkt de tweede oorspronkelijke doelstelling van de vrijstelling achterhaald te zijn, omdat het niet belasten van uitgaven voor levensonderhoud al bereikt wordt door deze niet langer als schenking aan te merken. In de praktijk zal het voor ouders echter niet altijd eenvoudig zijn om uit te maken of een bijdrage aan het kind een schenking is of een uitgave voor levensonderhoud. Voor bijdragen tussen de jaarlijkse schenkvrijstelling en de jaarlijkse ouder-</w:t>
      </w:r>
      <w:proofErr w:type="spellStart"/>
      <w:r w:rsidR="00693372">
        <w:t>kindschenkvrijstelling</w:t>
      </w:r>
      <w:proofErr w:type="spellEnd"/>
      <w:r w:rsidR="00693372">
        <w:t xml:space="preserve"> in voorkomt de vrijstelling effectief discussies tussen belastingplichtigen en de Belastingdienst </w:t>
      </w:r>
      <w:r w:rsidR="00FD6A40">
        <w:t>doordat ze zijn vrijgesteld</w:t>
      </w:r>
      <w:r w:rsidR="008F0D61">
        <w:rPr>
          <w:rStyle w:val="Voetnootmarkering"/>
        </w:rPr>
        <w:footnoteReference w:id="31"/>
      </w:r>
      <w:r w:rsidR="00EE5863">
        <w:t xml:space="preserve"> (doelmatigheidsmarge)</w:t>
      </w:r>
      <w:r w:rsidR="00693372">
        <w:t xml:space="preserve">.  </w:t>
      </w:r>
    </w:p>
    <w:p w:rsidR="00CF3716" w:rsidP="000A2911" w:rsidRDefault="00CF3716" w14:paraId="26294E51" w14:textId="77777777"/>
    <w:p w:rsidR="0037074E" w:rsidP="000A2911" w:rsidRDefault="0037074E" w14:paraId="19AE4302" w14:textId="77777777">
      <w:pPr>
        <w:rPr>
          <w:i/>
          <w:iCs/>
        </w:rPr>
      </w:pPr>
      <w:r>
        <w:rPr>
          <w:i/>
          <w:iCs/>
        </w:rPr>
        <w:t>Doelmatigheid</w:t>
      </w:r>
    </w:p>
    <w:p w:rsidR="005C356D" w:rsidP="000A2911" w:rsidRDefault="0054461F" w14:paraId="4D4D6570" w14:textId="77777777">
      <w:r>
        <w:t xml:space="preserve">De </w:t>
      </w:r>
      <w:r w:rsidR="007803EE">
        <w:t xml:space="preserve">wetgever </w:t>
      </w:r>
      <w:r>
        <w:t xml:space="preserve">heeft </w:t>
      </w:r>
      <w:r w:rsidR="007803EE">
        <w:t xml:space="preserve">de hoogte van </w:t>
      </w:r>
      <w:r>
        <w:t xml:space="preserve">de </w:t>
      </w:r>
      <w:r w:rsidR="007803EE">
        <w:t>ouder-</w:t>
      </w:r>
      <w:proofErr w:type="spellStart"/>
      <w:r w:rsidR="007803EE">
        <w:t>kindschenkvrijstelling</w:t>
      </w:r>
      <w:proofErr w:type="spellEnd"/>
      <w:r w:rsidR="007803EE">
        <w:t xml:space="preserve"> niet onderbouwd vanuit de doelen die het aan de vrijstelling heeft verbonden. Dit gebrek aan onderbouwing maakt het beoordelen van doelmatigheid lastig. </w:t>
      </w:r>
      <w:r w:rsidR="00B111CE">
        <w:t xml:space="preserve">Voor </w:t>
      </w:r>
      <w:r w:rsidR="007803EE">
        <w:t>het</w:t>
      </w:r>
      <w:r w:rsidR="00B111CE">
        <w:t xml:space="preserve"> doel om kleinere schenkingen aan kinderen onbelast te laten geldt dat de juiste hoogte van de vrijstelling onlosmakelijk verbonden is aan het maatschappelijke perspectief waartegen de schenk- en erfbelasting wordt beoordeeld. Tot welk bedrag men het onwenselijk vindt om schenkbelasting te heffen over schenkingen van ouders aan hun kinderen hangt af van hoe men tegen de schenk- en erfbelasting aankijkt. Ten aanzien van de verwachtingswaarde </w:t>
      </w:r>
      <w:r w:rsidR="009A0ADB">
        <w:t>is de vrijstelling ondoelmatig,</w:t>
      </w:r>
      <w:r w:rsidR="00B111CE">
        <w:t xml:space="preserve"> </w:t>
      </w:r>
      <w:r w:rsidR="009A0ADB">
        <w:t>om</w:t>
      </w:r>
      <w:r w:rsidR="00B111CE">
        <w:t>dat dit doel al bereikt wordt door de lagere tarieven voor schenkingen van ouders aan hun kinderen</w:t>
      </w:r>
      <w:r w:rsidR="007803EE">
        <w:t xml:space="preserve">. Vanuit het doel om </w:t>
      </w:r>
      <w:proofErr w:type="gramStart"/>
      <w:r w:rsidR="007803EE">
        <w:t>middels</w:t>
      </w:r>
      <w:proofErr w:type="gramEnd"/>
      <w:r w:rsidR="007803EE">
        <w:t xml:space="preserve"> de vrijstelling een doelmatigheidsmarge voor uitgaven die voortvloeien vanuit de zorgplicht te bereiken lijkt de doelmatigheid </w:t>
      </w:r>
      <w:r w:rsidR="009A0ADB">
        <w:t>beperkt</w:t>
      </w:r>
      <w:r w:rsidR="007803EE">
        <w:t xml:space="preserve">. Voor </w:t>
      </w:r>
      <w:r w:rsidR="0067095C">
        <w:t xml:space="preserve">het gros </w:t>
      </w:r>
      <w:r w:rsidR="007803EE">
        <w:t xml:space="preserve">van de schenkingen wordt als schenkmotief gewezen op zaken die </w:t>
      </w:r>
      <w:r w:rsidR="0067095C">
        <w:t xml:space="preserve">niet </w:t>
      </w:r>
      <w:r w:rsidR="007803EE">
        <w:t>voortvloeien uit de wettelijke zorgplicht.</w:t>
      </w:r>
    </w:p>
    <w:p w:rsidR="005C356D" w:rsidP="000A2911" w:rsidRDefault="005C356D" w14:paraId="2D395EFE" w14:textId="77777777"/>
    <w:p w:rsidR="0037074E" w:rsidP="000A2911" w:rsidRDefault="0037074E" w14:paraId="0CFDFFEE" w14:textId="77777777">
      <w:pPr>
        <w:rPr>
          <w:i/>
          <w:iCs/>
        </w:rPr>
      </w:pPr>
      <w:proofErr w:type="spellStart"/>
      <w:r>
        <w:rPr>
          <w:i/>
          <w:iCs/>
        </w:rPr>
        <w:t>Doenlijkheid</w:t>
      </w:r>
      <w:proofErr w:type="spellEnd"/>
    </w:p>
    <w:p w:rsidR="00E279CA" w:rsidP="00E279CA" w:rsidRDefault="00E279CA" w14:paraId="07501625" w14:textId="77777777">
      <w:r>
        <w:t>De enquête bevatte een aantal kennisvragen over de schenkbelasting. De uitkomsten suggereren dat burgers de werking van de jaarlijkse ouder-</w:t>
      </w:r>
      <w:proofErr w:type="spellStart"/>
      <w:r>
        <w:t>kindvrijstelling</w:t>
      </w:r>
      <w:proofErr w:type="spellEnd"/>
      <w:r>
        <w:t xml:space="preserve"> over het algemeen kennen</w:t>
      </w:r>
      <w:r w:rsidR="00C63F5C">
        <w:t xml:space="preserve">. Tegelijkertijd wordt </w:t>
      </w:r>
      <w:r>
        <w:t xml:space="preserve">de aangifteplicht </w:t>
      </w:r>
      <w:r w:rsidR="00C63F5C">
        <w:t xml:space="preserve">door </w:t>
      </w:r>
      <w:r>
        <w:t xml:space="preserve">een grote minderheid </w:t>
      </w:r>
      <w:r w:rsidR="002814D9">
        <w:t>niet nageleefd</w:t>
      </w:r>
      <w:r>
        <w:t>.</w:t>
      </w:r>
    </w:p>
    <w:p w:rsidR="008F2F0B" w:rsidP="00E279CA" w:rsidRDefault="008F2F0B" w14:paraId="266E4443" w14:textId="77777777"/>
    <w:p w:rsidRPr="008F2F0B" w:rsidR="008F2F0B" w:rsidP="00E279CA" w:rsidRDefault="008F2F0B" w14:paraId="6F3D885E" w14:textId="77777777">
      <w:pPr>
        <w:rPr>
          <w:i/>
          <w:iCs/>
        </w:rPr>
      </w:pPr>
      <w:r>
        <w:rPr>
          <w:i/>
          <w:iCs/>
        </w:rPr>
        <w:t>Aanbeveling</w:t>
      </w:r>
    </w:p>
    <w:p w:rsidR="008F2F0B" w:rsidP="00E279CA" w:rsidRDefault="00656336" w14:paraId="26A569AC" w14:textId="77777777">
      <w:bookmarkStart w:name="_Hlk221533958" w:id="23"/>
      <w:r>
        <w:t>De wetgever heeft de hoogte van de ouder-</w:t>
      </w:r>
      <w:proofErr w:type="spellStart"/>
      <w:r>
        <w:t>kindschenkvrijstelling</w:t>
      </w:r>
      <w:proofErr w:type="spellEnd"/>
      <w:r>
        <w:t xml:space="preserve"> niet goed gemotiveerd vanuit de doelstellingen die ze aan de vrijstelling in 1917 heeft meegegeven. Bovendien </w:t>
      </w:r>
      <w:r w:rsidR="00F46AF3">
        <w:t xml:space="preserve">is de samenleving </w:t>
      </w:r>
      <w:r>
        <w:t xml:space="preserve">sindsdien </w:t>
      </w:r>
      <w:r w:rsidR="00F46AF3">
        <w:t xml:space="preserve">veranderd. </w:t>
      </w:r>
      <w:r w:rsidR="00D328A1">
        <w:t>Het verschil in de hoogte van de schenkvrijstelling tussen kinderen en overige verkrijgers is minder vanzelfsprekend dan begin vorige eeuw.</w:t>
      </w:r>
      <w:r>
        <w:t xml:space="preserve"> </w:t>
      </w:r>
      <w:r w:rsidR="00F834D1">
        <w:t xml:space="preserve">Het valt daarom aan te raden de </w:t>
      </w:r>
      <w:r>
        <w:t xml:space="preserve">hoogte van de ouder-schenkvrijstelling </w:t>
      </w:r>
      <w:r w:rsidR="00F834D1">
        <w:t>te heroverwegen</w:t>
      </w:r>
      <w:r w:rsidR="004A5639">
        <w:t xml:space="preserve"> en de hoogte in samenhang met de andere schenkvrijstellingen te bezien. </w:t>
      </w:r>
      <w:r w:rsidR="00041E18">
        <w:t xml:space="preserve">Daarbij kan overwogen worden om de schenk- en erfbelasting </w:t>
      </w:r>
      <w:r w:rsidR="00EA41D8">
        <w:t>relatieonafhankelijker</w:t>
      </w:r>
      <w:r w:rsidR="00041E18">
        <w:t xml:space="preserve"> te maken</w:t>
      </w:r>
      <w:r w:rsidR="00EA41D8">
        <w:t>.</w:t>
      </w:r>
    </w:p>
    <w:bookmarkEnd w:id="23"/>
    <w:p w:rsidR="00F46AF3" w:rsidP="00E279CA" w:rsidRDefault="00F46AF3" w14:paraId="32D3B823" w14:textId="77777777"/>
    <w:p w:rsidR="005E262D" w:rsidP="000A2911" w:rsidRDefault="005E262D" w14:paraId="7F4BE995" w14:textId="77777777"/>
    <w:p w:rsidRPr="005E262D" w:rsidR="005E262D" w:rsidP="000A2911" w:rsidRDefault="005E262D" w14:paraId="1E4CF54A" w14:textId="77777777"/>
    <w:p w:rsidR="008952FB" w:rsidRDefault="008952FB" w14:paraId="096ACA9D" w14:textId="77777777">
      <w:pPr>
        <w:spacing w:line="240" w:lineRule="auto"/>
      </w:pPr>
      <w:r>
        <w:br w:type="page"/>
      </w:r>
    </w:p>
    <w:p w:rsidR="000A2911" w:rsidP="000A2911" w:rsidRDefault="00CF4547" w14:paraId="60EB9B63" w14:textId="77777777">
      <w:r>
        <w:t xml:space="preserve"> </w:t>
      </w:r>
    </w:p>
    <w:p w:rsidR="007E3482" w:rsidP="00C67CC6" w:rsidRDefault="007E3482" w14:paraId="49B50134" w14:textId="77777777">
      <w:pPr>
        <w:pStyle w:val="Kop1"/>
        <w:jc w:val="both"/>
      </w:pPr>
      <w:bookmarkStart w:name="_Toc216451863" w:id="24"/>
      <w:r>
        <w:t>Bijlage 1: Toetsingskader fiscale regelingen</w:t>
      </w:r>
      <w:bookmarkEnd w:id="24"/>
    </w:p>
    <w:p w:rsidRPr="008023A2" w:rsidR="007E3482" w:rsidP="00C67CC6" w:rsidRDefault="007E3482" w14:paraId="3FFBF25F" w14:textId="77777777">
      <w:pPr>
        <w:pStyle w:val="Default"/>
        <w:jc w:val="both"/>
        <w:rPr>
          <w:b/>
          <w:bCs/>
          <w:sz w:val="18"/>
          <w:szCs w:val="18"/>
        </w:rPr>
      </w:pPr>
      <w:r w:rsidRPr="008023A2">
        <w:rPr>
          <w:b/>
          <w:bCs/>
          <w:sz w:val="18"/>
          <w:szCs w:val="18"/>
        </w:rPr>
        <w:t xml:space="preserve">1. Is sprake van een heldere probleemstelling? </w:t>
      </w:r>
    </w:p>
    <w:p w:rsidRPr="002845A2" w:rsidR="002845A2" w:rsidP="002845A2" w:rsidRDefault="002845A2" w14:paraId="3F8DEF1E" w14:textId="77777777">
      <w:pPr>
        <w:rPr>
          <w:rFonts w:cs="Times New Roman"/>
        </w:rPr>
      </w:pPr>
      <w:r w:rsidRPr="002845A2">
        <w:rPr>
          <w:rFonts w:cs="Times New Roman"/>
        </w:rPr>
        <w:t xml:space="preserve">Nee, niet meer. </w:t>
      </w:r>
      <w:r>
        <w:rPr>
          <w:rFonts w:cs="Times New Roman"/>
        </w:rPr>
        <w:t>Slecht</w:t>
      </w:r>
      <w:r w:rsidR="002329A8">
        <w:rPr>
          <w:rFonts w:cs="Times New Roman"/>
        </w:rPr>
        <w:t>s</w:t>
      </w:r>
      <w:r>
        <w:rPr>
          <w:rFonts w:cs="Times New Roman"/>
        </w:rPr>
        <w:t xml:space="preserve"> een van </w:t>
      </w:r>
      <w:r w:rsidR="002329A8">
        <w:rPr>
          <w:rFonts w:cs="Times New Roman"/>
        </w:rPr>
        <w:t xml:space="preserve">de drie </w:t>
      </w:r>
      <w:r w:rsidRPr="002845A2">
        <w:rPr>
          <w:rFonts w:cs="Times New Roman"/>
        </w:rPr>
        <w:t>doelstellingen was gericht op het oplossen van een probleem. Men wilde bijdragen van ouders aan hun kinderen die voortkomen uit de wettelijke zorgplicht niet belasten, maar deze werden door de schenkbelasting wel gezien als schenking. Als oplossing werd gekozen voor een ruime ouder-</w:t>
      </w:r>
      <w:proofErr w:type="spellStart"/>
      <w:r w:rsidRPr="002845A2">
        <w:rPr>
          <w:rFonts w:cs="Times New Roman"/>
        </w:rPr>
        <w:t>kindschenkvrijstelling</w:t>
      </w:r>
      <w:proofErr w:type="spellEnd"/>
      <w:r w:rsidRPr="002845A2">
        <w:rPr>
          <w:rFonts w:cs="Times New Roman"/>
        </w:rPr>
        <w:t xml:space="preserve">. Sinds 1981 worden uitgaven aan het levensonderhoud niet langer als schenking gezien en daarmee niet langer belast. De wetgever heeft toen niet gemotiveerd waarom de vrijstelling moest blijven bestaan.  </w:t>
      </w:r>
    </w:p>
    <w:p w:rsidR="00FD6A40" w:rsidP="005A3182" w:rsidRDefault="00FD6A40" w14:paraId="431B2C1D" w14:textId="77777777">
      <w:pPr>
        <w:rPr>
          <w:rFonts w:cs="Times New Roman"/>
        </w:rPr>
      </w:pPr>
    </w:p>
    <w:p w:rsidRPr="008023A2" w:rsidR="008023A2" w:rsidP="00C67CC6" w:rsidRDefault="008023A2" w14:paraId="047822B0" w14:textId="77777777">
      <w:pPr>
        <w:pStyle w:val="Default"/>
        <w:jc w:val="both"/>
        <w:rPr>
          <w:rFonts w:cs="Times New Roman"/>
          <w:sz w:val="18"/>
          <w:szCs w:val="18"/>
        </w:rPr>
      </w:pPr>
      <w:r w:rsidRPr="008023A2">
        <w:rPr>
          <w:rFonts w:cs="Verdana-Bold"/>
          <w:b/>
          <w:bCs/>
          <w:color w:val="auto"/>
          <w:sz w:val="18"/>
          <w:szCs w:val="18"/>
        </w:rPr>
        <w:t>2. Is er noodzaak tot overheidsingrijpen?</w:t>
      </w:r>
    </w:p>
    <w:p w:rsidRPr="002845A2" w:rsidR="002845A2" w:rsidP="002845A2" w:rsidRDefault="002845A2" w14:paraId="0FD77EBA" w14:textId="77777777">
      <w:pPr>
        <w:pStyle w:val="Default"/>
        <w:rPr>
          <w:rFonts w:cs="Verdana-BoldItalic"/>
          <w:color w:val="auto"/>
          <w:sz w:val="18"/>
          <w:szCs w:val="18"/>
        </w:rPr>
      </w:pPr>
      <w:r w:rsidRPr="002845A2">
        <w:rPr>
          <w:rFonts w:cs="Verdana-BoldItalic"/>
          <w:color w:val="auto"/>
          <w:sz w:val="18"/>
          <w:szCs w:val="18"/>
        </w:rPr>
        <w:t>Ja, er is een goede reden om een ouder-</w:t>
      </w:r>
      <w:proofErr w:type="spellStart"/>
      <w:r w:rsidRPr="002845A2">
        <w:rPr>
          <w:rFonts w:cs="Verdana-BoldItalic"/>
          <w:color w:val="auto"/>
          <w:sz w:val="18"/>
          <w:szCs w:val="18"/>
        </w:rPr>
        <w:t>kindschenkvrijstelling</w:t>
      </w:r>
      <w:proofErr w:type="spellEnd"/>
      <w:r w:rsidRPr="002845A2">
        <w:rPr>
          <w:rFonts w:cs="Verdana-BoldItalic"/>
          <w:color w:val="auto"/>
          <w:sz w:val="18"/>
          <w:szCs w:val="18"/>
        </w:rPr>
        <w:t xml:space="preserve"> te hanteren (ook al is deze niet door de wetgever benoemd). </w:t>
      </w:r>
      <w:r>
        <w:rPr>
          <w:rFonts w:cs="Verdana-BoldItalic"/>
          <w:color w:val="auto"/>
          <w:sz w:val="18"/>
          <w:szCs w:val="18"/>
        </w:rPr>
        <w:t>I</w:t>
      </w:r>
      <w:r w:rsidRPr="002845A2">
        <w:rPr>
          <w:rFonts w:cs="Verdana-BoldItalic"/>
          <w:color w:val="auto"/>
          <w:sz w:val="18"/>
          <w:szCs w:val="18"/>
        </w:rPr>
        <w:t>n de praktijk zal het voor ouders niet altijd eenvoudig zijn om uit te maken of een bijdrage aan het kind een schenking is of een uitgave vanuit de wettelijke zorgplicht. Voor bijdragen tussen de jaarlijkse schenkvrijstelling en de jaarlijkse ouder-</w:t>
      </w:r>
      <w:proofErr w:type="spellStart"/>
      <w:r w:rsidRPr="002845A2">
        <w:rPr>
          <w:rFonts w:cs="Verdana-BoldItalic"/>
          <w:color w:val="auto"/>
          <w:sz w:val="18"/>
          <w:szCs w:val="18"/>
        </w:rPr>
        <w:t>kindschenkvrijstelling</w:t>
      </w:r>
      <w:proofErr w:type="spellEnd"/>
      <w:r w:rsidRPr="002845A2">
        <w:rPr>
          <w:rFonts w:cs="Verdana-BoldItalic"/>
          <w:color w:val="auto"/>
          <w:sz w:val="18"/>
          <w:szCs w:val="18"/>
        </w:rPr>
        <w:t xml:space="preserve"> in voorkomt de vrijstelling effectief discussies tussen belastingplichtigen en de Belastingdienst doordat deze zijn vrijgesteld (doelmatigheidsmarge).</w:t>
      </w:r>
    </w:p>
    <w:p w:rsidRPr="008023A2" w:rsidR="002E71FA" w:rsidP="00C67CC6" w:rsidRDefault="002E71FA" w14:paraId="59254F4E" w14:textId="77777777">
      <w:pPr>
        <w:pStyle w:val="Default"/>
        <w:jc w:val="both"/>
        <w:rPr>
          <w:rFonts w:cs="Times New Roman"/>
          <w:sz w:val="18"/>
          <w:szCs w:val="18"/>
        </w:rPr>
      </w:pPr>
    </w:p>
    <w:p w:rsidRPr="008023A2" w:rsidR="007E3482" w:rsidP="00C67CC6" w:rsidRDefault="008023A2" w14:paraId="076043D9" w14:textId="77777777">
      <w:pPr>
        <w:pStyle w:val="Default"/>
        <w:jc w:val="both"/>
        <w:rPr>
          <w:b/>
          <w:bCs/>
          <w:sz w:val="18"/>
          <w:szCs w:val="18"/>
        </w:rPr>
      </w:pPr>
      <w:r w:rsidRPr="008023A2">
        <w:rPr>
          <w:rFonts w:cs="Times New Roman"/>
          <w:b/>
          <w:bCs/>
          <w:sz w:val="18"/>
          <w:szCs w:val="18"/>
        </w:rPr>
        <w:t>3</w:t>
      </w:r>
      <w:r w:rsidRPr="008023A2" w:rsidR="007E3482">
        <w:rPr>
          <w:rFonts w:cs="Times New Roman"/>
          <w:b/>
          <w:bCs/>
          <w:sz w:val="18"/>
          <w:szCs w:val="18"/>
        </w:rPr>
        <w:t xml:space="preserve">. </w:t>
      </w:r>
      <w:r w:rsidRPr="008023A2" w:rsidR="007E3482">
        <w:rPr>
          <w:b/>
          <w:bCs/>
          <w:sz w:val="18"/>
          <w:szCs w:val="18"/>
        </w:rPr>
        <w:t xml:space="preserve">Is het te bereiken doel helder en eenduidig geformuleerd? </w:t>
      </w:r>
    </w:p>
    <w:p w:rsidRPr="002845A2" w:rsidR="002845A2" w:rsidP="002845A2" w:rsidRDefault="002845A2" w14:paraId="13178D83" w14:textId="77777777">
      <w:pPr>
        <w:pStyle w:val="Default"/>
        <w:rPr>
          <w:rFonts w:cs="Verdana-BoldItalic"/>
          <w:color w:val="auto"/>
          <w:sz w:val="18"/>
          <w:szCs w:val="18"/>
        </w:rPr>
      </w:pPr>
      <w:r w:rsidRPr="002845A2">
        <w:rPr>
          <w:rFonts w:cs="Verdana-BoldItalic"/>
          <w:color w:val="auto"/>
          <w:sz w:val="18"/>
          <w:szCs w:val="18"/>
        </w:rPr>
        <w:t xml:space="preserve">Nee, de wetgever heeft de </w:t>
      </w:r>
      <w:r>
        <w:rPr>
          <w:rFonts w:cs="Verdana-BoldItalic"/>
          <w:color w:val="auto"/>
          <w:sz w:val="18"/>
          <w:szCs w:val="18"/>
        </w:rPr>
        <w:t xml:space="preserve">doelmatigheidsdoelstelling </w:t>
      </w:r>
      <w:r w:rsidRPr="002845A2">
        <w:rPr>
          <w:rFonts w:cs="Verdana-BoldItalic"/>
          <w:color w:val="auto"/>
          <w:sz w:val="18"/>
          <w:szCs w:val="18"/>
        </w:rPr>
        <w:t xml:space="preserve">nooit geformuleerd. </w:t>
      </w:r>
    </w:p>
    <w:p w:rsidRPr="008023A2" w:rsidR="002B2ADB" w:rsidP="00C67CC6" w:rsidRDefault="002B2ADB" w14:paraId="099C9E7B" w14:textId="77777777">
      <w:pPr>
        <w:pStyle w:val="Default"/>
        <w:jc w:val="both"/>
        <w:rPr>
          <w:b/>
          <w:bCs/>
          <w:sz w:val="18"/>
          <w:szCs w:val="18"/>
        </w:rPr>
      </w:pPr>
    </w:p>
    <w:p w:rsidRPr="008023A2" w:rsidR="008023A2" w:rsidP="00C67CC6" w:rsidRDefault="008023A2" w14:paraId="58787786" w14:textId="77777777">
      <w:pPr>
        <w:autoSpaceDE w:val="0"/>
        <w:adjustRightInd w:val="0"/>
        <w:spacing w:line="240" w:lineRule="auto"/>
        <w:jc w:val="both"/>
        <w:textAlignment w:val="auto"/>
        <w:rPr>
          <w:rFonts w:cs="Verdana-BoldItalic"/>
          <w:b/>
          <w:bCs/>
          <w:color w:val="auto"/>
        </w:rPr>
      </w:pPr>
      <w:r w:rsidRPr="008023A2">
        <w:rPr>
          <w:rFonts w:cs="Verdana-BoldItalic"/>
          <w:b/>
          <w:bCs/>
          <w:color w:val="auto"/>
        </w:rPr>
        <w:t>4a. Kan worden aangetoond waarom financiële interventie de voorkeur verdient boven niet-financiële instrumenten?</w:t>
      </w:r>
    </w:p>
    <w:p w:rsidRPr="002B2ADB" w:rsidR="00D57453" w:rsidP="00D57453" w:rsidRDefault="002845A2" w14:paraId="208E3B47" w14:textId="77777777">
      <w:pPr>
        <w:autoSpaceDE w:val="0"/>
        <w:adjustRightInd w:val="0"/>
        <w:spacing w:line="240" w:lineRule="auto"/>
        <w:jc w:val="both"/>
        <w:textAlignment w:val="auto"/>
        <w:rPr>
          <w:rFonts w:cs="Verdana-BoldItalic"/>
          <w:color w:val="auto"/>
        </w:rPr>
      </w:pPr>
      <w:proofErr w:type="gramStart"/>
      <w:r w:rsidRPr="002845A2">
        <w:rPr>
          <w:rFonts w:cs="Verdana-BoldItalic"/>
          <w:color w:val="auto"/>
        </w:rPr>
        <w:t>Ja,  een</w:t>
      </w:r>
      <w:proofErr w:type="gramEnd"/>
      <w:r w:rsidRPr="002845A2">
        <w:rPr>
          <w:rFonts w:cs="Verdana-BoldItalic"/>
          <w:color w:val="auto"/>
        </w:rPr>
        <w:t xml:space="preserve"> doelmatigheidsmarge kan alleen gerealiseerd worden met een vrijstelling.</w:t>
      </w:r>
    </w:p>
    <w:p w:rsidRPr="008023A2" w:rsidR="002B2ADB" w:rsidP="00C67CC6" w:rsidRDefault="002B2ADB" w14:paraId="0B84E657" w14:textId="77777777">
      <w:pPr>
        <w:autoSpaceDE w:val="0"/>
        <w:adjustRightInd w:val="0"/>
        <w:spacing w:line="240" w:lineRule="auto"/>
        <w:jc w:val="both"/>
        <w:textAlignment w:val="auto"/>
        <w:rPr>
          <w:rFonts w:cs="Verdana-BoldItalic"/>
          <w:b/>
          <w:bCs/>
          <w:color w:val="auto"/>
        </w:rPr>
      </w:pPr>
    </w:p>
    <w:p w:rsidRPr="008023A2" w:rsidR="008023A2" w:rsidP="00C67CC6" w:rsidRDefault="008023A2" w14:paraId="04855F64" w14:textId="77777777">
      <w:pPr>
        <w:autoSpaceDE w:val="0"/>
        <w:adjustRightInd w:val="0"/>
        <w:spacing w:line="240" w:lineRule="auto"/>
        <w:jc w:val="both"/>
        <w:textAlignment w:val="auto"/>
        <w:rPr>
          <w:rFonts w:cs="Verdana-BoldItalic"/>
          <w:b/>
          <w:bCs/>
          <w:color w:val="auto"/>
        </w:rPr>
      </w:pPr>
      <w:r w:rsidRPr="008023A2">
        <w:rPr>
          <w:rFonts w:cs="Verdana-BoldItalic"/>
          <w:b/>
          <w:bCs/>
          <w:color w:val="auto"/>
        </w:rPr>
        <w:t>4b. Kan worden aangetoond waarom een subsidie de voorkeur verdient boven een heffing?</w:t>
      </w:r>
    </w:p>
    <w:p w:rsidRPr="002B2ADB" w:rsidR="00F94F0D" w:rsidP="00F94F0D" w:rsidRDefault="002845A2" w14:paraId="0BA93342" w14:textId="77777777">
      <w:pPr>
        <w:autoSpaceDE w:val="0"/>
        <w:adjustRightInd w:val="0"/>
        <w:spacing w:line="240" w:lineRule="auto"/>
        <w:jc w:val="both"/>
        <w:textAlignment w:val="auto"/>
        <w:rPr>
          <w:rFonts w:cs="Verdana-BoldItalic"/>
          <w:color w:val="auto"/>
        </w:rPr>
      </w:pPr>
      <w:r w:rsidRPr="002845A2">
        <w:rPr>
          <w:rFonts w:cs="Verdana-BoldItalic"/>
          <w:color w:val="auto"/>
        </w:rPr>
        <w:t xml:space="preserve">Nee, een subsidie is niet aan de orde omdat een doelmatigheidsmarge beoogd wordt. Dat kan alleen met een fiscaal middel bereikt worden.  </w:t>
      </w:r>
    </w:p>
    <w:p w:rsidRPr="008023A2" w:rsidR="002B2ADB" w:rsidP="00C67CC6" w:rsidRDefault="002B2ADB" w14:paraId="752019BB" w14:textId="77777777">
      <w:pPr>
        <w:autoSpaceDE w:val="0"/>
        <w:adjustRightInd w:val="0"/>
        <w:spacing w:line="240" w:lineRule="auto"/>
        <w:jc w:val="both"/>
        <w:textAlignment w:val="auto"/>
        <w:rPr>
          <w:rFonts w:cs="Verdana-BoldItalic"/>
          <w:b/>
          <w:bCs/>
          <w:color w:val="auto"/>
        </w:rPr>
      </w:pPr>
    </w:p>
    <w:p w:rsidRPr="008023A2" w:rsidR="008023A2" w:rsidP="00C67CC6" w:rsidRDefault="008023A2" w14:paraId="6B8801F5" w14:textId="77777777">
      <w:pPr>
        <w:autoSpaceDE w:val="0"/>
        <w:adjustRightInd w:val="0"/>
        <w:spacing w:line="240" w:lineRule="auto"/>
        <w:jc w:val="both"/>
        <w:textAlignment w:val="auto"/>
        <w:rPr>
          <w:rFonts w:cs="Verdana-BoldItalic"/>
          <w:b/>
          <w:bCs/>
          <w:color w:val="auto"/>
        </w:rPr>
      </w:pPr>
      <w:r w:rsidRPr="008023A2">
        <w:rPr>
          <w:rFonts w:cs="Verdana-BoldItalic"/>
          <w:b/>
          <w:bCs/>
          <w:color w:val="auto"/>
        </w:rPr>
        <w:t>4c. Kan worden aangetoond waarom een fiscale subsidie de voorkeur verdient boven een directe subsidie?</w:t>
      </w:r>
    </w:p>
    <w:p w:rsidRPr="002845A2" w:rsidR="002845A2" w:rsidP="002845A2" w:rsidRDefault="002845A2" w14:paraId="5BC00AEA" w14:textId="77777777">
      <w:pPr>
        <w:autoSpaceDE w:val="0"/>
        <w:adjustRightInd w:val="0"/>
        <w:spacing w:line="240" w:lineRule="auto"/>
        <w:jc w:val="both"/>
        <w:textAlignment w:val="auto"/>
        <w:rPr>
          <w:rFonts w:cs="Verdana-BoldItalic"/>
          <w:color w:val="auto"/>
        </w:rPr>
      </w:pPr>
      <w:r w:rsidRPr="002845A2">
        <w:rPr>
          <w:rFonts w:cs="Verdana-BoldItalic"/>
          <w:color w:val="auto"/>
        </w:rPr>
        <w:t xml:space="preserve">Ja, een subsidie is niet aan de orde omdat een doelmatigheidsmarge beoogd wordt. Dat kan alleen met een fiscaal middel bereikt worden.  </w:t>
      </w:r>
    </w:p>
    <w:p w:rsidRPr="008023A2" w:rsidR="00072812" w:rsidP="00C67CC6" w:rsidRDefault="00072812" w14:paraId="716F9709" w14:textId="77777777">
      <w:pPr>
        <w:autoSpaceDE w:val="0"/>
        <w:adjustRightInd w:val="0"/>
        <w:spacing w:line="240" w:lineRule="auto"/>
        <w:jc w:val="both"/>
        <w:textAlignment w:val="auto"/>
        <w:rPr>
          <w:rFonts w:cs="Verdana-BoldItalic"/>
          <w:b/>
          <w:bCs/>
          <w:color w:val="auto"/>
        </w:rPr>
      </w:pPr>
    </w:p>
    <w:p w:rsidRPr="008023A2" w:rsidR="008023A2" w:rsidP="00C67CC6" w:rsidRDefault="008023A2" w14:paraId="610220EA" w14:textId="77777777">
      <w:pPr>
        <w:autoSpaceDE w:val="0"/>
        <w:adjustRightInd w:val="0"/>
        <w:spacing w:line="240" w:lineRule="auto"/>
        <w:jc w:val="both"/>
        <w:textAlignment w:val="auto"/>
        <w:rPr>
          <w:rFonts w:cs="Verdana-Bold"/>
          <w:b/>
          <w:bCs/>
          <w:color w:val="auto"/>
        </w:rPr>
      </w:pPr>
      <w:r w:rsidRPr="008023A2">
        <w:rPr>
          <w:rFonts w:cs="Verdana-Bold"/>
          <w:b/>
          <w:bCs/>
          <w:color w:val="auto"/>
        </w:rPr>
        <w:t>5. Is de maatregel doeltreffend?</w:t>
      </w:r>
    </w:p>
    <w:p w:rsidRPr="002B2ADB" w:rsidR="001427CB" w:rsidP="003E16C8" w:rsidRDefault="00D536CF" w14:paraId="29B59989" w14:textId="77777777">
      <w:pPr>
        <w:rPr>
          <w:rFonts w:cs="Verdana-Bold"/>
          <w:color w:val="auto"/>
        </w:rPr>
      </w:pPr>
      <w:r>
        <w:t>De doelstelling om de verwachtingswaarde te verwerken in de schenk- en erfbelasting en de doelstelling om kleinere schenkingen van ouders aan kinderen niet te belasten worden per definitie met de vrijstelling bereikt. Voor bijdragen tussen de jaarlijkse schenkvrijstelling en de jaarlijkse ouder-</w:t>
      </w:r>
      <w:proofErr w:type="spellStart"/>
      <w:r>
        <w:t>kindschenkvrijstelling</w:t>
      </w:r>
      <w:proofErr w:type="spellEnd"/>
      <w:r>
        <w:t xml:space="preserve"> in voorkomt de vrijstelling effectief discussies tussen belastingplichtigen en de Belastingdienst (doelmatigheidsmarge) </w:t>
      </w:r>
      <w:r w:rsidR="003E16C8">
        <w:t>over de aard van de bijdrage (schenking versus bijdrage uit wettelijke onderhoudsplicht)</w:t>
      </w:r>
      <w:r>
        <w:t xml:space="preserve">.  </w:t>
      </w:r>
    </w:p>
    <w:p w:rsidRPr="008023A2" w:rsidR="002B2ADB" w:rsidP="00C67CC6" w:rsidRDefault="002B2ADB" w14:paraId="36CFDF28" w14:textId="77777777">
      <w:pPr>
        <w:autoSpaceDE w:val="0"/>
        <w:adjustRightInd w:val="0"/>
        <w:spacing w:line="240" w:lineRule="auto"/>
        <w:jc w:val="both"/>
        <w:textAlignment w:val="auto"/>
        <w:rPr>
          <w:rFonts w:cs="Verdana-Bold"/>
          <w:b/>
          <w:bCs/>
          <w:color w:val="auto"/>
        </w:rPr>
      </w:pPr>
    </w:p>
    <w:p w:rsidR="008023A2" w:rsidP="00C67CC6" w:rsidRDefault="008023A2" w14:paraId="5FB0D8D2" w14:textId="77777777">
      <w:pPr>
        <w:autoSpaceDE w:val="0"/>
        <w:adjustRightInd w:val="0"/>
        <w:spacing w:line="240" w:lineRule="auto"/>
        <w:jc w:val="both"/>
        <w:textAlignment w:val="auto"/>
        <w:rPr>
          <w:rFonts w:cs="Verdana-Bold"/>
          <w:b/>
          <w:bCs/>
          <w:color w:val="auto"/>
        </w:rPr>
      </w:pPr>
      <w:r w:rsidRPr="008023A2">
        <w:rPr>
          <w:rFonts w:cs="Verdana-Bold"/>
          <w:b/>
          <w:bCs/>
          <w:color w:val="auto"/>
        </w:rPr>
        <w:t>6. Is de maatregel doelmatig?</w:t>
      </w:r>
    </w:p>
    <w:p w:rsidR="00A7468C" w:rsidP="00EC6DAB" w:rsidRDefault="005A5445" w14:paraId="1E7AE195" w14:textId="77777777">
      <w:pPr>
        <w:rPr>
          <w:rFonts w:cs="Verdana-Bold"/>
          <w:color w:val="auto"/>
        </w:rPr>
      </w:pPr>
      <w:r>
        <w:t xml:space="preserve">Voor het doel om kleinere schenkingen aan kinderen onbelast te laten </w:t>
      </w:r>
      <w:r w:rsidR="00EC6DAB">
        <w:t xml:space="preserve">kan de doelmatigheid niet worden beoordeeld, omdat </w:t>
      </w:r>
      <w:r>
        <w:t xml:space="preserve">de juiste hoogte van de vrijstelling onlosmakelijk verbonden is aan het maatschappelijke perspectief waartegen de schenk- en erfbelasting wordt beoordeeld. Ten aanzien van de verwachtingswaarde </w:t>
      </w:r>
      <w:r w:rsidR="00C63F5C">
        <w:t xml:space="preserve">is de vrijstelling ondoelmatig </w:t>
      </w:r>
      <w:r>
        <w:t xml:space="preserve">door het feit dat dit doel al bereikt wordt door de lagere tarieven voor schenkingen van ouders aan hun kinderen. Vanuit het doel om </w:t>
      </w:r>
      <w:proofErr w:type="gramStart"/>
      <w:r>
        <w:t>middels</w:t>
      </w:r>
      <w:proofErr w:type="gramEnd"/>
      <w:r>
        <w:t xml:space="preserve"> de vrijstelling een doelmatigheidsmarge voor uitgaven die voortvloeien vanuit de zorgplicht te bereiken lijkt de doelmatigheid </w:t>
      </w:r>
      <w:r w:rsidR="00F92317">
        <w:t>beperkt</w:t>
      </w:r>
      <w:r w:rsidR="00EC6DAB">
        <w:t>;</w:t>
      </w:r>
      <w:r>
        <w:t xml:space="preserve"> </w:t>
      </w:r>
      <w:r w:rsidR="0067095C">
        <w:t>voor het gros van de schenkingen wordt als schenkmotief gewezen op zaken die niet voortvloeien uit de wettelijke zorgplicht</w:t>
      </w:r>
      <w:r>
        <w:t>.</w:t>
      </w:r>
    </w:p>
    <w:p w:rsidR="005A5445" w:rsidP="00C67CC6" w:rsidRDefault="005A5445" w14:paraId="6B2CDD2E" w14:textId="77777777">
      <w:pPr>
        <w:autoSpaceDE w:val="0"/>
        <w:adjustRightInd w:val="0"/>
        <w:spacing w:line="240" w:lineRule="auto"/>
        <w:jc w:val="both"/>
        <w:textAlignment w:val="auto"/>
        <w:rPr>
          <w:rFonts w:cs="Verdana-Bold"/>
          <w:color w:val="auto"/>
        </w:rPr>
      </w:pPr>
    </w:p>
    <w:p w:rsidR="00D90580" w:rsidP="00C67CC6" w:rsidRDefault="00D90580" w14:paraId="332E1590" w14:textId="77777777">
      <w:pPr>
        <w:autoSpaceDE w:val="0"/>
        <w:adjustRightInd w:val="0"/>
        <w:spacing w:line="240" w:lineRule="auto"/>
        <w:jc w:val="both"/>
        <w:textAlignment w:val="auto"/>
        <w:rPr>
          <w:rFonts w:cs="Verdana-Bold"/>
          <w:b/>
          <w:bCs/>
          <w:color w:val="auto"/>
        </w:rPr>
      </w:pPr>
      <w:r w:rsidRPr="00D90580">
        <w:rPr>
          <w:rFonts w:cs="Verdana-Bold"/>
          <w:b/>
          <w:bCs/>
          <w:color w:val="auto"/>
        </w:rPr>
        <w:t>7. Is evaluatie van de maatregel voldoende gewaarborgd?</w:t>
      </w:r>
    </w:p>
    <w:p w:rsidRPr="00D90580" w:rsidR="00D90580" w:rsidP="00C67CC6" w:rsidRDefault="00D90580" w14:paraId="09FE05DD" w14:textId="77777777">
      <w:pPr>
        <w:autoSpaceDE w:val="0"/>
        <w:adjustRightInd w:val="0"/>
        <w:spacing w:line="240" w:lineRule="auto"/>
        <w:jc w:val="both"/>
        <w:textAlignment w:val="auto"/>
        <w:rPr>
          <w:rFonts w:cs="Verdana-Bold"/>
          <w:color w:val="auto"/>
        </w:rPr>
      </w:pPr>
      <w:r>
        <w:rPr>
          <w:rFonts w:cs="Verdana-Bold"/>
          <w:color w:val="auto"/>
        </w:rPr>
        <w:t>Ja, met dit rapport is de regeling voor het eerst geëvalueerd.</w:t>
      </w:r>
      <w:r w:rsidR="00A7468C">
        <w:rPr>
          <w:rFonts w:cs="Verdana-Bold"/>
          <w:color w:val="auto"/>
        </w:rPr>
        <w:t xml:space="preserve"> Er zijn geen verdere evaluaties voor de schenkbelasting voorzien.</w:t>
      </w:r>
    </w:p>
    <w:p w:rsidR="00D90580" w:rsidP="00C67CC6" w:rsidRDefault="00D90580" w14:paraId="7133ACE0" w14:textId="77777777">
      <w:pPr>
        <w:autoSpaceDE w:val="0"/>
        <w:adjustRightInd w:val="0"/>
        <w:spacing w:line="240" w:lineRule="auto"/>
        <w:jc w:val="both"/>
        <w:textAlignment w:val="auto"/>
        <w:rPr>
          <w:rFonts w:cs="Verdana-Bold"/>
          <w:b/>
          <w:bCs/>
          <w:color w:val="auto"/>
        </w:rPr>
      </w:pPr>
    </w:p>
    <w:p w:rsidR="00D90580" w:rsidP="00C67CC6" w:rsidRDefault="00D90580" w14:paraId="667BF30D" w14:textId="77777777">
      <w:pPr>
        <w:autoSpaceDE w:val="0"/>
        <w:adjustRightInd w:val="0"/>
        <w:spacing w:line="240" w:lineRule="auto"/>
        <w:jc w:val="both"/>
        <w:textAlignment w:val="auto"/>
        <w:rPr>
          <w:rFonts w:cs="Verdana-Bold"/>
          <w:b/>
          <w:bCs/>
          <w:color w:val="auto"/>
        </w:rPr>
      </w:pPr>
      <w:r w:rsidRPr="00D90580">
        <w:rPr>
          <w:rFonts w:cs="Verdana-Bold"/>
          <w:b/>
          <w:bCs/>
          <w:color w:val="auto"/>
        </w:rPr>
        <w:t>8. Is een horizonbepaling aan de orde?</w:t>
      </w:r>
    </w:p>
    <w:p w:rsidRPr="00D90580" w:rsidR="00D90580" w:rsidP="00C67CC6" w:rsidRDefault="0031653F" w14:paraId="3C28264B" w14:textId="77777777">
      <w:pPr>
        <w:autoSpaceDE w:val="0"/>
        <w:adjustRightInd w:val="0"/>
        <w:spacing w:line="240" w:lineRule="auto"/>
        <w:jc w:val="both"/>
        <w:textAlignment w:val="auto"/>
        <w:rPr>
          <w:rFonts w:cs="Verdana-Bold"/>
          <w:color w:val="auto"/>
        </w:rPr>
      </w:pPr>
      <w:r>
        <w:rPr>
          <w:rFonts w:cs="Verdana-Bold"/>
          <w:color w:val="auto"/>
        </w:rPr>
        <w:t>Deze vraag wordt beantwoord bij het invullen van het toetsingskader voor nieuwe fiscale regelingen. Bij evaluaties van bestaande regelingen wordt in de kabinetsreactie op deze vraag ingegaan.</w:t>
      </w:r>
    </w:p>
    <w:sectPr w:rsidRPr="00D90580" w:rsidR="00D90580">
      <w:headerReference w:type="even" r:id="rId12"/>
      <w:headerReference w:type="default" r:id="rId13"/>
      <w:footerReference w:type="even" r:id="rId14"/>
      <w:footerReference w:type="default" r:id="rId15"/>
      <w:headerReference w:type="first" r:id="rId16"/>
      <w:footerReference w:type="first" r:id="rId17"/>
      <w:pgSz w:w="11905" w:h="16837"/>
      <w:pgMar w:top="2641" w:right="963" w:bottom="1077" w:left="323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3BFD" w14:textId="77777777" w:rsidR="00CC549C" w:rsidRDefault="00CC549C">
      <w:pPr>
        <w:spacing w:line="240" w:lineRule="auto"/>
      </w:pPr>
      <w:r>
        <w:separator/>
      </w:r>
    </w:p>
  </w:endnote>
  <w:endnote w:type="continuationSeparator" w:id="0">
    <w:p w14:paraId="0C3E25E5" w14:textId="77777777" w:rsidR="00CC549C" w:rsidRDefault="00CC549C">
      <w:pPr>
        <w:spacing w:line="240" w:lineRule="auto"/>
      </w:pPr>
      <w:r>
        <w:continuationSeparator/>
      </w:r>
    </w:p>
  </w:endnote>
  <w:endnote w:type="continuationNotice" w:id="1">
    <w:p w14:paraId="108CE02C" w14:textId="77777777" w:rsidR="00CC549C" w:rsidRDefault="00CC54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Verdana-BoldItalic">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20AB" w14:textId="77777777" w:rsidR="00C17F02" w:rsidRDefault="00C17F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C1F9" w14:textId="77777777" w:rsidR="00C17F02" w:rsidRDefault="00C17F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73BE" w14:textId="77777777" w:rsidR="00C17F02" w:rsidRDefault="00C17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3E59" w14:textId="77777777" w:rsidR="00CC549C" w:rsidRDefault="00CC549C">
      <w:pPr>
        <w:spacing w:line="240" w:lineRule="auto"/>
      </w:pPr>
      <w:r>
        <w:separator/>
      </w:r>
    </w:p>
  </w:footnote>
  <w:footnote w:type="continuationSeparator" w:id="0">
    <w:p w14:paraId="3459995C" w14:textId="77777777" w:rsidR="00CC549C" w:rsidRDefault="00CC549C">
      <w:pPr>
        <w:spacing w:line="240" w:lineRule="auto"/>
      </w:pPr>
      <w:r>
        <w:continuationSeparator/>
      </w:r>
    </w:p>
  </w:footnote>
  <w:footnote w:type="continuationNotice" w:id="1">
    <w:p w14:paraId="4C92530D" w14:textId="77777777" w:rsidR="00CC549C" w:rsidRDefault="00CC549C">
      <w:pPr>
        <w:spacing w:line="240" w:lineRule="auto"/>
      </w:pPr>
    </w:p>
  </w:footnote>
  <w:footnote w:id="2">
    <w:p w14:paraId="0D63B4A6" w14:textId="77777777" w:rsidR="0036670D" w:rsidRPr="00700979" w:rsidRDefault="0036670D" w:rsidP="0036670D">
      <w:pPr>
        <w:pStyle w:val="Voetnoottekst"/>
        <w:rPr>
          <w:sz w:val="16"/>
          <w:szCs w:val="16"/>
          <w:lang w:val="nl-NL"/>
        </w:rPr>
      </w:pPr>
      <w:r w:rsidRPr="00700979">
        <w:rPr>
          <w:rStyle w:val="Voetnootmarkering"/>
          <w:sz w:val="16"/>
          <w:szCs w:val="16"/>
        </w:rPr>
        <w:footnoteRef/>
      </w:r>
      <w:r w:rsidRPr="00126BB2">
        <w:rPr>
          <w:sz w:val="16"/>
          <w:szCs w:val="16"/>
          <w:lang w:val="nl-NL"/>
        </w:rPr>
        <w:t xml:space="preserve"> </w:t>
      </w:r>
      <w:r w:rsidRPr="00700979">
        <w:rPr>
          <w:sz w:val="16"/>
          <w:szCs w:val="16"/>
          <w:lang w:val="nl-NL"/>
        </w:rPr>
        <w:t xml:space="preserve">Kind als bedoeld in artikel 2, derde </w:t>
      </w:r>
      <w:r>
        <w:rPr>
          <w:sz w:val="16"/>
          <w:szCs w:val="16"/>
          <w:lang w:val="nl-NL"/>
        </w:rPr>
        <w:t>lid</w:t>
      </w:r>
      <w:r w:rsidRPr="00700979">
        <w:rPr>
          <w:sz w:val="16"/>
          <w:szCs w:val="16"/>
          <w:lang w:val="nl-NL"/>
        </w:rPr>
        <w:t>, onderdeel i, van de Algemene wet in</w:t>
      </w:r>
      <w:r>
        <w:rPr>
          <w:sz w:val="16"/>
          <w:szCs w:val="16"/>
          <w:lang w:val="nl-NL"/>
        </w:rPr>
        <w:t>z</w:t>
      </w:r>
      <w:r w:rsidRPr="00700979">
        <w:rPr>
          <w:sz w:val="16"/>
          <w:szCs w:val="16"/>
          <w:lang w:val="nl-NL"/>
        </w:rPr>
        <w:t>ake rijksbelastingen</w:t>
      </w:r>
      <w:r>
        <w:rPr>
          <w:sz w:val="16"/>
          <w:szCs w:val="16"/>
          <w:lang w:val="nl-NL"/>
        </w:rPr>
        <w:t xml:space="preserve"> juncto artikel 19 Successiewet 1956</w:t>
      </w:r>
      <w:r w:rsidRPr="00700979">
        <w:rPr>
          <w:sz w:val="16"/>
          <w:szCs w:val="16"/>
          <w:lang w:val="nl-NL"/>
        </w:rPr>
        <w:t>.</w:t>
      </w:r>
    </w:p>
  </w:footnote>
  <w:footnote w:id="3">
    <w:p w14:paraId="4515ED71" w14:textId="77777777" w:rsidR="0036670D" w:rsidRPr="00415E13" w:rsidRDefault="0036670D" w:rsidP="0036670D">
      <w:pPr>
        <w:pStyle w:val="Voetnoottekst"/>
        <w:rPr>
          <w:sz w:val="16"/>
          <w:szCs w:val="16"/>
          <w:lang w:val="nl-NL"/>
        </w:rPr>
      </w:pPr>
      <w:r w:rsidRPr="00415E13">
        <w:rPr>
          <w:rStyle w:val="Voetnootmarkering"/>
          <w:sz w:val="16"/>
          <w:szCs w:val="16"/>
        </w:rPr>
        <w:footnoteRef/>
      </w:r>
      <w:r w:rsidRPr="00126BB2">
        <w:rPr>
          <w:sz w:val="16"/>
          <w:szCs w:val="16"/>
          <w:lang w:val="nl-NL"/>
        </w:rPr>
        <w:t xml:space="preserve"> </w:t>
      </w:r>
      <w:r w:rsidRPr="00415E13">
        <w:rPr>
          <w:sz w:val="16"/>
          <w:szCs w:val="16"/>
          <w:lang w:val="nl-NL"/>
        </w:rPr>
        <w:t xml:space="preserve">Partners als bedoeld in artikel 1a </w:t>
      </w:r>
      <w:r>
        <w:rPr>
          <w:sz w:val="16"/>
          <w:szCs w:val="16"/>
          <w:lang w:val="nl-NL"/>
        </w:rPr>
        <w:t>Successiewet</w:t>
      </w:r>
      <w:r w:rsidRPr="00415E13">
        <w:rPr>
          <w:sz w:val="16"/>
          <w:szCs w:val="16"/>
          <w:lang w:val="nl-NL"/>
        </w:rPr>
        <w:t xml:space="preserve"> 1956.</w:t>
      </w:r>
    </w:p>
  </w:footnote>
  <w:footnote w:id="4">
    <w:p w14:paraId="7542D72C" w14:textId="77777777" w:rsidR="0094342D" w:rsidRPr="00FB7625" w:rsidRDefault="0094342D">
      <w:pPr>
        <w:pStyle w:val="Voetnoottekst"/>
        <w:rPr>
          <w:sz w:val="16"/>
          <w:szCs w:val="16"/>
          <w:lang w:val="nl-NL"/>
        </w:rPr>
      </w:pPr>
      <w:r w:rsidRPr="00FB7625">
        <w:rPr>
          <w:rStyle w:val="Voetnootmarkering"/>
          <w:sz w:val="16"/>
          <w:szCs w:val="16"/>
        </w:rPr>
        <w:footnoteRef/>
      </w:r>
      <w:r w:rsidRPr="00CA793C">
        <w:rPr>
          <w:sz w:val="16"/>
          <w:szCs w:val="16"/>
          <w:lang w:val="nl-NL"/>
        </w:rPr>
        <w:t xml:space="preserve"> </w:t>
      </w:r>
      <w:r w:rsidR="00FB7625" w:rsidRPr="00FB7625">
        <w:rPr>
          <w:sz w:val="16"/>
          <w:szCs w:val="16"/>
          <w:lang w:val="nl-NL"/>
        </w:rPr>
        <w:t>Meer precies roept het belastbare feit (verkrijging krachtens schenking) weliswaar een aangifteplicht op, maar door beleid van de Belastingdienst hoeft er geen aangifte te worden gedaan.</w:t>
      </w:r>
    </w:p>
  </w:footnote>
  <w:footnote w:id="5">
    <w:p w14:paraId="2045ABFF" w14:textId="77777777" w:rsidR="00BB01E7" w:rsidRPr="00BB01E7" w:rsidRDefault="00BB01E7">
      <w:pPr>
        <w:pStyle w:val="Voetnoottekst"/>
        <w:rPr>
          <w:sz w:val="16"/>
          <w:szCs w:val="16"/>
          <w:lang w:val="nl-NL"/>
        </w:rPr>
      </w:pPr>
      <w:r w:rsidRPr="00BB01E7">
        <w:rPr>
          <w:rStyle w:val="Voetnootmarkering"/>
          <w:sz w:val="16"/>
          <w:szCs w:val="16"/>
        </w:rPr>
        <w:footnoteRef/>
      </w:r>
      <w:r w:rsidRPr="00126BB2">
        <w:rPr>
          <w:sz w:val="16"/>
          <w:szCs w:val="16"/>
          <w:lang w:val="nl-NL"/>
        </w:rPr>
        <w:t xml:space="preserve"> </w:t>
      </w:r>
      <w:r w:rsidRPr="00BB01E7">
        <w:rPr>
          <w:sz w:val="16"/>
          <w:szCs w:val="16"/>
          <w:lang w:val="nl-NL"/>
        </w:rPr>
        <w:t xml:space="preserve">Bron: I.J.F.A. van </w:t>
      </w:r>
      <w:r w:rsidRPr="00BB01E7">
        <w:rPr>
          <w:sz w:val="16"/>
          <w:szCs w:val="16"/>
          <w:lang w:val="nl-NL"/>
        </w:rPr>
        <w:t>Vijfeijken, ‘De ouder-kindvrijstelling in de schenkbelasting’, </w:t>
      </w:r>
      <w:r w:rsidRPr="00BB01E7">
        <w:rPr>
          <w:i/>
          <w:iCs/>
          <w:sz w:val="16"/>
          <w:szCs w:val="16"/>
          <w:lang w:val="nl-NL"/>
        </w:rPr>
        <w:t>WPNR </w:t>
      </w:r>
      <w:r w:rsidRPr="00BB01E7">
        <w:rPr>
          <w:sz w:val="16"/>
          <w:szCs w:val="16"/>
          <w:lang w:val="nl-NL"/>
        </w:rPr>
        <w:t>2017/7165.</w:t>
      </w:r>
    </w:p>
  </w:footnote>
  <w:footnote w:id="6">
    <w:p w14:paraId="2BE4169A" w14:textId="77777777" w:rsidR="00BB01E7" w:rsidRPr="00BB01E7" w:rsidRDefault="00BB01E7">
      <w:pPr>
        <w:pStyle w:val="Voetnoottekst"/>
        <w:rPr>
          <w:sz w:val="16"/>
          <w:szCs w:val="16"/>
          <w:lang w:val="nl-NL"/>
        </w:rPr>
      </w:pPr>
      <w:r w:rsidRPr="00BB01E7">
        <w:rPr>
          <w:rStyle w:val="Voetnootmarkering"/>
          <w:sz w:val="16"/>
          <w:szCs w:val="16"/>
        </w:rPr>
        <w:footnoteRef/>
      </w:r>
      <w:r w:rsidRPr="00126BB2">
        <w:rPr>
          <w:sz w:val="16"/>
          <w:szCs w:val="16"/>
          <w:lang w:val="nl-NL"/>
        </w:rPr>
        <w:t xml:space="preserve"> Bron: https://www.cbs.nl/nl-nl/visualisaties/prijzen-toen-en-nu.</w:t>
      </w:r>
    </w:p>
  </w:footnote>
  <w:footnote w:id="7">
    <w:p w14:paraId="6843D7ED" w14:textId="77777777" w:rsidR="009900F9" w:rsidRPr="00BB01E7" w:rsidRDefault="009900F9" w:rsidP="009900F9">
      <w:pPr>
        <w:pStyle w:val="Voetnoottekst"/>
        <w:rPr>
          <w:sz w:val="16"/>
          <w:szCs w:val="16"/>
          <w:lang w:val="nl-NL"/>
        </w:rPr>
      </w:pPr>
      <w:r w:rsidRPr="00BB01E7">
        <w:rPr>
          <w:rStyle w:val="Voetnootmarkering"/>
          <w:sz w:val="16"/>
          <w:szCs w:val="16"/>
        </w:rPr>
        <w:footnoteRef/>
      </w:r>
      <w:r w:rsidRPr="00126BB2">
        <w:rPr>
          <w:sz w:val="16"/>
          <w:szCs w:val="16"/>
          <w:lang w:val="nl-NL"/>
        </w:rPr>
        <w:t xml:space="preserve"> </w:t>
      </w:r>
      <w:r w:rsidRPr="00BB01E7">
        <w:rPr>
          <w:sz w:val="16"/>
          <w:szCs w:val="16"/>
          <w:lang w:val="nl-NL"/>
        </w:rPr>
        <w:t xml:space="preserve">Bron: I.J.F.A. van </w:t>
      </w:r>
      <w:r w:rsidRPr="00BB01E7">
        <w:rPr>
          <w:sz w:val="16"/>
          <w:szCs w:val="16"/>
          <w:lang w:val="nl-NL"/>
        </w:rPr>
        <w:t>Vijfeijken, ‘De ouder-kindvrijstelling in de schenkbelasting’, </w:t>
      </w:r>
      <w:r w:rsidRPr="00BB01E7">
        <w:rPr>
          <w:i/>
          <w:iCs/>
          <w:sz w:val="16"/>
          <w:szCs w:val="16"/>
          <w:lang w:val="nl-NL"/>
        </w:rPr>
        <w:t>WPNR </w:t>
      </w:r>
      <w:r w:rsidRPr="00BB01E7">
        <w:rPr>
          <w:sz w:val="16"/>
          <w:szCs w:val="16"/>
          <w:lang w:val="nl-NL"/>
        </w:rPr>
        <w:t>2017/7165.</w:t>
      </w:r>
    </w:p>
  </w:footnote>
  <w:footnote w:id="8">
    <w:p w14:paraId="0DBF91F7" w14:textId="77777777" w:rsidR="003A2902" w:rsidRPr="007914AE" w:rsidRDefault="003A2902" w:rsidP="003A2902">
      <w:pPr>
        <w:pStyle w:val="Voetnoottekst"/>
        <w:rPr>
          <w:sz w:val="16"/>
          <w:szCs w:val="16"/>
          <w:lang w:val="nl-NL"/>
        </w:rPr>
      </w:pPr>
      <w:r w:rsidRPr="007914AE">
        <w:rPr>
          <w:rStyle w:val="Voetnootmarkering"/>
          <w:sz w:val="16"/>
          <w:szCs w:val="16"/>
        </w:rPr>
        <w:footnoteRef/>
      </w:r>
      <w:r w:rsidRPr="007914AE">
        <w:rPr>
          <w:sz w:val="16"/>
          <w:szCs w:val="16"/>
          <w:lang w:val="nl-NL"/>
        </w:rPr>
        <w:t xml:space="preserve"> Bron: I.J.F.A. van </w:t>
      </w:r>
      <w:r w:rsidRPr="007914AE">
        <w:rPr>
          <w:sz w:val="16"/>
          <w:szCs w:val="16"/>
          <w:lang w:val="nl-NL"/>
        </w:rPr>
        <w:t>Vijfeijken, ‘De ouder-kindvrijstelling in de schenkbelasting’, </w:t>
      </w:r>
      <w:r w:rsidRPr="007914AE">
        <w:rPr>
          <w:i/>
          <w:iCs/>
          <w:sz w:val="16"/>
          <w:szCs w:val="16"/>
          <w:lang w:val="nl-NL"/>
        </w:rPr>
        <w:t>WPNR </w:t>
      </w:r>
      <w:r w:rsidRPr="007914AE">
        <w:rPr>
          <w:sz w:val="16"/>
          <w:szCs w:val="16"/>
          <w:lang w:val="nl-NL"/>
        </w:rPr>
        <w:t>2017/7165.</w:t>
      </w:r>
    </w:p>
  </w:footnote>
  <w:footnote w:id="9">
    <w:p w14:paraId="094F75AB" w14:textId="77777777" w:rsidR="000C7561" w:rsidRPr="002879B9" w:rsidRDefault="000C7561" w:rsidP="000C7561">
      <w:pPr>
        <w:pStyle w:val="Voetnoottekst"/>
        <w:rPr>
          <w:sz w:val="16"/>
          <w:szCs w:val="16"/>
          <w:lang w:val="nl-NL"/>
        </w:rPr>
      </w:pPr>
      <w:r w:rsidRPr="007914AE">
        <w:rPr>
          <w:rStyle w:val="Voetnootmarkering"/>
          <w:sz w:val="16"/>
          <w:szCs w:val="16"/>
        </w:rPr>
        <w:footnoteRef/>
      </w:r>
      <w:r w:rsidR="007914AE" w:rsidRPr="007914AE">
        <w:rPr>
          <w:sz w:val="16"/>
          <w:szCs w:val="16"/>
          <w:lang w:val="nl-NL"/>
        </w:rPr>
        <w:t xml:space="preserve"> Zo voert het kabinet in een debat in de Eerste Kamer in 1917 aan dat in vrijwel alle gevallen </w:t>
      </w:r>
      <w:r w:rsidR="007914AE" w:rsidRPr="002879B9">
        <w:rPr>
          <w:sz w:val="16"/>
          <w:szCs w:val="16"/>
          <w:lang w:val="nl-NL"/>
        </w:rPr>
        <w:t xml:space="preserve">van hulp in nood geen schenkbelasting wordt geheven (handelingen Eerste Kamer 1916-1917 pp 203-215). </w:t>
      </w:r>
    </w:p>
  </w:footnote>
  <w:footnote w:id="10">
    <w:p w14:paraId="4861D8CB" w14:textId="77777777" w:rsidR="002879B9" w:rsidRPr="002879B9" w:rsidRDefault="002879B9">
      <w:pPr>
        <w:pStyle w:val="Voetnoottekst"/>
        <w:rPr>
          <w:lang w:val="nl-NL"/>
        </w:rPr>
      </w:pPr>
      <w:r w:rsidRPr="002879B9">
        <w:rPr>
          <w:rStyle w:val="Voetnootmarkering"/>
          <w:sz w:val="16"/>
          <w:szCs w:val="16"/>
        </w:rPr>
        <w:footnoteRef/>
      </w:r>
      <w:r w:rsidRPr="002879B9">
        <w:rPr>
          <w:sz w:val="16"/>
          <w:szCs w:val="16"/>
          <w:lang w:val="nl-NL"/>
        </w:rPr>
        <w:t xml:space="preserve"> </w:t>
      </w:r>
      <w:r>
        <w:rPr>
          <w:sz w:val="16"/>
          <w:szCs w:val="16"/>
          <w:lang w:val="nl-NL"/>
        </w:rPr>
        <w:t xml:space="preserve">Voor beide schenkvrijstellingen is het aannemelijk dat met de vrijstelling ook een administratief doelmatigheidsdoel gediend wordt. </w:t>
      </w:r>
      <w:r w:rsidRPr="002879B9">
        <w:rPr>
          <w:sz w:val="16"/>
          <w:szCs w:val="16"/>
          <w:lang w:val="nl-NL"/>
        </w:rPr>
        <w:t xml:space="preserve">Om de administratieve lasten voor de burger voor kleinere schenkingen te beperken is het nodig om een enigszins ruime schenkvrijstelling te hanteren. Anders zou de burger elk (klein) cadeau dat geschonken is door de eigen ouders </w:t>
      </w:r>
      <w:r w:rsidR="00AD48C1">
        <w:rPr>
          <w:sz w:val="16"/>
          <w:szCs w:val="16"/>
          <w:lang w:val="nl-NL"/>
        </w:rPr>
        <w:t xml:space="preserve">of een andere schenker </w:t>
      </w:r>
      <w:r w:rsidRPr="002879B9">
        <w:rPr>
          <w:sz w:val="16"/>
          <w:szCs w:val="16"/>
          <w:lang w:val="nl-NL"/>
        </w:rPr>
        <w:t>bij moeten houden en zich bij iedere verkregen schenking moeten afvragen of de vrijstelling cumulatief wordt overschreden.</w:t>
      </w:r>
      <w:r>
        <w:rPr>
          <w:sz w:val="16"/>
          <w:szCs w:val="16"/>
          <w:lang w:val="nl-NL"/>
        </w:rPr>
        <w:t xml:space="preserve"> </w:t>
      </w:r>
    </w:p>
  </w:footnote>
  <w:footnote w:id="11">
    <w:p w14:paraId="6CC6BC02" w14:textId="77777777" w:rsidR="0036670D" w:rsidRPr="007914AE" w:rsidRDefault="0036670D" w:rsidP="0036670D">
      <w:pPr>
        <w:pStyle w:val="Voetnoottekst"/>
        <w:rPr>
          <w:sz w:val="16"/>
          <w:szCs w:val="16"/>
          <w:lang w:val="nl-NL"/>
        </w:rPr>
      </w:pPr>
      <w:r w:rsidRPr="007914AE">
        <w:rPr>
          <w:rStyle w:val="Voetnootmarkering"/>
          <w:sz w:val="16"/>
          <w:szCs w:val="16"/>
        </w:rPr>
        <w:footnoteRef/>
      </w:r>
      <w:r w:rsidRPr="007914AE">
        <w:rPr>
          <w:sz w:val="16"/>
          <w:szCs w:val="16"/>
          <w:lang w:val="nl-NL"/>
        </w:rPr>
        <w:t xml:space="preserve"> Idem bron voetnoot 7.</w:t>
      </w:r>
    </w:p>
  </w:footnote>
  <w:footnote w:id="12">
    <w:p w14:paraId="1F2797E2" w14:textId="77777777" w:rsidR="00571BA6" w:rsidRPr="007E2B77" w:rsidRDefault="00571BA6" w:rsidP="00571BA6">
      <w:pPr>
        <w:pStyle w:val="Voetnoottekst"/>
        <w:rPr>
          <w:lang w:val="nl-NL"/>
        </w:rPr>
      </w:pPr>
      <w:r w:rsidRPr="007914AE">
        <w:rPr>
          <w:rStyle w:val="Voetnootmarkering"/>
          <w:sz w:val="16"/>
          <w:szCs w:val="16"/>
        </w:rPr>
        <w:footnoteRef/>
      </w:r>
      <w:r w:rsidRPr="007914AE">
        <w:rPr>
          <w:sz w:val="16"/>
          <w:szCs w:val="16"/>
          <w:lang w:val="nl-NL"/>
        </w:rPr>
        <w:t xml:space="preserve"> Kamerstukken II 2008/09, 31930, nr. 3.</w:t>
      </w:r>
    </w:p>
  </w:footnote>
  <w:footnote w:id="13">
    <w:p w14:paraId="4CFA7605" w14:textId="77777777" w:rsidR="005D1069" w:rsidRPr="005D1069" w:rsidRDefault="005D1069">
      <w:pPr>
        <w:pStyle w:val="Voetnoottekst"/>
        <w:rPr>
          <w:sz w:val="16"/>
          <w:szCs w:val="16"/>
          <w:lang w:val="nl-NL"/>
        </w:rPr>
      </w:pPr>
      <w:r w:rsidRPr="005D1069">
        <w:rPr>
          <w:rStyle w:val="Voetnootmarkering"/>
          <w:sz w:val="16"/>
          <w:szCs w:val="16"/>
        </w:rPr>
        <w:footnoteRef/>
      </w:r>
      <w:r w:rsidRPr="005D1069">
        <w:rPr>
          <w:sz w:val="16"/>
          <w:szCs w:val="16"/>
          <w:lang w:val="nl-NL"/>
        </w:rPr>
        <w:t xml:space="preserve"> 2021 is het meest recente jaar dat een volledig beeld geeft van de aangiften schenkbelasting.</w:t>
      </w:r>
    </w:p>
  </w:footnote>
  <w:footnote w:id="14">
    <w:p w14:paraId="3F8E6B25" w14:textId="77777777" w:rsidR="0036670D" w:rsidRPr="00122BDB" w:rsidRDefault="0036670D" w:rsidP="0036670D">
      <w:pPr>
        <w:pStyle w:val="Voetnoottekst"/>
        <w:rPr>
          <w:sz w:val="16"/>
          <w:szCs w:val="16"/>
          <w:lang w:val="nl-NL"/>
        </w:rPr>
      </w:pPr>
      <w:r w:rsidRPr="005D1069">
        <w:rPr>
          <w:rStyle w:val="Voetnootmarkering"/>
          <w:sz w:val="16"/>
          <w:szCs w:val="16"/>
        </w:rPr>
        <w:footnoteRef/>
      </w:r>
      <w:r w:rsidRPr="005D1069">
        <w:rPr>
          <w:sz w:val="16"/>
          <w:szCs w:val="16"/>
          <w:lang w:val="nl-NL"/>
        </w:rPr>
        <w:t xml:space="preserve"> Een persoon uit de steekproef werd aan de doelgroep toebedeeld wanneer aan alle volgende voorwaarden werd voldaan; (1) schenking is gedaan of ontvangen in 2023 en/of 2024, (2) kind was 21 jaar of ouder op het</w:t>
      </w:r>
      <w:r w:rsidRPr="00122BDB">
        <w:rPr>
          <w:sz w:val="16"/>
          <w:szCs w:val="16"/>
          <w:lang w:val="nl-NL"/>
        </w:rPr>
        <w:t xml:space="preserve"> schenkingsmoment, (3) kind was financieel zelfstandig op het schenkingsmoment en (4) de waarde van de schenking bedroeg € 2.500 of meer. De tweede en derde voorwaarden zijn bedoeld om </w:t>
      </w:r>
      <w:r>
        <w:rPr>
          <w:sz w:val="16"/>
          <w:szCs w:val="16"/>
          <w:lang w:val="nl-NL"/>
        </w:rPr>
        <w:t xml:space="preserve">wettelijk verplichte bijdragen aan </w:t>
      </w:r>
      <w:r w:rsidRPr="00122BDB">
        <w:rPr>
          <w:sz w:val="16"/>
          <w:szCs w:val="16"/>
          <w:lang w:val="nl-NL"/>
        </w:rPr>
        <w:t xml:space="preserve">uitgaven </w:t>
      </w:r>
      <w:r>
        <w:rPr>
          <w:sz w:val="16"/>
          <w:szCs w:val="16"/>
          <w:lang w:val="nl-NL"/>
        </w:rPr>
        <w:t>voor het</w:t>
      </w:r>
      <w:r w:rsidRPr="00122BDB">
        <w:rPr>
          <w:sz w:val="16"/>
          <w:szCs w:val="16"/>
          <w:lang w:val="nl-NL"/>
        </w:rPr>
        <w:t xml:space="preserve"> levensonderhoud en studiebijdragen zoveel mogelijk uit te sluiten, omdat deze </w:t>
      </w:r>
      <w:r>
        <w:rPr>
          <w:sz w:val="16"/>
          <w:szCs w:val="16"/>
          <w:lang w:val="nl-NL"/>
        </w:rPr>
        <w:t xml:space="preserve">geen </w:t>
      </w:r>
      <w:r w:rsidRPr="00122BDB">
        <w:rPr>
          <w:sz w:val="16"/>
          <w:szCs w:val="16"/>
          <w:lang w:val="nl-NL"/>
        </w:rPr>
        <w:t xml:space="preserve">schenking </w:t>
      </w:r>
      <w:r>
        <w:rPr>
          <w:sz w:val="16"/>
          <w:szCs w:val="16"/>
          <w:lang w:val="nl-NL"/>
        </w:rPr>
        <w:t>vormen</w:t>
      </w:r>
      <w:r w:rsidRPr="00122BDB">
        <w:rPr>
          <w:sz w:val="16"/>
          <w:szCs w:val="16"/>
          <w:lang w:val="nl-NL"/>
        </w:rPr>
        <w:t>.</w:t>
      </w:r>
      <w:r>
        <w:rPr>
          <w:sz w:val="16"/>
          <w:szCs w:val="16"/>
          <w:lang w:val="nl-NL"/>
        </w:rPr>
        <w:t xml:space="preserve"> Deze twee criteria zorgen er echter wel voor dat schenkingen aan jonge kinderen niet worden meegenomen, terwijl deze wel onder de reikwijdte van de vrijstelling vallen. Er is toch voor deze twee criteria gekozen, omdat naar verwachting bijdragen aan studie en levensonderhoud veel vaker voorkomen. </w:t>
      </w:r>
      <w:r w:rsidRPr="00122BDB">
        <w:rPr>
          <w:sz w:val="16"/>
          <w:szCs w:val="16"/>
          <w:lang w:val="nl-NL"/>
        </w:rPr>
        <w:t xml:space="preserve">De vierde voorwaarde is opgenomen om schenkingen onder de grens voor overige verkrijgers buiten beschouwing te laten. Deze evaluatie is immers gericht op het verhoogde deel.  </w:t>
      </w:r>
    </w:p>
  </w:footnote>
  <w:footnote w:id="15">
    <w:p w14:paraId="55B12F4D" w14:textId="77777777" w:rsidR="0036670D" w:rsidRPr="00122BDB" w:rsidRDefault="0036670D" w:rsidP="0036670D">
      <w:pPr>
        <w:pStyle w:val="Voetnoottekst"/>
        <w:rPr>
          <w:sz w:val="16"/>
          <w:szCs w:val="16"/>
          <w:lang w:val="nl-NL"/>
        </w:rPr>
      </w:pPr>
      <w:r w:rsidRPr="00122BDB">
        <w:rPr>
          <w:rStyle w:val="Voetnootmarkering"/>
          <w:sz w:val="16"/>
          <w:szCs w:val="16"/>
        </w:rPr>
        <w:footnoteRef/>
      </w:r>
      <w:r w:rsidRPr="00122BDB">
        <w:rPr>
          <w:sz w:val="16"/>
          <w:szCs w:val="16"/>
          <w:lang w:val="nl-NL"/>
        </w:rPr>
        <w:t xml:space="preserve"> De doelgroep bestaat uit 34 schenkers en 114 verkrijgers.</w:t>
      </w:r>
    </w:p>
  </w:footnote>
  <w:footnote w:id="16">
    <w:p w14:paraId="0970740B" w14:textId="77777777" w:rsidR="00E279CA" w:rsidRPr="005D1069" w:rsidRDefault="00E279CA" w:rsidP="00E279CA">
      <w:pPr>
        <w:pStyle w:val="Voetnoottekst"/>
        <w:rPr>
          <w:sz w:val="16"/>
          <w:szCs w:val="16"/>
          <w:lang w:val="nl-NL"/>
        </w:rPr>
      </w:pPr>
      <w:r w:rsidRPr="005D1069">
        <w:rPr>
          <w:rStyle w:val="Voetnootmarkering"/>
          <w:sz w:val="16"/>
          <w:szCs w:val="16"/>
        </w:rPr>
        <w:footnoteRef/>
      </w:r>
      <w:r w:rsidRPr="005D1069">
        <w:rPr>
          <w:sz w:val="16"/>
          <w:szCs w:val="16"/>
          <w:lang w:val="nl-NL"/>
        </w:rPr>
        <w:t xml:space="preserve"> </w:t>
      </w:r>
      <w:r>
        <w:rPr>
          <w:sz w:val="16"/>
          <w:szCs w:val="16"/>
          <w:lang w:val="nl-NL"/>
        </w:rPr>
        <w:t xml:space="preserve">Er zijn geen registergegevens beschikbaar voor schenkers. Daardoor is onduidelijk welk percentage van de Nederlandse bevolking jaarlijks een schenking doet. Naar verwachting hangt het doen van een schenking samen met het liquide vermogen van de schenker. </w:t>
      </w:r>
      <w:r w:rsidRPr="005D1069">
        <w:rPr>
          <w:sz w:val="16"/>
          <w:szCs w:val="16"/>
          <w:lang w:val="nl-NL"/>
        </w:rPr>
        <w:t xml:space="preserve">De steekproef is </w:t>
      </w:r>
      <w:r>
        <w:rPr>
          <w:sz w:val="16"/>
          <w:szCs w:val="16"/>
          <w:lang w:val="nl-NL"/>
        </w:rPr>
        <w:t xml:space="preserve">daarom niet alleen </w:t>
      </w:r>
      <w:r w:rsidRPr="005D1069">
        <w:rPr>
          <w:sz w:val="16"/>
          <w:szCs w:val="16"/>
          <w:lang w:val="nl-NL"/>
        </w:rPr>
        <w:t>gewogen naar leeftijd, geslacht, regio, opleiding</w:t>
      </w:r>
      <w:r>
        <w:rPr>
          <w:sz w:val="16"/>
          <w:szCs w:val="16"/>
          <w:lang w:val="nl-NL"/>
        </w:rPr>
        <w:t xml:space="preserve"> en het hebben van kinderen </w:t>
      </w:r>
      <w:r w:rsidRPr="005D1069">
        <w:rPr>
          <w:sz w:val="16"/>
          <w:szCs w:val="16"/>
          <w:lang w:val="nl-NL"/>
        </w:rPr>
        <w:t>conform de verdeling in de Nederlandse bevolking</w:t>
      </w:r>
      <w:r>
        <w:rPr>
          <w:sz w:val="16"/>
          <w:szCs w:val="16"/>
          <w:lang w:val="nl-NL"/>
        </w:rPr>
        <w:t xml:space="preserve">, maar ook naar </w:t>
      </w:r>
      <w:r w:rsidRPr="005D1069">
        <w:rPr>
          <w:sz w:val="16"/>
          <w:szCs w:val="16"/>
          <w:lang w:val="nl-NL"/>
        </w:rPr>
        <w:t>bank- en spaartegoeden.</w:t>
      </w:r>
      <w:r>
        <w:rPr>
          <w:sz w:val="16"/>
          <w:szCs w:val="16"/>
          <w:lang w:val="nl-NL"/>
        </w:rPr>
        <w:t xml:space="preserve"> </w:t>
      </w:r>
    </w:p>
  </w:footnote>
  <w:footnote w:id="17">
    <w:p w14:paraId="3A208005" w14:textId="77777777" w:rsidR="00E279CA" w:rsidRPr="000412F9" w:rsidRDefault="00E279CA" w:rsidP="00E279CA">
      <w:pPr>
        <w:pStyle w:val="Voetnoottekst"/>
        <w:rPr>
          <w:sz w:val="16"/>
          <w:szCs w:val="16"/>
          <w:lang w:val="nl-NL"/>
        </w:rPr>
      </w:pPr>
      <w:r w:rsidRPr="00122BDB">
        <w:rPr>
          <w:rStyle w:val="Voetnootmarkering"/>
          <w:sz w:val="16"/>
          <w:szCs w:val="16"/>
        </w:rPr>
        <w:footnoteRef/>
      </w:r>
      <w:r w:rsidRPr="00122BDB">
        <w:rPr>
          <w:sz w:val="16"/>
          <w:szCs w:val="16"/>
          <w:lang w:val="nl-NL"/>
        </w:rPr>
        <w:t xml:space="preserve"> Dit werkt als volgt. Er wordt door de schenker (meestal de ouder) op papier een bedrag schuldig erkend aan de begiftigde (meestal een kind). Hierover wordt op dat moment geen schenkbelasting betaald als het bedrag gelijk is</w:t>
      </w:r>
      <w:r>
        <w:rPr>
          <w:sz w:val="16"/>
          <w:szCs w:val="16"/>
          <w:lang w:val="nl-NL"/>
        </w:rPr>
        <w:t xml:space="preserve"> aan</w:t>
      </w:r>
      <w:r w:rsidRPr="00122BDB">
        <w:rPr>
          <w:sz w:val="16"/>
          <w:szCs w:val="16"/>
          <w:lang w:val="nl-NL"/>
        </w:rPr>
        <w:t xml:space="preserve"> of kleiner is dan de jaarlijkse vrijstelling. De vordering op de schenker die de begiftigde door de papieren schenking verkrijgt, is in beginsel pas opeisbaar bij het overlijden van de schenker of bijvoorbeeld bij opname in een zorginstelling. Omdat deze schuldig erkende bedragen in mindering komen op de </w:t>
      </w:r>
      <w:r w:rsidRPr="000412F9">
        <w:rPr>
          <w:sz w:val="16"/>
          <w:szCs w:val="16"/>
          <w:lang w:val="nl-NL"/>
        </w:rPr>
        <w:t xml:space="preserve">nalatenschap, wordt hiermee in de toekomst erfbelasting bespaard. </w:t>
      </w:r>
    </w:p>
  </w:footnote>
  <w:footnote w:id="18">
    <w:p w14:paraId="0BDC183C" w14:textId="77777777" w:rsidR="000412F9" w:rsidRPr="00F719CB" w:rsidRDefault="000412F9">
      <w:pPr>
        <w:pStyle w:val="Voetnoottekst"/>
        <w:rPr>
          <w:lang w:val="nl-NL"/>
        </w:rPr>
      </w:pPr>
      <w:r w:rsidRPr="00F719CB">
        <w:rPr>
          <w:rStyle w:val="Voetnootmarkering"/>
          <w:sz w:val="16"/>
          <w:szCs w:val="16"/>
        </w:rPr>
        <w:footnoteRef/>
      </w:r>
      <w:r w:rsidRPr="00F719CB">
        <w:rPr>
          <w:sz w:val="16"/>
          <w:szCs w:val="16"/>
          <w:lang w:val="nl-NL"/>
        </w:rPr>
        <w:t xml:space="preserve"> </w:t>
      </w:r>
      <w:r w:rsidRPr="000412F9">
        <w:rPr>
          <w:sz w:val="16"/>
          <w:szCs w:val="16"/>
          <w:lang w:val="nl-NL"/>
        </w:rPr>
        <w:t>Om te voorkomen dat het schuldig erkende bedrag op grond van artikel 10 van de Successiewet als fictieve erfrechtelijke verkrijging in de heffing van erfbelasting wordt betrokken moet jaarlijks 6% rente zijn betaald over dit bedrag.</w:t>
      </w:r>
    </w:p>
  </w:footnote>
  <w:footnote w:id="19">
    <w:p w14:paraId="159A762A" w14:textId="77777777" w:rsidR="00E279CA" w:rsidRPr="00122BDB" w:rsidRDefault="00E279CA" w:rsidP="00E279CA">
      <w:pPr>
        <w:pStyle w:val="Voetnoottekst"/>
        <w:rPr>
          <w:sz w:val="16"/>
          <w:szCs w:val="16"/>
          <w:lang w:val="nl-NL"/>
        </w:rPr>
      </w:pPr>
      <w:r w:rsidRPr="00122BDB">
        <w:rPr>
          <w:rStyle w:val="Voetnootmarkering"/>
          <w:sz w:val="16"/>
          <w:szCs w:val="16"/>
        </w:rPr>
        <w:footnoteRef/>
      </w:r>
      <w:r w:rsidRPr="00122BDB">
        <w:rPr>
          <w:sz w:val="16"/>
          <w:szCs w:val="16"/>
          <w:lang w:val="nl-NL"/>
        </w:rPr>
        <w:t xml:space="preserve"> Een akte kan meerdere papieren schenkingen bevatten. Het aantal papieren schenkingen per akte is herleid door ouder-kind relaties uit het bevolkingsregister te koppelen aan de betrokkenen in de akte. Op basis van de ouder-kind relaties kunnen directe afstammelingslijnen worden opgesteld waarmee schenkers en verkrijgers kunnen worden bepaald.</w:t>
      </w:r>
    </w:p>
  </w:footnote>
  <w:footnote w:id="20">
    <w:p w14:paraId="61B3DDDB" w14:textId="77777777" w:rsidR="00122BDB" w:rsidRPr="00D01E93" w:rsidRDefault="00122BDB" w:rsidP="00122BDB">
      <w:pPr>
        <w:pStyle w:val="Voetnoottekst"/>
        <w:rPr>
          <w:lang w:val="nl-NL"/>
        </w:rPr>
      </w:pPr>
      <w:r w:rsidRPr="00122BDB">
        <w:rPr>
          <w:rStyle w:val="Voetnootmarkering"/>
          <w:sz w:val="16"/>
          <w:szCs w:val="16"/>
        </w:rPr>
        <w:footnoteRef/>
      </w:r>
      <w:r w:rsidRPr="00122BDB">
        <w:rPr>
          <w:sz w:val="16"/>
          <w:szCs w:val="16"/>
          <w:lang w:val="nl-NL"/>
        </w:rPr>
        <w:t xml:space="preserve"> Niet alle persoonsnamen uit de akten kunnen op basis van voor- en achternaam gekoppeld worden aan het bevolkingsregister.</w:t>
      </w:r>
      <w:r w:rsidR="00275F10">
        <w:rPr>
          <w:sz w:val="16"/>
          <w:szCs w:val="16"/>
          <w:lang w:val="nl-NL"/>
        </w:rPr>
        <w:t xml:space="preserve"> </w:t>
      </w:r>
      <w:r w:rsidRPr="00122BDB">
        <w:rPr>
          <w:sz w:val="16"/>
          <w:szCs w:val="16"/>
          <w:lang w:val="nl-NL"/>
        </w:rPr>
        <w:t>Dit speelt bij circa 5% van de akten.</w:t>
      </w:r>
      <w:r>
        <w:rPr>
          <w:sz w:val="16"/>
          <w:szCs w:val="16"/>
          <w:lang w:val="nl-NL"/>
        </w:rPr>
        <w:t xml:space="preserve"> </w:t>
      </w:r>
    </w:p>
  </w:footnote>
  <w:footnote w:id="21">
    <w:p w14:paraId="4C530807" w14:textId="77777777" w:rsidR="00EF0327" w:rsidRPr="00EF0327" w:rsidRDefault="00EF0327">
      <w:pPr>
        <w:pStyle w:val="Voetnoottekst"/>
        <w:rPr>
          <w:lang w:val="nl-NL"/>
        </w:rPr>
      </w:pPr>
      <w:r w:rsidRPr="006204EE">
        <w:rPr>
          <w:rStyle w:val="Voetnootmarkering"/>
          <w:sz w:val="16"/>
          <w:szCs w:val="16"/>
        </w:rPr>
        <w:footnoteRef/>
      </w:r>
      <w:r w:rsidR="006204EE" w:rsidRPr="006204EE">
        <w:rPr>
          <w:sz w:val="16"/>
          <w:szCs w:val="16"/>
          <w:lang w:val="nl-NL"/>
        </w:rPr>
        <w:t xml:space="preserve"> De twee fiscale motieven zijn “om toekomstige erfbelasting te besparen” en ”om jaarlijks fiscaal gunstig vermogen over te dragen”.</w:t>
      </w:r>
      <w:r w:rsidR="006204EE">
        <w:rPr>
          <w:lang w:val="nl-NL"/>
        </w:rPr>
        <w:t xml:space="preserve"> </w:t>
      </w:r>
      <w:r w:rsidRPr="007C26BD">
        <w:rPr>
          <w:lang w:val="nl-NL"/>
        </w:rPr>
        <w:t xml:space="preserve"> </w:t>
      </w:r>
    </w:p>
  </w:footnote>
  <w:footnote w:id="22">
    <w:p w14:paraId="2867DCD8" w14:textId="77777777" w:rsidR="00632A76" w:rsidRPr="00F719CB" w:rsidRDefault="00632A76">
      <w:pPr>
        <w:pStyle w:val="Voetnoottekst"/>
        <w:rPr>
          <w:sz w:val="16"/>
          <w:szCs w:val="16"/>
          <w:lang w:val="nl-NL"/>
        </w:rPr>
      </w:pPr>
      <w:r w:rsidRPr="00F719CB">
        <w:rPr>
          <w:rStyle w:val="Voetnootmarkering"/>
          <w:sz w:val="16"/>
          <w:szCs w:val="16"/>
        </w:rPr>
        <w:footnoteRef/>
      </w:r>
      <w:r w:rsidRPr="00F719CB">
        <w:rPr>
          <w:sz w:val="16"/>
          <w:szCs w:val="16"/>
          <w:lang w:val="nl-NL"/>
        </w:rPr>
        <w:t xml:space="preserve"> </w:t>
      </w:r>
      <w:r w:rsidR="0081021B">
        <w:rPr>
          <w:sz w:val="16"/>
          <w:szCs w:val="16"/>
          <w:lang w:val="nl-NL"/>
        </w:rPr>
        <w:t xml:space="preserve">Als de vrijstelling zou worden afgeschaft, wordt bij de raming van de budgettaire effecten daarvan ook </w:t>
      </w:r>
      <w:r w:rsidR="0081021B" w:rsidRPr="00083A34">
        <w:rPr>
          <w:sz w:val="16"/>
          <w:szCs w:val="16"/>
          <w:lang w:val="nl-NL"/>
        </w:rPr>
        <w:t>rekening gehouden met gedragseffecten.</w:t>
      </w:r>
      <w:r w:rsidR="0081021B">
        <w:rPr>
          <w:sz w:val="16"/>
          <w:szCs w:val="16"/>
          <w:lang w:val="nl-NL"/>
        </w:rPr>
        <w:t xml:space="preserve"> Daarom is het budgettaire beslag van een fiscale regeling niet perse gelijk aan het budgettaire effect van afschaffing van een fiscale regeling.</w:t>
      </w:r>
    </w:p>
  </w:footnote>
  <w:footnote w:id="23">
    <w:p w14:paraId="33901E51" w14:textId="77777777" w:rsidR="00122968" w:rsidRPr="00F719CB" w:rsidRDefault="00122968">
      <w:pPr>
        <w:pStyle w:val="Voetnoottekst"/>
        <w:rPr>
          <w:lang w:val="nl-NL"/>
        </w:rPr>
      </w:pPr>
      <w:r w:rsidRPr="00F719CB">
        <w:rPr>
          <w:rStyle w:val="Voetnootmarkering"/>
          <w:sz w:val="16"/>
          <w:szCs w:val="16"/>
        </w:rPr>
        <w:footnoteRef/>
      </w:r>
      <w:r w:rsidRPr="00F719CB">
        <w:rPr>
          <w:sz w:val="16"/>
          <w:szCs w:val="16"/>
          <w:lang w:val="nl-NL"/>
        </w:rPr>
        <w:t xml:space="preserve"> Voor schenkingen gelijk aan de ouder-</w:t>
      </w:r>
      <w:r w:rsidRPr="00F719CB">
        <w:rPr>
          <w:sz w:val="16"/>
          <w:szCs w:val="16"/>
          <w:lang w:val="nl-NL"/>
        </w:rPr>
        <w:t>kindvrijstelling plus de lengte van de eerste schijf zal een deel van de schenking in de tweede schijf (20%) vallen in de situatie waarin de ouder-kindvrijstelling niet zou bestaan.</w:t>
      </w:r>
    </w:p>
  </w:footnote>
  <w:footnote w:id="24">
    <w:p w14:paraId="3AE7C6B8" w14:textId="77777777" w:rsidR="00AF557D" w:rsidRPr="00AF557D" w:rsidRDefault="00AF557D">
      <w:pPr>
        <w:pStyle w:val="Voetnoottekst"/>
        <w:rPr>
          <w:sz w:val="16"/>
          <w:szCs w:val="16"/>
          <w:lang w:val="nl-NL"/>
        </w:rPr>
      </w:pPr>
      <w:r w:rsidRPr="00AF557D">
        <w:rPr>
          <w:rStyle w:val="Voetnootmarkering"/>
          <w:sz w:val="16"/>
          <w:szCs w:val="16"/>
        </w:rPr>
        <w:footnoteRef/>
      </w:r>
      <w:r w:rsidRPr="00AF557D">
        <w:rPr>
          <w:sz w:val="16"/>
          <w:szCs w:val="16"/>
          <w:lang w:val="nl-NL"/>
        </w:rPr>
        <w:t xml:space="preserve"> </w:t>
      </w:r>
      <w:r>
        <w:rPr>
          <w:sz w:val="16"/>
          <w:szCs w:val="16"/>
          <w:lang w:val="nl-NL"/>
        </w:rPr>
        <w:t xml:space="preserve">Het gedeelte van het budgettaire beslag dat ziet op ouder-kind schenkingen boven de grens </w:t>
      </w:r>
      <w:r w:rsidR="001B0C49">
        <w:rPr>
          <w:sz w:val="16"/>
          <w:szCs w:val="16"/>
          <w:lang w:val="nl-NL"/>
        </w:rPr>
        <w:t xml:space="preserve">van </w:t>
      </w:r>
      <w:r>
        <w:rPr>
          <w:sz w:val="16"/>
          <w:szCs w:val="16"/>
          <w:lang w:val="nl-NL"/>
        </w:rPr>
        <w:t xml:space="preserve">€21 </w:t>
      </w:r>
      <w:r w:rsidR="00E441FC">
        <w:rPr>
          <w:sz w:val="16"/>
          <w:szCs w:val="16"/>
          <w:lang w:val="nl-NL"/>
        </w:rPr>
        <w:t xml:space="preserve">miljoen </w:t>
      </w:r>
      <w:r>
        <w:rPr>
          <w:sz w:val="16"/>
          <w:szCs w:val="16"/>
          <w:lang w:val="nl-NL"/>
        </w:rPr>
        <w:t xml:space="preserve">is geraamd op basis van aanslagbestanden. Aangenomen is dat </w:t>
      </w:r>
      <w:r w:rsidR="008465D2">
        <w:rPr>
          <w:sz w:val="16"/>
          <w:szCs w:val="16"/>
          <w:lang w:val="nl-NL"/>
        </w:rPr>
        <w:t>i</w:t>
      </w:r>
      <w:r>
        <w:rPr>
          <w:sz w:val="16"/>
          <w:szCs w:val="16"/>
          <w:lang w:val="nl-NL"/>
        </w:rPr>
        <w:t xml:space="preserve">n 2025 het aantal schenkingen boven de grens gelijk is aan het aantal uit 2021. </w:t>
      </w:r>
      <w:r w:rsidR="00AB3E4A">
        <w:rPr>
          <w:sz w:val="16"/>
          <w:szCs w:val="16"/>
          <w:lang w:val="nl-NL"/>
        </w:rPr>
        <w:t>Het budgettaire beslag voor het deel op of onder de grens (maar hoger dan vrijstelling voor overige verkrijgers) is geraamd o.b.v. de aanslagbestanden aangevuld met de verdeling boven versus op of onder de grens o.b.v. de enquête</w:t>
      </w:r>
      <w:r w:rsidR="00146BD3">
        <w:rPr>
          <w:sz w:val="16"/>
          <w:szCs w:val="16"/>
          <w:lang w:val="nl-NL"/>
        </w:rPr>
        <w:t xml:space="preserve"> </w:t>
      </w:r>
      <w:r w:rsidR="00AB3E4A">
        <w:rPr>
          <w:sz w:val="16"/>
          <w:szCs w:val="16"/>
          <w:lang w:val="nl-NL"/>
        </w:rPr>
        <w:t xml:space="preserve">uitkomsten. </w:t>
      </w:r>
      <w:r w:rsidR="001B0C49">
        <w:rPr>
          <w:sz w:val="16"/>
          <w:szCs w:val="16"/>
          <w:lang w:val="nl-NL"/>
        </w:rPr>
        <w:t xml:space="preserve">In de jaren 2021-2022 is over 188.400 ouder-kind schenkingen aangifte gedaan (bron: CBS). O.b.v. de enquête wordt het aandeel schenkingen boven de grens geschat op 34% en bedraagt de gemiddelde schenking onder de grens (maar boven de grens voor overige verkrijgers) €4.900. Met deze gegevens wordt het budgettaire beslag onder de grens geraamd op €40 </w:t>
      </w:r>
      <w:r w:rsidR="002F3AD6">
        <w:rPr>
          <w:sz w:val="16"/>
          <w:szCs w:val="16"/>
          <w:lang w:val="nl-NL"/>
        </w:rPr>
        <w:t>miljoen</w:t>
      </w:r>
      <w:r w:rsidR="001B0C49">
        <w:rPr>
          <w:sz w:val="16"/>
          <w:szCs w:val="16"/>
          <w:lang w:val="nl-NL"/>
        </w:rPr>
        <w:t>.</w:t>
      </w:r>
    </w:p>
  </w:footnote>
  <w:footnote w:id="25">
    <w:p w14:paraId="68BF4AA5" w14:textId="77777777" w:rsidR="00D87A39" w:rsidRPr="008D3942" w:rsidRDefault="00D87A39" w:rsidP="00D87A39">
      <w:pPr>
        <w:pStyle w:val="Voetnoottekst"/>
        <w:rPr>
          <w:sz w:val="16"/>
          <w:szCs w:val="16"/>
          <w:lang w:val="nl-NL"/>
        </w:rPr>
      </w:pPr>
      <w:r w:rsidRPr="008D3942">
        <w:rPr>
          <w:rStyle w:val="Voetnootmarkering"/>
          <w:sz w:val="16"/>
          <w:szCs w:val="16"/>
        </w:rPr>
        <w:footnoteRef/>
      </w:r>
      <w:r w:rsidRPr="008D3942">
        <w:rPr>
          <w:sz w:val="16"/>
          <w:szCs w:val="16"/>
          <w:lang w:val="nl-NL"/>
        </w:rPr>
        <w:t xml:space="preserve"> De ouder-kind relatie is vastgesteld aan de hand van gegevens uit het bevolkingsregister.</w:t>
      </w:r>
    </w:p>
  </w:footnote>
  <w:footnote w:id="26">
    <w:p w14:paraId="0D9F98ED" w14:textId="77777777" w:rsidR="002B4C5A" w:rsidRPr="00CF3716" w:rsidRDefault="002B4C5A">
      <w:pPr>
        <w:pStyle w:val="Voetnoottekst"/>
        <w:rPr>
          <w:sz w:val="16"/>
          <w:szCs w:val="16"/>
          <w:lang w:val="nl-NL"/>
        </w:rPr>
      </w:pPr>
      <w:r w:rsidRPr="00CF3716">
        <w:rPr>
          <w:rStyle w:val="Voetnootmarkering"/>
          <w:sz w:val="16"/>
          <w:szCs w:val="16"/>
        </w:rPr>
        <w:footnoteRef/>
      </w:r>
      <w:r w:rsidRPr="00CF3716">
        <w:rPr>
          <w:sz w:val="16"/>
          <w:szCs w:val="16"/>
          <w:lang w:val="nl-NL"/>
        </w:rPr>
        <w:t xml:space="preserve"> Voor lagere bedragen zorgt de jaarlijkse schenkvrijstelling al voor een doelmatigheidsmarge.</w:t>
      </w:r>
    </w:p>
  </w:footnote>
  <w:footnote w:id="27">
    <w:p w14:paraId="3EBA6EAD" w14:textId="77777777" w:rsidR="00CF3716" w:rsidRPr="00CF3716" w:rsidRDefault="00CF3716">
      <w:pPr>
        <w:pStyle w:val="Voetnoottekst"/>
        <w:rPr>
          <w:sz w:val="16"/>
          <w:szCs w:val="16"/>
          <w:lang w:val="nl-NL"/>
        </w:rPr>
      </w:pPr>
      <w:r w:rsidRPr="00CF3716">
        <w:rPr>
          <w:rStyle w:val="Voetnootmarkering"/>
          <w:sz w:val="16"/>
          <w:szCs w:val="16"/>
        </w:rPr>
        <w:footnoteRef/>
      </w:r>
      <w:r w:rsidRPr="00CF3716">
        <w:rPr>
          <w:sz w:val="16"/>
          <w:szCs w:val="16"/>
          <w:lang w:val="nl-NL"/>
        </w:rPr>
        <w:t xml:space="preserve"> Zie voor een samenvatting van de verschillende perspectieven ten aanzien van de schenk- en erfbelasting p. 137 uit het rapport “Belastingen in maatschappelijk perspectief” van het ministerie van Financiën (2024).</w:t>
      </w:r>
    </w:p>
  </w:footnote>
  <w:footnote w:id="28">
    <w:p w14:paraId="1134ADA1" w14:textId="77777777" w:rsidR="007016A6" w:rsidRPr="00076A05" w:rsidRDefault="007016A6" w:rsidP="007016A6">
      <w:pPr>
        <w:pStyle w:val="Voetnoottekst"/>
        <w:rPr>
          <w:lang w:val="nl-NL"/>
        </w:rPr>
      </w:pPr>
      <w:r w:rsidRPr="00CF3716">
        <w:rPr>
          <w:rStyle w:val="Voetnootmarkering"/>
          <w:sz w:val="16"/>
          <w:szCs w:val="16"/>
        </w:rPr>
        <w:footnoteRef/>
      </w:r>
      <w:r w:rsidRPr="00CF3716">
        <w:rPr>
          <w:sz w:val="16"/>
          <w:szCs w:val="16"/>
          <w:lang w:val="nl-NL"/>
        </w:rPr>
        <w:t xml:space="preserve"> </w:t>
      </w:r>
      <w:r w:rsidRPr="00CF3716">
        <w:rPr>
          <w:rFonts w:cstheme="minorHAnsi"/>
          <w:sz w:val="16"/>
          <w:szCs w:val="16"/>
          <w:lang w:val="nl-NL"/>
        </w:rPr>
        <w:t>De jaarlijkse ouder-</w:t>
      </w:r>
      <w:r w:rsidRPr="00CF3716">
        <w:rPr>
          <w:rFonts w:cstheme="minorHAnsi"/>
          <w:sz w:val="16"/>
          <w:szCs w:val="16"/>
          <w:lang w:val="nl-NL"/>
        </w:rPr>
        <w:t>kindvrijstelling is niet vormgegeven als een drempel, maar als een</w:t>
      </w:r>
      <w:r w:rsidRPr="00076A05">
        <w:rPr>
          <w:rFonts w:cstheme="minorHAnsi"/>
          <w:sz w:val="16"/>
          <w:szCs w:val="16"/>
          <w:lang w:val="nl-NL"/>
        </w:rPr>
        <w:t xml:space="preserve"> drempelbedrag. Dat betekent dat ook bij schenkingen met een geschonken bedrag boven de jaarlijkse ouder-kindschenkvrijstelling de vrijstelling wordt toegepast. H</w:t>
      </w:r>
      <w:r w:rsidRPr="00076A05">
        <w:rPr>
          <w:sz w:val="16"/>
          <w:szCs w:val="16"/>
          <w:lang w:val="nl-NL"/>
        </w:rPr>
        <w:t>et vormgeven van de vrijstelling als drempel in plaats van een drempelbedrag is echter niet een doelmatiger alternatief. Weliswaar wordt de vrijstelling dan niet langer toegekend aan grotere schenkingen, maar een drempel betekent complexere regelgeving. Een drempel leidt tot een hoge marginale druk net boven de drempel. In de herziening van de Successiewet 1956 zijn de drempels in de schenk- en erfbelasting om die reden juist omgezet naar drempelbedragen. Zie rapport “De warme, de koude en de dode hand” van de commissie Moltmaker (2000).</w:t>
      </w:r>
    </w:p>
  </w:footnote>
  <w:footnote w:id="29">
    <w:p w14:paraId="2CF5B79B" w14:textId="77777777" w:rsidR="00892D17" w:rsidRPr="00892D17" w:rsidRDefault="00892D17">
      <w:pPr>
        <w:pStyle w:val="Voetnoottekst"/>
        <w:rPr>
          <w:lang w:val="nl-NL"/>
        </w:rPr>
      </w:pPr>
      <w:r w:rsidRPr="00892D17">
        <w:rPr>
          <w:rStyle w:val="Voetnootmarkering"/>
          <w:sz w:val="16"/>
          <w:szCs w:val="16"/>
        </w:rPr>
        <w:footnoteRef/>
      </w:r>
      <w:r w:rsidRPr="00892D17">
        <w:rPr>
          <w:sz w:val="16"/>
          <w:szCs w:val="16"/>
          <w:lang w:val="nl-NL"/>
        </w:rPr>
        <w:t xml:space="preserve"> Bij een lagere vrijstelling zal over meer schenkingen aangifte schenkbelasting moeten worden gedaan met hogere uitvoeringskosten tot gevolg. Naar inschatting van de Belastingdienst zijn deze kosten relatief beperkt. Waarschijnlijk bestaat het gros van de schenkingen onder de vrijstelling uit geldschenkingen en deze kunnen door de Belastingdienst eenvoudig en geautomatiseerd worden verwerkt</w:t>
      </w:r>
      <w:r>
        <w:rPr>
          <w:sz w:val="16"/>
          <w:szCs w:val="16"/>
          <w:lang w:val="nl-NL"/>
        </w:rPr>
        <w:t xml:space="preserve"> (z</w:t>
      </w:r>
      <w:r w:rsidRPr="00892D17">
        <w:rPr>
          <w:sz w:val="16"/>
          <w:szCs w:val="16"/>
          <w:lang w:val="nl-NL"/>
        </w:rPr>
        <w:t>olang de samentelbepalingen van artikelen 26, 27 en 28 uit de Successiewet 1956 niet van toepassing zijn</w:t>
      </w:r>
      <w:r>
        <w:rPr>
          <w:sz w:val="16"/>
          <w:szCs w:val="16"/>
          <w:lang w:val="nl-NL"/>
        </w:rPr>
        <w:t>)</w:t>
      </w:r>
      <w:r w:rsidRPr="00892D17">
        <w:rPr>
          <w:sz w:val="16"/>
          <w:szCs w:val="16"/>
          <w:lang w:val="nl-NL"/>
        </w:rPr>
        <w:t xml:space="preserve">. Wel worden indirecte uitvoeringskosten zoals het verwerken van bezwaren bespaard, maar deze zijn relatief beperkt. </w:t>
      </w:r>
    </w:p>
  </w:footnote>
  <w:footnote w:id="30">
    <w:p w14:paraId="69917F09" w14:textId="77777777" w:rsidR="00F834D1" w:rsidRPr="00F92317" w:rsidRDefault="00F834D1" w:rsidP="00F834D1">
      <w:pPr>
        <w:pStyle w:val="Voetnoottekst"/>
        <w:rPr>
          <w:sz w:val="16"/>
          <w:szCs w:val="16"/>
          <w:lang w:val="nl-NL"/>
        </w:rPr>
      </w:pPr>
      <w:r w:rsidRPr="00F92317">
        <w:rPr>
          <w:rStyle w:val="Voetnootmarkering"/>
          <w:sz w:val="16"/>
          <w:szCs w:val="16"/>
        </w:rPr>
        <w:footnoteRef/>
      </w:r>
      <w:r w:rsidRPr="00F92317">
        <w:rPr>
          <w:sz w:val="16"/>
          <w:szCs w:val="16"/>
          <w:lang w:val="nl-NL"/>
        </w:rPr>
        <w:t xml:space="preserve"> Zie bijvoorbeeld de Bouwstenen voor een beter en eenvoudiger belastingstelsel, 2024. </w:t>
      </w:r>
    </w:p>
  </w:footnote>
  <w:footnote w:id="31">
    <w:p w14:paraId="0DC37249" w14:textId="77777777" w:rsidR="008F0D61" w:rsidRPr="00CF3716" w:rsidRDefault="008F0D61" w:rsidP="008F0D61">
      <w:pPr>
        <w:pStyle w:val="Voetnoottekst"/>
        <w:rPr>
          <w:sz w:val="16"/>
          <w:szCs w:val="16"/>
          <w:lang w:val="nl-NL"/>
        </w:rPr>
      </w:pPr>
      <w:r w:rsidRPr="00CF3716">
        <w:rPr>
          <w:rStyle w:val="Voetnootmarkering"/>
          <w:sz w:val="16"/>
          <w:szCs w:val="16"/>
        </w:rPr>
        <w:footnoteRef/>
      </w:r>
      <w:r w:rsidRPr="00CF3716">
        <w:rPr>
          <w:sz w:val="16"/>
          <w:szCs w:val="16"/>
          <w:lang w:val="nl-NL"/>
        </w:rPr>
        <w:t xml:space="preserve"> Voor lagere bedragen zorgt de jaarlijkse schenkvrijstelling al voor een doelmatigheidsmarge.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1AEA" w14:textId="77777777" w:rsidR="00F10C0A" w:rsidRDefault="00F10C0A">
    <w:pPr>
      <w:pStyle w:val="Koptekst"/>
    </w:pPr>
  </w:p>
  <w:p w14:paraId="223F6C0F" w14:textId="77777777" w:rsidR="00C17F02" w:rsidRDefault="00C17F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32AF" w14:textId="77777777" w:rsidR="00C17F02" w:rsidRDefault="00CF6805">
    <w:pPr>
      <w:spacing w:after="7131" w:line="14" w:lineRule="exact"/>
    </w:pPr>
    <w:r>
      <w:rPr>
        <w:noProof/>
      </w:rPr>
      <mc:AlternateContent>
        <mc:Choice Requires="wps">
          <w:drawing>
            <wp:anchor distT="0" distB="0" distL="0" distR="0" simplePos="0" relativeHeight="251658242" behindDoc="0" locked="1" layoutInCell="1" allowOverlap="1" wp14:anchorId="5FBDD966" wp14:editId="114A02D6">
              <wp:simplePos x="0" y="0"/>
              <wp:positionH relativeFrom="page">
                <wp:posOffset>2051685</wp:posOffset>
              </wp:positionH>
              <wp:positionV relativeFrom="page">
                <wp:posOffset>2429510</wp:posOffset>
              </wp:positionV>
              <wp:extent cx="3581400" cy="899794"/>
              <wp:effectExtent l="0" t="0" r="0" b="0"/>
              <wp:wrapNone/>
              <wp:docPr id="3" name="Tekstvak 3"/>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14:paraId="1D155BC0" w14:textId="77777777" w:rsidR="00C17F02" w:rsidRDefault="003C1BEB">
                          <w:pPr>
                            <w:pStyle w:val="Ondertitel"/>
                          </w:pPr>
                          <w:r>
                            <w:t>Evaluatie</w:t>
                          </w:r>
                          <w:r w:rsidR="00CF6805">
                            <w:t xml:space="preserve"> </w:t>
                          </w:r>
                          <w:r w:rsidR="007A48CA">
                            <w:t xml:space="preserve">jaarlijkse </w:t>
                          </w:r>
                          <w:r w:rsidR="00563BD4">
                            <w:t>ouder-</w:t>
                          </w:r>
                          <w:proofErr w:type="spellStart"/>
                          <w:r w:rsidR="00563BD4">
                            <w:t>kind</w:t>
                          </w:r>
                          <w:r w:rsidR="00F85E62">
                            <w:t>schenk</w:t>
                          </w:r>
                          <w:r w:rsidR="007A48CA">
                            <w:t>vrijstelling</w:t>
                          </w:r>
                          <w:proofErr w:type="spellEnd"/>
                          <w:r w:rsidR="00CF6805">
                            <w:t xml:space="preserve"> </w:t>
                          </w:r>
                        </w:p>
                      </w:txbxContent>
                    </wps:txbx>
                    <wps:bodyPr vert="horz" wrap="square" lIns="0" tIns="0" rIns="0" bIns="0" anchor="t" anchorCtr="0"/>
                  </wps:wsp>
                </a:graphicData>
              </a:graphic>
            </wp:anchor>
          </w:drawing>
        </mc:Choice>
        <mc:Fallback>
          <w:pict>
            <v:shapetype w14:anchorId="5FBDD966" id="_x0000_t202" coordsize="21600,21600" o:spt="202" path="m,l,21600r21600,l21600,xe">
              <v:stroke joinstyle="miter"/>
              <v:path gradientshapeok="t" o:connecttype="rect"/>
            </v:shapetype>
            <v:shape id="Tekstvak 3" o:spid="_x0000_s1026" type="#_x0000_t202" style="position:absolute;margin-left:161.55pt;margin-top:191.3pt;width:282pt;height:70.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" filled="f" stroked="f">
              <v:textbox inset="0,0,0,0">
                <w:txbxContent>
                  <w:p w14:paraId="1D155BC0" w14:textId="77777777" w:rsidR="00C17F02" w:rsidRDefault="003C1BEB">
                    <w:pPr>
                      <w:pStyle w:val="Ondertitel"/>
                    </w:pPr>
                    <w:r>
                      <w:t>Evaluatie</w:t>
                    </w:r>
                    <w:r w:rsidR="00CF6805">
                      <w:t xml:space="preserve"> </w:t>
                    </w:r>
                    <w:r w:rsidR="007A48CA">
                      <w:t xml:space="preserve">jaarlijkse </w:t>
                    </w:r>
                    <w:r w:rsidR="00563BD4">
                      <w:t>ouder-</w:t>
                    </w:r>
                    <w:proofErr w:type="spellStart"/>
                    <w:r w:rsidR="00563BD4">
                      <w:t>kind</w:t>
                    </w:r>
                    <w:r w:rsidR="00F85E62">
                      <w:t>schenk</w:t>
                    </w:r>
                    <w:r w:rsidR="007A48CA">
                      <w:t>vrijstelling</w:t>
                    </w:r>
                    <w:proofErr w:type="spellEnd"/>
                    <w:r w:rsidR="00CF6805">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F5B8AFB" wp14:editId="55EFA4B6">
              <wp:simplePos x="0" y="0"/>
              <wp:positionH relativeFrom="margin">
                <wp:align>right</wp:align>
              </wp:positionH>
              <wp:positionV relativeFrom="page">
                <wp:posOffset>4049395</wp:posOffset>
              </wp:positionV>
              <wp:extent cx="4895850" cy="371475"/>
              <wp:effectExtent l="0" t="0" r="0" b="0"/>
              <wp:wrapNone/>
              <wp:docPr id="4" name="Tekstvak 4"/>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17F02" w14:paraId="0CE36B0F" w14:textId="77777777">
                            <w:trPr>
                              <w:trHeight w:val="240"/>
                            </w:trPr>
                            <w:tc>
                              <w:tcPr>
                                <w:tcW w:w="1140" w:type="dxa"/>
                              </w:tcPr>
                              <w:p w14:paraId="222F324D" w14:textId="77777777" w:rsidR="00C17F02" w:rsidRDefault="00CF6805">
                                <w:r>
                                  <w:t>Datum</w:t>
                                </w:r>
                              </w:p>
                            </w:tc>
                            <w:tc>
                              <w:tcPr>
                                <w:tcW w:w="5918" w:type="dxa"/>
                              </w:tcPr>
                              <w:p w14:paraId="07A981C1" w14:textId="77777777" w:rsidR="00C17F02" w:rsidRDefault="006220D4">
                                <w:sdt>
                                  <w:sdtPr>
                                    <w:id w:val="921460632"/>
                                    <w:date w:fullDate="2026-02-09T00:00:00Z">
                                      <w:dateFormat w:val="d MMMM yyyy"/>
                                      <w:lid w:val="nl"/>
                                      <w:storeMappedDataAs w:val="dateTime"/>
                                      <w:calendar w:val="gregorian"/>
                                    </w:date>
                                  </w:sdtPr>
                                  <w:sdtEndPr/>
                                  <w:sdtContent>
                                    <w:r w:rsidR="002123F8">
                                      <w:rPr>
                                        <w:lang w:val="nl"/>
                                      </w:rPr>
                                      <w:t>9 februari 2026</w:t>
                                    </w:r>
                                  </w:sdtContent>
                                </w:sdt>
                              </w:p>
                            </w:tc>
                          </w:tr>
                          <w:tr w:rsidR="00C17F02" w14:paraId="10A8531B" w14:textId="77777777">
                            <w:trPr>
                              <w:trHeight w:val="240"/>
                            </w:trPr>
                            <w:tc>
                              <w:tcPr>
                                <w:tcW w:w="1140" w:type="dxa"/>
                              </w:tcPr>
                              <w:p w14:paraId="0B8EDCCB" w14:textId="77777777" w:rsidR="00C17F02" w:rsidRDefault="00C17F02"/>
                            </w:tc>
                            <w:tc>
                              <w:tcPr>
                                <w:tcW w:w="5918" w:type="dxa"/>
                              </w:tcPr>
                              <w:p w14:paraId="02B91005" w14:textId="77777777" w:rsidR="00C17F02" w:rsidRDefault="00C17F02"/>
                            </w:tc>
                          </w:tr>
                        </w:tbl>
                        <w:p w14:paraId="2488EAA2" w14:textId="77777777" w:rsidR="00CF6805" w:rsidRDefault="00CF6805"/>
                      </w:txbxContent>
                    </wps:txbx>
                    <wps:bodyPr vert="horz" wrap="square" lIns="0" tIns="0" rIns="0" bIns="0" anchor="t" anchorCtr="0"/>
                  </wps:wsp>
                </a:graphicData>
              </a:graphic>
            </wp:anchor>
          </w:drawing>
        </mc:Choice>
        <mc:Fallback>
          <w:pict>
            <v:shape w14:anchorId="5F5B8AFB" id="Tekstvak 4" o:spid="_x0000_s1027" type="#_x0000_t202" style="position:absolute;margin-left:334.3pt;margin-top:318.85pt;width:385.5pt;height:29.25pt;z-index:251658243;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" filled="f" stroked="f">
              <v:textbox inset="0,0,0,0">
                <w:txbxContent>
                  <w:tbl>
                    <w:tblPr>
                      <w:tblW w:w="0" w:type="auto"/>
                      <w:tblLayout w:type="fixed"/>
                      <w:tblLook w:val="07E0" w:firstRow="1" w:lastRow="1" w:firstColumn="1" w:lastColumn="1" w:noHBand="1" w:noVBand="1"/>
                    </w:tblPr>
                    <w:tblGrid>
                      <w:gridCol w:w="1140"/>
                      <w:gridCol w:w="5918"/>
                    </w:tblGrid>
                    <w:tr w:rsidR="00C17F02" w14:paraId="0CE36B0F" w14:textId="77777777">
                      <w:trPr>
                        <w:trHeight w:val="240"/>
                      </w:trPr>
                      <w:tc>
                        <w:tcPr>
                          <w:tcW w:w="1140" w:type="dxa"/>
                        </w:tcPr>
                        <w:p w14:paraId="222F324D" w14:textId="77777777" w:rsidR="00C17F02" w:rsidRDefault="00CF6805">
                          <w:r>
                            <w:t>Datum</w:t>
                          </w:r>
                        </w:p>
                      </w:tc>
                      <w:tc>
                        <w:tcPr>
                          <w:tcW w:w="5918" w:type="dxa"/>
                        </w:tcPr>
                        <w:p w14:paraId="07A981C1" w14:textId="77777777" w:rsidR="00C17F02" w:rsidRDefault="006220D4">
                          <w:sdt>
                            <w:sdtPr>
                              <w:id w:val="921460632"/>
                              <w:date w:fullDate="2026-02-09T00:00:00Z">
                                <w:dateFormat w:val="d MMMM yyyy"/>
                                <w:lid w:val="nl"/>
                                <w:storeMappedDataAs w:val="dateTime"/>
                                <w:calendar w:val="gregorian"/>
                              </w:date>
                            </w:sdtPr>
                            <w:sdtEndPr/>
                            <w:sdtContent>
                              <w:r w:rsidR="002123F8">
                                <w:rPr>
                                  <w:lang w:val="nl"/>
                                </w:rPr>
                                <w:t>9 februari 2026</w:t>
                              </w:r>
                            </w:sdtContent>
                          </w:sdt>
                        </w:p>
                      </w:tc>
                    </w:tr>
                    <w:tr w:rsidR="00C17F02" w14:paraId="10A8531B" w14:textId="77777777">
                      <w:trPr>
                        <w:trHeight w:val="240"/>
                      </w:trPr>
                      <w:tc>
                        <w:tcPr>
                          <w:tcW w:w="1140" w:type="dxa"/>
                        </w:tcPr>
                        <w:p w14:paraId="0B8EDCCB" w14:textId="77777777" w:rsidR="00C17F02" w:rsidRDefault="00C17F02"/>
                      </w:tc>
                      <w:tc>
                        <w:tcPr>
                          <w:tcW w:w="5918" w:type="dxa"/>
                        </w:tcPr>
                        <w:p w14:paraId="02B91005" w14:textId="77777777" w:rsidR="00C17F02" w:rsidRDefault="00C17F02"/>
                      </w:tc>
                    </w:tr>
                  </w:tbl>
                  <w:p w14:paraId="2488EAA2" w14:textId="77777777" w:rsidR="00CF6805" w:rsidRDefault="00CF6805"/>
                </w:txbxContent>
              </v:textbox>
              <w10:wrap anchorx="margin" anchory="page"/>
              <w10:anchorlock/>
            </v:shape>
          </w:pict>
        </mc:Fallback>
      </mc:AlternateContent>
    </w:r>
    <w:r>
      <w:rPr>
        <w:noProof/>
      </w:rPr>
      <mc:AlternateContent>
        <mc:Choice Requires="wps">
          <w:drawing>
            <wp:anchor distT="0" distB="0" distL="0" distR="0" simplePos="0" relativeHeight="251658244" behindDoc="0" locked="1" layoutInCell="1" allowOverlap="1" wp14:anchorId="658EB8AD" wp14:editId="2F4FA788">
              <wp:simplePos x="0" y="0"/>
              <wp:positionH relativeFrom="page">
                <wp:posOffset>5705475</wp:posOffset>
              </wp:positionH>
              <wp:positionV relativeFrom="page">
                <wp:posOffset>10097770</wp:posOffset>
              </wp:positionV>
              <wp:extent cx="1257300" cy="161925"/>
              <wp:effectExtent l="0" t="0" r="0" b="0"/>
              <wp:wrapNone/>
              <wp:docPr id="5" name="Tekstvak 5"/>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5432B725" w14:textId="77777777" w:rsidR="00CF6805" w:rsidRDefault="00CF6805"/>
                      </w:txbxContent>
                    </wps:txbx>
                    <wps:bodyPr vert="horz" wrap="square" lIns="0" tIns="0" rIns="0" bIns="0" anchor="t" anchorCtr="0"/>
                  </wps:wsp>
                </a:graphicData>
              </a:graphic>
            </wp:anchor>
          </w:drawing>
        </mc:Choice>
        <mc:Fallback>
          <w:pict>
            <v:shape w14:anchorId="658EB8AD" id="Tekstvak 5" o:spid="_x0000_s1028" type="#_x0000_t202" style="position:absolute;margin-left:449.25pt;margin-top:795.1pt;width:99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IvdjDSTAQAAFAMA&#10;AA4AAAAAAAAAAAAAAAAALgIAAGRycy9lMm9Eb2MueG1sUEsBAi0AFAAGAAgAAAAhAPzmnd3iAAAA&#10;DgEAAA8AAAAAAAAAAAAAAAAA7QMAAGRycy9kb3ducmV2LnhtbFBLBQYAAAAABAAEAPMAAAD8BAAA&#10;AAA=&#10;" filled="f" stroked="f">
              <v:textbox inset="0,0,0,0">
                <w:txbxContent>
                  <w:p w14:paraId="5432B725" w14:textId="77777777" w:rsidR="00CF6805" w:rsidRDefault="00CF6805"/>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DDAC85A" wp14:editId="6D44E428">
              <wp:simplePos x="0" y="0"/>
              <wp:positionH relativeFrom="page">
                <wp:posOffset>3545840</wp:posOffset>
              </wp:positionH>
              <wp:positionV relativeFrom="page">
                <wp:posOffset>0</wp:posOffset>
              </wp:positionV>
              <wp:extent cx="467995" cy="1583055"/>
              <wp:effectExtent l="0" t="0" r="0" b="0"/>
              <wp:wrapNone/>
              <wp:docPr id="6" name="Tekstvak 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54A8F2" w14:textId="77777777" w:rsidR="00C17F02" w:rsidRDefault="00CF6805">
                          <w:pPr>
                            <w:spacing w:line="240" w:lineRule="auto"/>
                          </w:pPr>
                          <w:r>
                            <w:rPr>
                              <w:noProof/>
                            </w:rPr>
                            <w:drawing>
                              <wp:inline distT="0" distB="0" distL="0" distR="0" wp14:anchorId="01CBE5B4" wp14:editId="0637D3FB">
                                <wp:extent cx="467995" cy="1583865"/>
                                <wp:effectExtent l="0" t="0" r="0" b="0"/>
                                <wp:docPr id="852625517" name="Afbeelding 852625517"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DAC85A" id="Tekstvak 6" o:spid="_x0000_s1029" type="#_x0000_t202" style="position:absolute;margin-left:279.2pt;margin-top:0;width:36.85pt;height:124.6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4354A8F2" w14:textId="77777777" w:rsidR="00C17F02" w:rsidRDefault="00CF6805">
                    <w:pPr>
                      <w:spacing w:line="240" w:lineRule="auto"/>
                    </w:pPr>
                    <w:r>
                      <w:rPr>
                        <w:noProof/>
                      </w:rPr>
                      <w:drawing>
                        <wp:inline distT="0" distB="0" distL="0" distR="0" wp14:anchorId="01CBE5B4" wp14:editId="0637D3FB">
                          <wp:extent cx="467995" cy="1583865"/>
                          <wp:effectExtent l="0" t="0" r="0" b="0"/>
                          <wp:docPr id="852625517" name="Afbeelding 852625517"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6F1CCF8" wp14:editId="0550F215">
              <wp:simplePos x="0" y="0"/>
              <wp:positionH relativeFrom="page">
                <wp:posOffset>3995420</wp:posOffset>
              </wp:positionH>
              <wp:positionV relativeFrom="page">
                <wp:posOffset>0</wp:posOffset>
              </wp:positionV>
              <wp:extent cx="233997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8F9A9B" w14:textId="77777777" w:rsidR="00C17F02" w:rsidRDefault="00CF6805">
                          <w:pPr>
                            <w:spacing w:line="240" w:lineRule="auto"/>
                          </w:pPr>
                          <w:r>
                            <w:rPr>
                              <w:noProof/>
                            </w:rPr>
                            <w:drawing>
                              <wp:inline distT="0" distB="0" distL="0" distR="0" wp14:anchorId="26CBF065" wp14:editId="78D2239A">
                                <wp:extent cx="2339975" cy="1582834"/>
                                <wp:effectExtent l="0" t="0" r="0" b="0"/>
                                <wp:docPr id="1409488249" name="Afbeelding 1409488249" descr="Ministerie van Financiën"/>
                                <wp:cNvGraphicFramePr/>
                                <a:graphic xmlns:a="http://schemas.openxmlformats.org/drawingml/2006/main">
                                  <a:graphicData uri="http://schemas.openxmlformats.org/drawingml/2006/picture">
                                    <pic:pic xmlns:pic="http://schemas.openxmlformats.org/drawingml/2006/picture">
                                      <pic:nvPicPr>
                                        <pic:cNvPr id="9"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1CCF8" id="Tekstvak 8" o:spid="_x0000_s1030" type="#_x0000_t202" style="position:absolute;margin-left:314.6pt;margin-top:0;width:184.25pt;height:124.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D8F9A9B" w14:textId="77777777" w:rsidR="00C17F02" w:rsidRDefault="00CF6805">
                    <w:pPr>
                      <w:spacing w:line="240" w:lineRule="auto"/>
                    </w:pPr>
                    <w:r>
                      <w:rPr>
                        <w:noProof/>
                      </w:rPr>
                      <w:drawing>
                        <wp:inline distT="0" distB="0" distL="0" distR="0" wp14:anchorId="26CBF065" wp14:editId="78D2239A">
                          <wp:extent cx="2339975" cy="1582834"/>
                          <wp:effectExtent l="0" t="0" r="0" b="0"/>
                          <wp:docPr id="1409488249" name="Afbeelding 1409488249" descr="Ministerie van Financiën"/>
                          <wp:cNvGraphicFramePr/>
                          <a:graphic xmlns:a="http://schemas.openxmlformats.org/drawingml/2006/main">
                            <a:graphicData uri="http://schemas.openxmlformats.org/drawingml/2006/picture">
                              <pic:pic xmlns:pic="http://schemas.openxmlformats.org/drawingml/2006/picture">
                                <pic:nvPicPr>
                                  <pic:cNvPr id="9"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8F1C" w14:textId="77777777" w:rsidR="00F10C0A" w:rsidRDefault="00F10C0A">
    <w:pPr>
      <w:pStyle w:val="Koptekst"/>
    </w:pPr>
  </w:p>
  <w:p w14:paraId="12A41BF0" w14:textId="77777777" w:rsidR="00C17F02" w:rsidRDefault="00C17F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A707" w14:textId="77777777" w:rsidR="00F10C0A" w:rsidRDefault="00F10C0A">
    <w:pPr>
      <w:pStyle w:val="Koptekst"/>
    </w:pPr>
  </w:p>
  <w:p w14:paraId="1F257CEE" w14:textId="77777777" w:rsidR="00C17F02" w:rsidRDefault="00C17F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F0A7" w14:textId="77777777" w:rsidR="00F10C0A" w:rsidRDefault="00F10C0A">
    <w:pPr>
      <w:pStyle w:val="Koptekst"/>
    </w:pPr>
  </w:p>
  <w:p w14:paraId="572AF070" w14:textId="77777777" w:rsidR="00C17F02" w:rsidRDefault="00C17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12498"/>
    <w:multiLevelType w:val="multilevel"/>
    <w:tmpl w:val="D61BC4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E7C3393"/>
    <w:multiLevelType w:val="multilevel"/>
    <w:tmpl w:val="3759F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1964C7"/>
    <w:multiLevelType w:val="hybridMultilevel"/>
    <w:tmpl w:val="D4E298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A0230A"/>
    <w:multiLevelType w:val="hybridMultilevel"/>
    <w:tmpl w:val="E3E21846"/>
    <w:lvl w:ilvl="0" w:tplc="9558CA32">
      <w:start w:val="1"/>
      <w:numFmt w:val="decimal"/>
      <w:lvlText w:val="%1."/>
      <w:lvlJc w:val="left"/>
      <w:pPr>
        <w:ind w:left="1020" w:hanging="360"/>
      </w:pPr>
    </w:lvl>
    <w:lvl w:ilvl="1" w:tplc="8F286270">
      <w:start w:val="1"/>
      <w:numFmt w:val="decimal"/>
      <w:lvlText w:val="%2."/>
      <w:lvlJc w:val="left"/>
      <w:pPr>
        <w:ind w:left="1020" w:hanging="360"/>
      </w:pPr>
    </w:lvl>
    <w:lvl w:ilvl="2" w:tplc="E49CEE5E">
      <w:start w:val="1"/>
      <w:numFmt w:val="decimal"/>
      <w:lvlText w:val="%3."/>
      <w:lvlJc w:val="left"/>
      <w:pPr>
        <w:ind w:left="1020" w:hanging="360"/>
      </w:pPr>
    </w:lvl>
    <w:lvl w:ilvl="3" w:tplc="2B3289EC">
      <w:start w:val="1"/>
      <w:numFmt w:val="decimal"/>
      <w:lvlText w:val="%4."/>
      <w:lvlJc w:val="left"/>
      <w:pPr>
        <w:ind w:left="1020" w:hanging="360"/>
      </w:pPr>
    </w:lvl>
    <w:lvl w:ilvl="4" w:tplc="AC56EF30">
      <w:start w:val="1"/>
      <w:numFmt w:val="decimal"/>
      <w:lvlText w:val="%5."/>
      <w:lvlJc w:val="left"/>
      <w:pPr>
        <w:ind w:left="1020" w:hanging="360"/>
      </w:pPr>
    </w:lvl>
    <w:lvl w:ilvl="5" w:tplc="9CA4AC22">
      <w:start w:val="1"/>
      <w:numFmt w:val="decimal"/>
      <w:lvlText w:val="%6."/>
      <w:lvlJc w:val="left"/>
      <w:pPr>
        <w:ind w:left="1020" w:hanging="360"/>
      </w:pPr>
    </w:lvl>
    <w:lvl w:ilvl="6" w:tplc="128AABE6">
      <w:start w:val="1"/>
      <w:numFmt w:val="decimal"/>
      <w:lvlText w:val="%7."/>
      <w:lvlJc w:val="left"/>
      <w:pPr>
        <w:ind w:left="1020" w:hanging="360"/>
      </w:pPr>
    </w:lvl>
    <w:lvl w:ilvl="7" w:tplc="206C147C">
      <w:start w:val="1"/>
      <w:numFmt w:val="decimal"/>
      <w:lvlText w:val="%8."/>
      <w:lvlJc w:val="left"/>
      <w:pPr>
        <w:ind w:left="1020" w:hanging="360"/>
      </w:pPr>
    </w:lvl>
    <w:lvl w:ilvl="8" w:tplc="37726CFA">
      <w:start w:val="1"/>
      <w:numFmt w:val="decimal"/>
      <w:lvlText w:val="%9."/>
      <w:lvlJc w:val="left"/>
      <w:pPr>
        <w:ind w:left="1020" w:hanging="360"/>
      </w:pPr>
    </w:lvl>
  </w:abstractNum>
  <w:abstractNum w:abstractNumId="4" w15:restartNumberingAfterBreak="0">
    <w:nsid w:val="0E16087C"/>
    <w:multiLevelType w:val="hybridMultilevel"/>
    <w:tmpl w:val="1EE0E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50D54"/>
    <w:multiLevelType w:val="hybridMultilevel"/>
    <w:tmpl w:val="2586F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C6035E"/>
    <w:multiLevelType w:val="hybridMultilevel"/>
    <w:tmpl w:val="C1882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F61AE9"/>
    <w:multiLevelType w:val="hybridMultilevel"/>
    <w:tmpl w:val="1D688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C57C5F"/>
    <w:multiLevelType w:val="hybridMultilevel"/>
    <w:tmpl w:val="1EE0E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FC154B"/>
    <w:multiLevelType w:val="hybridMultilevel"/>
    <w:tmpl w:val="37E83272"/>
    <w:lvl w:ilvl="0" w:tplc="B5786932">
      <w:start w:val="1"/>
      <w:numFmt w:val="decimal"/>
      <w:lvlText w:val="%1."/>
      <w:lvlJc w:val="left"/>
      <w:pPr>
        <w:ind w:left="1020" w:hanging="360"/>
      </w:pPr>
    </w:lvl>
    <w:lvl w:ilvl="1" w:tplc="3EDE481E">
      <w:start w:val="1"/>
      <w:numFmt w:val="decimal"/>
      <w:lvlText w:val="%2."/>
      <w:lvlJc w:val="left"/>
      <w:pPr>
        <w:ind w:left="1020" w:hanging="360"/>
      </w:pPr>
    </w:lvl>
    <w:lvl w:ilvl="2" w:tplc="08367C90">
      <w:start w:val="1"/>
      <w:numFmt w:val="decimal"/>
      <w:lvlText w:val="%3."/>
      <w:lvlJc w:val="left"/>
      <w:pPr>
        <w:ind w:left="1020" w:hanging="360"/>
      </w:pPr>
    </w:lvl>
    <w:lvl w:ilvl="3" w:tplc="42E49BE8">
      <w:start w:val="1"/>
      <w:numFmt w:val="decimal"/>
      <w:lvlText w:val="%4."/>
      <w:lvlJc w:val="left"/>
      <w:pPr>
        <w:ind w:left="1020" w:hanging="360"/>
      </w:pPr>
    </w:lvl>
    <w:lvl w:ilvl="4" w:tplc="AF804172">
      <w:start w:val="1"/>
      <w:numFmt w:val="decimal"/>
      <w:lvlText w:val="%5."/>
      <w:lvlJc w:val="left"/>
      <w:pPr>
        <w:ind w:left="1020" w:hanging="360"/>
      </w:pPr>
    </w:lvl>
    <w:lvl w:ilvl="5" w:tplc="291A2AE8">
      <w:start w:val="1"/>
      <w:numFmt w:val="decimal"/>
      <w:lvlText w:val="%6."/>
      <w:lvlJc w:val="left"/>
      <w:pPr>
        <w:ind w:left="1020" w:hanging="360"/>
      </w:pPr>
    </w:lvl>
    <w:lvl w:ilvl="6" w:tplc="87B0E01C">
      <w:start w:val="1"/>
      <w:numFmt w:val="decimal"/>
      <w:lvlText w:val="%7."/>
      <w:lvlJc w:val="left"/>
      <w:pPr>
        <w:ind w:left="1020" w:hanging="360"/>
      </w:pPr>
    </w:lvl>
    <w:lvl w:ilvl="7" w:tplc="2458A6AC">
      <w:start w:val="1"/>
      <w:numFmt w:val="decimal"/>
      <w:lvlText w:val="%8."/>
      <w:lvlJc w:val="left"/>
      <w:pPr>
        <w:ind w:left="1020" w:hanging="360"/>
      </w:pPr>
    </w:lvl>
    <w:lvl w:ilvl="8" w:tplc="B478E438">
      <w:start w:val="1"/>
      <w:numFmt w:val="decimal"/>
      <w:lvlText w:val="%9."/>
      <w:lvlJc w:val="left"/>
      <w:pPr>
        <w:ind w:left="1020" w:hanging="360"/>
      </w:pPr>
    </w:lvl>
  </w:abstractNum>
  <w:abstractNum w:abstractNumId="10" w15:restartNumberingAfterBreak="0">
    <w:nsid w:val="49DB148E"/>
    <w:multiLevelType w:val="hybridMultilevel"/>
    <w:tmpl w:val="64D83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B24FCA"/>
    <w:multiLevelType w:val="hybridMultilevel"/>
    <w:tmpl w:val="1EE0E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DB3C65"/>
    <w:multiLevelType w:val="hybridMultilevel"/>
    <w:tmpl w:val="7D268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DBCCA"/>
    <w:multiLevelType w:val="multilevel"/>
    <w:tmpl w:val="65FA800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F28CD"/>
    <w:multiLevelType w:val="hybridMultilevel"/>
    <w:tmpl w:val="0532B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893B7D"/>
    <w:multiLevelType w:val="hybridMultilevel"/>
    <w:tmpl w:val="C19ABF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5DC7437"/>
    <w:multiLevelType w:val="hybridMultilevel"/>
    <w:tmpl w:val="67A22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01E6A2"/>
    <w:multiLevelType w:val="multilevel"/>
    <w:tmpl w:val="42C6B7F5"/>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6A700C67"/>
    <w:multiLevelType w:val="hybridMultilevel"/>
    <w:tmpl w:val="1456AC8C"/>
    <w:lvl w:ilvl="0" w:tplc="0413000F">
      <w:start w:val="1"/>
      <w:numFmt w:val="decimal"/>
      <w:lvlText w:val="%1."/>
      <w:lvlJc w:val="left"/>
      <w:pPr>
        <w:ind w:left="774" w:hanging="360"/>
      </w:pPr>
      <w:rPr>
        <w:rFonts w:hint="default"/>
      </w:rPr>
    </w:lvl>
    <w:lvl w:ilvl="1" w:tplc="FFFFFFFF">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9" w15:restartNumberingAfterBreak="0">
    <w:nsid w:val="70CD4B10"/>
    <w:multiLevelType w:val="hybridMultilevel"/>
    <w:tmpl w:val="E0584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385C95"/>
    <w:multiLevelType w:val="hybridMultilevel"/>
    <w:tmpl w:val="131C7B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451B60"/>
    <w:multiLevelType w:val="multilevel"/>
    <w:tmpl w:val="D590F0A7"/>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82890771">
    <w:abstractNumId w:val="1"/>
  </w:num>
  <w:num w:numId="2" w16cid:durableId="1998612210">
    <w:abstractNumId w:val="21"/>
  </w:num>
  <w:num w:numId="3" w16cid:durableId="796413269">
    <w:abstractNumId w:val="13"/>
  </w:num>
  <w:num w:numId="4" w16cid:durableId="1194080154">
    <w:abstractNumId w:val="17"/>
  </w:num>
  <w:num w:numId="5" w16cid:durableId="1068843244">
    <w:abstractNumId w:val="0"/>
  </w:num>
  <w:num w:numId="6" w16cid:durableId="1494948185">
    <w:abstractNumId w:val="5"/>
  </w:num>
  <w:num w:numId="7" w16cid:durableId="1624533323">
    <w:abstractNumId w:val="19"/>
  </w:num>
  <w:num w:numId="8" w16cid:durableId="1677032273">
    <w:abstractNumId w:val="12"/>
  </w:num>
  <w:num w:numId="9" w16cid:durableId="863783066">
    <w:abstractNumId w:val="7"/>
  </w:num>
  <w:num w:numId="10" w16cid:durableId="2106418840">
    <w:abstractNumId w:val="6"/>
  </w:num>
  <w:num w:numId="11" w16cid:durableId="1527791061">
    <w:abstractNumId w:val="10"/>
  </w:num>
  <w:num w:numId="12" w16cid:durableId="239675161">
    <w:abstractNumId w:val="8"/>
  </w:num>
  <w:num w:numId="13" w16cid:durableId="14617537">
    <w:abstractNumId w:val="18"/>
  </w:num>
  <w:num w:numId="14" w16cid:durableId="694426874">
    <w:abstractNumId w:val="16"/>
  </w:num>
  <w:num w:numId="15" w16cid:durableId="949631541">
    <w:abstractNumId w:val="4"/>
  </w:num>
  <w:num w:numId="16" w16cid:durableId="1375733926">
    <w:abstractNumId w:val="20"/>
  </w:num>
  <w:num w:numId="17" w16cid:durableId="1279684659">
    <w:abstractNumId w:val="11"/>
  </w:num>
  <w:num w:numId="18" w16cid:durableId="1325163798">
    <w:abstractNumId w:val="14"/>
  </w:num>
  <w:num w:numId="19" w16cid:durableId="1928342057">
    <w:abstractNumId w:val="9"/>
  </w:num>
  <w:num w:numId="20" w16cid:durableId="571429055">
    <w:abstractNumId w:val="3"/>
  </w:num>
  <w:num w:numId="21" w16cid:durableId="183592152">
    <w:abstractNumId w:val="2"/>
  </w:num>
  <w:num w:numId="22" w16cid:durableId="1965310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02"/>
    <w:rsid w:val="000008AB"/>
    <w:rsid w:val="00002877"/>
    <w:rsid w:val="00006211"/>
    <w:rsid w:val="00006537"/>
    <w:rsid w:val="00006DF5"/>
    <w:rsid w:val="00010028"/>
    <w:rsid w:val="00011C7B"/>
    <w:rsid w:val="00013F5E"/>
    <w:rsid w:val="000156B8"/>
    <w:rsid w:val="0002187D"/>
    <w:rsid w:val="00023F9C"/>
    <w:rsid w:val="00027215"/>
    <w:rsid w:val="000277BD"/>
    <w:rsid w:val="00031ADB"/>
    <w:rsid w:val="00031DA9"/>
    <w:rsid w:val="00034E58"/>
    <w:rsid w:val="00036159"/>
    <w:rsid w:val="000412F9"/>
    <w:rsid w:val="00041E18"/>
    <w:rsid w:val="000422EA"/>
    <w:rsid w:val="00045BB6"/>
    <w:rsid w:val="00045CCD"/>
    <w:rsid w:val="00046FD6"/>
    <w:rsid w:val="00047464"/>
    <w:rsid w:val="000474CE"/>
    <w:rsid w:val="00051A91"/>
    <w:rsid w:val="000579D9"/>
    <w:rsid w:val="00060C02"/>
    <w:rsid w:val="00060E5F"/>
    <w:rsid w:val="000646D7"/>
    <w:rsid w:val="000655EB"/>
    <w:rsid w:val="0007136E"/>
    <w:rsid w:val="00072812"/>
    <w:rsid w:val="00072FB4"/>
    <w:rsid w:val="00074E3E"/>
    <w:rsid w:val="000756EE"/>
    <w:rsid w:val="00076A02"/>
    <w:rsid w:val="00076A03"/>
    <w:rsid w:val="00076A05"/>
    <w:rsid w:val="00080307"/>
    <w:rsid w:val="00080800"/>
    <w:rsid w:val="00082B42"/>
    <w:rsid w:val="0008311D"/>
    <w:rsid w:val="00087D8E"/>
    <w:rsid w:val="00090876"/>
    <w:rsid w:val="00091BB5"/>
    <w:rsid w:val="00092837"/>
    <w:rsid w:val="000932E2"/>
    <w:rsid w:val="00095211"/>
    <w:rsid w:val="000964D1"/>
    <w:rsid w:val="00096BCF"/>
    <w:rsid w:val="000A2911"/>
    <w:rsid w:val="000A2D15"/>
    <w:rsid w:val="000A46F9"/>
    <w:rsid w:val="000B14AE"/>
    <w:rsid w:val="000B1929"/>
    <w:rsid w:val="000B355C"/>
    <w:rsid w:val="000B636E"/>
    <w:rsid w:val="000C03B2"/>
    <w:rsid w:val="000C15CE"/>
    <w:rsid w:val="000C2F7B"/>
    <w:rsid w:val="000C398F"/>
    <w:rsid w:val="000C3D59"/>
    <w:rsid w:val="000C5FDA"/>
    <w:rsid w:val="000C6DC3"/>
    <w:rsid w:val="000C7438"/>
    <w:rsid w:val="000C7561"/>
    <w:rsid w:val="000D1FEC"/>
    <w:rsid w:val="000D252B"/>
    <w:rsid w:val="000D40A6"/>
    <w:rsid w:val="000D5DCB"/>
    <w:rsid w:val="000E0579"/>
    <w:rsid w:val="000E0983"/>
    <w:rsid w:val="000E11C8"/>
    <w:rsid w:val="000E2731"/>
    <w:rsid w:val="000E44E2"/>
    <w:rsid w:val="000E56E7"/>
    <w:rsid w:val="000E581B"/>
    <w:rsid w:val="000E7E25"/>
    <w:rsid w:val="000E7EFA"/>
    <w:rsid w:val="000F1891"/>
    <w:rsid w:val="000F41F4"/>
    <w:rsid w:val="000F567A"/>
    <w:rsid w:val="000F5A7C"/>
    <w:rsid w:val="000F61C7"/>
    <w:rsid w:val="00102140"/>
    <w:rsid w:val="00103315"/>
    <w:rsid w:val="00105A56"/>
    <w:rsid w:val="00107935"/>
    <w:rsid w:val="0011046B"/>
    <w:rsid w:val="00111CC9"/>
    <w:rsid w:val="00112E8B"/>
    <w:rsid w:val="00113646"/>
    <w:rsid w:val="0012053C"/>
    <w:rsid w:val="00122968"/>
    <w:rsid w:val="00122BDB"/>
    <w:rsid w:val="00122C35"/>
    <w:rsid w:val="00125114"/>
    <w:rsid w:val="00125A94"/>
    <w:rsid w:val="00126BB2"/>
    <w:rsid w:val="00134CF1"/>
    <w:rsid w:val="00135249"/>
    <w:rsid w:val="001427CB"/>
    <w:rsid w:val="00143B40"/>
    <w:rsid w:val="00143EDE"/>
    <w:rsid w:val="00144F1E"/>
    <w:rsid w:val="001453F0"/>
    <w:rsid w:val="0014692E"/>
    <w:rsid w:val="00146BD3"/>
    <w:rsid w:val="00146CF2"/>
    <w:rsid w:val="00152719"/>
    <w:rsid w:val="001563F9"/>
    <w:rsid w:val="001564B9"/>
    <w:rsid w:val="0015709C"/>
    <w:rsid w:val="0016310F"/>
    <w:rsid w:val="00164A21"/>
    <w:rsid w:val="00166BD7"/>
    <w:rsid w:val="00167987"/>
    <w:rsid w:val="0017001B"/>
    <w:rsid w:val="00170E92"/>
    <w:rsid w:val="00172E05"/>
    <w:rsid w:val="00173E50"/>
    <w:rsid w:val="001741F4"/>
    <w:rsid w:val="00176E28"/>
    <w:rsid w:val="00177768"/>
    <w:rsid w:val="00177801"/>
    <w:rsid w:val="00180FFB"/>
    <w:rsid w:val="00182CA7"/>
    <w:rsid w:val="00183B32"/>
    <w:rsid w:val="00187C50"/>
    <w:rsid w:val="001951DD"/>
    <w:rsid w:val="00195750"/>
    <w:rsid w:val="001957A7"/>
    <w:rsid w:val="001976C0"/>
    <w:rsid w:val="001A1284"/>
    <w:rsid w:val="001A3017"/>
    <w:rsid w:val="001A4144"/>
    <w:rsid w:val="001A7C3D"/>
    <w:rsid w:val="001B0C49"/>
    <w:rsid w:val="001B1CD5"/>
    <w:rsid w:val="001B355B"/>
    <w:rsid w:val="001B37E0"/>
    <w:rsid w:val="001B4717"/>
    <w:rsid w:val="001B60F5"/>
    <w:rsid w:val="001B65E1"/>
    <w:rsid w:val="001C0787"/>
    <w:rsid w:val="001C1973"/>
    <w:rsid w:val="001C1E11"/>
    <w:rsid w:val="001C30D1"/>
    <w:rsid w:val="001C3F6A"/>
    <w:rsid w:val="001C42A0"/>
    <w:rsid w:val="001C4572"/>
    <w:rsid w:val="001C4756"/>
    <w:rsid w:val="001C76C8"/>
    <w:rsid w:val="001D4A30"/>
    <w:rsid w:val="001E2112"/>
    <w:rsid w:val="001E2A77"/>
    <w:rsid w:val="001E35DD"/>
    <w:rsid w:val="001F1B36"/>
    <w:rsid w:val="001F3256"/>
    <w:rsid w:val="001F3B03"/>
    <w:rsid w:val="001F4660"/>
    <w:rsid w:val="001F7EB3"/>
    <w:rsid w:val="00201579"/>
    <w:rsid w:val="002017FB"/>
    <w:rsid w:val="00201954"/>
    <w:rsid w:val="00201DFE"/>
    <w:rsid w:val="00207AF0"/>
    <w:rsid w:val="002104D6"/>
    <w:rsid w:val="002123F8"/>
    <w:rsid w:val="002165C4"/>
    <w:rsid w:val="0021694A"/>
    <w:rsid w:val="00220A78"/>
    <w:rsid w:val="0022439C"/>
    <w:rsid w:val="002329A8"/>
    <w:rsid w:val="00232A18"/>
    <w:rsid w:val="00232A9A"/>
    <w:rsid w:val="00232EBF"/>
    <w:rsid w:val="00233095"/>
    <w:rsid w:val="002335DC"/>
    <w:rsid w:val="00233F93"/>
    <w:rsid w:val="00235509"/>
    <w:rsid w:val="002371D5"/>
    <w:rsid w:val="00240A9A"/>
    <w:rsid w:val="00240E86"/>
    <w:rsid w:val="0024479A"/>
    <w:rsid w:val="0024492D"/>
    <w:rsid w:val="00251736"/>
    <w:rsid w:val="002617F5"/>
    <w:rsid w:val="00261BDC"/>
    <w:rsid w:val="00263365"/>
    <w:rsid w:val="00263E0E"/>
    <w:rsid w:val="00267D02"/>
    <w:rsid w:val="0027069B"/>
    <w:rsid w:val="00273388"/>
    <w:rsid w:val="0027399D"/>
    <w:rsid w:val="00274E31"/>
    <w:rsid w:val="00275F10"/>
    <w:rsid w:val="0027777D"/>
    <w:rsid w:val="002804D4"/>
    <w:rsid w:val="00281480"/>
    <w:rsid w:val="002814D9"/>
    <w:rsid w:val="002819A2"/>
    <w:rsid w:val="00284551"/>
    <w:rsid w:val="002845A2"/>
    <w:rsid w:val="00287633"/>
    <w:rsid w:val="002879B9"/>
    <w:rsid w:val="002913D8"/>
    <w:rsid w:val="0029185D"/>
    <w:rsid w:val="002926C8"/>
    <w:rsid w:val="00293D4F"/>
    <w:rsid w:val="002943A1"/>
    <w:rsid w:val="00294CCF"/>
    <w:rsid w:val="002953C1"/>
    <w:rsid w:val="002956C3"/>
    <w:rsid w:val="002A2EFF"/>
    <w:rsid w:val="002A5881"/>
    <w:rsid w:val="002A6CAC"/>
    <w:rsid w:val="002A7DA6"/>
    <w:rsid w:val="002B2ADB"/>
    <w:rsid w:val="002B4317"/>
    <w:rsid w:val="002B4C5A"/>
    <w:rsid w:val="002B7845"/>
    <w:rsid w:val="002C56C2"/>
    <w:rsid w:val="002D1B32"/>
    <w:rsid w:val="002D401E"/>
    <w:rsid w:val="002D5CFF"/>
    <w:rsid w:val="002D7C46"/>
    <w:rsid w:val="002E036A"/>
    <w:rsid w:val="002E1C33"/>
    <w:rsid w:val="002E71FA"/>
    <w:rsid w:val="002F0855"/>
    <w:rsid w:val="002F0EA1"/>
    <w:rsid w:val="002F3299"/>
    <w:rsid w:val="002F3AD6"/>
    <w:rsid w:val="002F5F32"/>
    <w:rsid w:val="002F6EA3"/>
    <w:rsid w:val="002F7715"/>
    <w:rsid w:val="002F797B"/>
    <w:rsid w:val="00302F82"/>
    <w:rsid w:val="00303CDA"/>
    <w:rsid w:val="003043F3"/>
    <w:rsid w:val="00305669"/>
    <w:rsid w:val="003058F4"/>
    <w:rsid w:val="00307023"/>
    <w:rsid w:val="003152D8"/>
    <w:rsid w:val="0031653F"/>
    <w:rsid w:val="00324D43"/>
    <w:rsid w:val="003279AC"/>
    <w:rsid w:val="003349B0"/>
    <w:rsid w:val="00334B56"/>
    <w:rsid w:val="00336350"/>
    <w:rsid w:val="00337B78"/>
    <w:rsid w:val="00340414"/>
    <w:rsid w:val="00342CB6"/>
    <w:rsid w:val="0034506C"/>
    <w:rsid w:val="00352A82"/>
    <w:rsid w:val="00354875"/>
    <w:rsid w:val="00357256"/>
    <w:rsid w:val="00357A93"/>
    <w:rsid w:val="00361B8C"/>
    <w:rsid w:val="00361BD1"/>
    <w:rsid w:val="003621E9"/>
    <w:rsid w:val="003635A4"/>
    <w:rsid w:val="0036670D"/>
    <w:rsid w:val="00367665"/>
    <w:rsid w:val="003701C0"/>
    <w:rsid w:val="0037074E"/>
    <w:rsid w:val="00370D13"/>
    <w:rsid w:val="00372DAB"/>
    <w:rsid w:val="00372F23"/>
    <w:rsid w:val="00375C32"/>
    <w:rsid w:val="00377C69"/>
    <w:rsid w:val="00377EF3"/>
    <w:rsid w:val="003810BC"/>
    <w:rsid w:val="00383A9E"/>
    <w:rsid w:val="00384C5A"/>
    <w:rsid w:val="00390762"/>
    <w:rsid w:val="00392167"/>
    <w:rsid w:val="00396154"/>
    <w:rsid w:val="00396216"/>
    <w:rsid w:val="00396766"/>
    <w:rsid w:val="00397935"/>
    <w:rsid w:val="003A23A9"/>
    <w:rsid w:val="003A2902"/>
    <w:rsid w:val="003A3046"/>
    <w:rsid w:val="003A3C56"/>
    <w:rsid w:val="003A42B1"/>
    <w:rsid w:val="003A5082"/>
    <w:rsid w:val="003A75C7"/>
    <w:rsid w:val="003B1569"/>
    <w:rsid w:val="003B194E"/>
    <w:rsid w:val="003B4AD0"/>
    <w:rsid w:val="003B5547"/>
    <w:rsid w:val="003B7ED5"/>
    <w:rsid w:val="003C1BEB"/>
    <w:rsid w:val="003C464A"/>
    <w:rsid w:val="003C5F88"/>
    <w:rsid w:val="003C6B7F"/>
    <w:rsid w:val="003C7099"/>
    <w:rsid w:val="003C70F1"/>
    <w:rsid w:val="003C7658"/>
    <w:rsid w:val="003C766B"/>
    <w:rsid w:val="003D0393"/>
    <w:rsid w:val="003D4F28"/>
    <w:rsid w:val="003D6445"/>
    <w:rsid w:val="003E16C8"/>
    <w:rsid w:val="003E4696"/>
    <w:rsid w:val="003E5D44"/>
    <w:rsid w:val="003E62FB"/>
    <w:rsid w:val="003E669C"/>
    <w:rsid w:val="003F2698"/>
    <w:rsid w:val="003F2906"/>
    <w:rsid w:val="003F2CE1"/>
    <w:rsid w:val="003F385F"/>
    <w:rsid w:val="003F4065"/>
    <w:rsid w:val="003F4D1C"/>
    <w:rsid w:val="00400871"/>
    <w:rsid w:val="004029FB"/>
    <w:rsid w:val="004059E9"/>
    <w:rsid w:val="00407980"/>
    <w:rsid w:val="004106B3"/>
    <w:rsid w:val="00415E13"/>
    <w:rsid w:val="00425789"/>
    <w:rsid w:val="00427B3D"/>
    <w:rsid w:val="00431566"/>
    <w:rsid w:val="00434466"/>
    <w:rsid w:val="004347A3"/>
    <w:rsid w:val="00443B1D"/>
    <w:rsid w:val="00446BC3"/>
    <w:rsid w:val="00450EF8"/>
    <w:rsid w:val="00453B66"/>
    <w:rsid w:val="00455A37"/>
    <w:rsid w:val="004560FD"/>
    <w:rsid w:val="00456A8E"/>
    <w:rsid w:val="00457946"/>
    <w:rsid w:val="00460275"/>
    <w:rsid w:val="004608CF"/>
    <w:rsid w:val="00466654"/>
    <w:rsid w:val="00466EF7"/>
    <w:rsid w:val="00467AFD"/>
    <w:rsid w:val="0047099A"/>
    <w:rsid w:val="0047211A"/>
    <w:rsid w:val="00473552"/>
    <w:rsid w:val="00473E95"/>
    <w:rsid w:val="00476C4E"/>
    <w:rsid w:val="00477170"/>
    <w:rsid w:val="00481C20"/>
    <w:rsid w:val="00482238"/>
    <w:rsid w:val="00482BE2"/>
    <w:rsid w:val="0048309D"/>
    <w:rsid w:val="0048339C"/>
    <w:rsid w:val="00486824"/>
    <w:rsid w:val="00487FA2"/>
    <w:rsid w:val="00490D5B"/>
    <w:rsid w:val="00492F8C"/>
    <w:rsid w:val="004931D9"/>
    <w:rsid w:val="00494D2A"/>
    <w:rsid w:val="00495D6E"/>
    <w:rsid w:val="004A195E"/>
    <w:rsid w:val="004A1F71"/>
    <w:rsid w:val="004A5639"/>
    <w:rsid w:val="004A60B6"/>
    <w:rsid w:val="004A6B3C"/>
    <w:rsid w:val="004A7D0B"/>
    <w:rsid w:val="004B5469"/>
    <w:rsid w:val="004B7E65"/>
    <w:rsid w:val="004C1D59"/>
    <w:rsid w:val="004C2C56"/>
    <w:rsid w:val="004C2F1B"/>
    <w:rsid w:val="004C43D8"/>
    <w:rsid w:val="004C7025"/>
    <w:rsid w:val="004D330C"/>
    <w:rsid w:val="004D3A5D"/>
    <w:rsid w:val="004D4794"/>
    <w:rsid w:val="004E1564"/>
    <w:rsid w:val="004E16F6"/>
    <w:rsid w:val="004E1B3D"/>
    <w:rsid w:val="004E200E"/>
    <w:rsid w:val="004E2053"/>
    <w:rsid w:val="004E3A14"/>
    <w:rsid w:val="004E4884"/>
    <w:rsid w:val="004E4D30"/>
    <w:rsid w:val="004F0829"/>
    <w:rsid w:val="004F4F4A"/>
    <w:rsid w:val="004F64AD"/>
    <w:rsid w:val="004F793D"/>
    <w:rsid w:val="00501B38"/>
    <w:rsid w:val="0050550F"/>
    <w:rsid w:val="00506A04"/>
    <w:rsid w:val="00510D2F"/>
    <w:rsid w:val="00512CE2"/>
    <w:rsid w:val="00513A8E"/>
    <w:rsid w:val="00513C40"/>
    <w:rsid w:val="00513D8B"/>
    <w:rsid w:val="00514C3A"/>
    <w:rsid w:val="00523BEF"/>
    <w:rsid w:val="005248EC"/>
    <w:rsid w:val="0053114E"/>
    <w:rsid w:val="00531370"/>
    <w:rsid w:val="00531CF1"/>
    <w:rsid w:val="00533A9D"/>
    <w:rsid w:val="00536D1C"/>
    <w:rsid w:val="00536EE5"/>
    <w:rsid w:val="0053755B"/>
    <w:rsid w:val="00541F98"/>
    <w:rsid w:val="00542203"/>
    <w:rsid w:val="0054461F"/>
    <w:rsid w:val="005449C6"/>
    <w:rsid w:val="00544D40"/>
    <w:rsid w:val="00552A99"/>
    <w:rsid w:val="00553AE8"/>
    <w:rsid w:val="00555203"/>
    <w:rsid w:val="00556E72"/>
    <w:rsid w:val="00560AF7"/>
    <w:rsid w:val="00560DF2"/>
    <w:rsid w:val="005612E4"/>
    <w:rsid w:val="005636C1"/>
    <w:rsid w:val="005636EC"/>
    <w:rsid w:val="00563BD4"/>
    <w:rsid w:val="005640A3"/>
    <w:rsid w:val="005659B7"/>
    <w:rsid w:val="005663C2"/>
    <w:rsid w:val="00567369"/>
    <w:rsid w:val="00570D32"/>
    <w:rsid w:val="00570F7C"/>
    <w:rsid w:val="0057129A"/>
    <w:rsid w:val="00571BA6"/>
    <w:rsid w:val="00573091"/>
    <w:rsid w:val="0057465B"/>
    <w:rsid w:val="00574DB1"/>
    <w:rsid w:val="00574E7E"/>
    <w:rsid w:val="0058029E"/>
    <w:rsid w:val="00583567"/>
    <w:rsid w:val="005851C0"/>
    <w:rsid w:val="00590509"/>
    <w:rsid w:val="0059085D"/>
    <w:rsid w:val="00590BEC"/>
    <w:rsid w:val="00592472"/>
    <w:rsid w:val="005954F8"/>
    <w:rsid w:val="005A09D8"/>
    <w:rsid w:val="005A180F"/>
    <w:rsid w:val="005A3182"/>
    <w:rsid w:val="005A5445"/>
    <w:rsid w:val="005A6E0D"/>
    <w:rsid w:val="005A74D5"/>
    <w:rsid w:val="005B0759"/>
    <w:rsid w:val="005B1B45"/>
    <w:rsid w:val="005B44D2"/>
    <w:rsid w:val="005C11A1"/>
    <w:rsid w:val="005C19E2"/>
    <w:rsid w:val="005C25E3"/>
    <w:rsid w:val="005C356D"/>
    <w:rsid w:val="005C3D48"/>
    <w:rsid w:val="005C5153"/>
    <w:rsid w:val="005C7680"/>
    <w:rsid w:val="005D084D"/>
    <w:rsid w:val="005D1069"/>
    <w:rsid w:val="005D171E"/>
    <w:rsid w:val="005D3F41"/>
    <w:rsid w:val="005D7F68"/>
    <w:rsid w:val="005E166B"/>
    <w:rsid w:val="005E1A69"/>
    <w:rsid w:val="005E262D"/>
    <w:rsid w:val="005E29D1"/>
    <w:rsid w:val="005E77EE"/>
    <w:rsid w:val="005F0A6E"/>
    <w:rsid w:val="005F293D"/>
    <w:rsid w:val="005F4C73"/>
    <w:rsid w:val="005F582D"/>
    <w:rsid w:val="005F6D6B"/>
    <w:rsid w:val="005F78A9"/>
    <w:rsid w:val="005F7B79"/>
    <w:rsid w:val="005F7E2F"/>
    <w:rsid w:val="006001CA"/>
    <w:rsid w:val="00600B7F"/>
    <w:rsid w:val="006010EC"/>
    <w:rsid w:val="006030A0"/>
    <w:rsid w:val="0060331E"/>
    <w:rsid w:val="00605105"/>
    <w:rsid w:val="0060553E"/>
    <w:rsid w:val="00605D8F"/>
    <w:rsid w:val="006062B0"/>
    <w:rsid w:val="006067C6"/>
    <w:rsid w:val="006156E5"/>
    <w:rsid w:val="006166C3"/>
    <w:rsid w:val="00617DA9"/>
    <w:rsid w:val="006204EE"/>
    <w:rsid w:val="00621297"/>
    <w:rsid w:val="006220D4"/>
    <w:rsid w:val="00624264"/>
    <w:rsid w:val="006246F2"/>
    <w:rsid w:val="006260DC"/>
    <w:rsid w:val="0063108C"/>
    <w:rsid w:val="00632A76"/>
    <w:rsid w:val="0063700F"/>
    <w:rsid w:val="006378DD"/>
    <w:rsid w:val="006452AA"/>
    <w:rsid w:val="00646367"/>
    <w:rsid w:val="0065019A"/>
    <w:rsid w:val="006516BD"/>
    <w:rsid w:val="006536E1"/>
    <w:rsid w:val="00655592"/>
    <w:rsid w:val="0065575C"/>
    <w:rsid w:val="00656070"/>
    <w:rsid w:val="00656336"/>
    <w:rsid w:val="006609AD"/>
    <w:rsid w:val="006609DE"/>
    <w:rsid w:val="00662EC9"/>
    <w:rsid w:val="00663AD0"/>
    <w:rsid w:val="00666CD8"/>
    <w:rsid w:val="0066764D"/>
    <w:rsid w:val="0067095C"/>
    <w:rsid w:val="006709F4"/>
    <w:rsid w:val="0067208F"/>
    <w:rsid w:val="00672C44"/>
    <w:rsid w:val="00673DFA"/>
    <w:rsid w:val="0067568F"/>
    <w:rsid w:val="00680478"/>
    <w:rsid w:val="00680D55"/>
    <w:rsid w:val="006812CE"/>
    <w:rsid w:val="006831F6"/>
    <w:rsid w:val="00683875"/>
    <w:rsid w:val="00684434"/>
    <w:rsid w:val="00685726"/>
    <w:rsid w:val="00685B99"/>
    <w:rsid w:val="00687AD9"/>
    <w:rsid w:val="00690804"/>
    <w:rsid w:val="00691A49"/>
    <w:rsid w:val="00692A10"/>
    <w:rsid w:val="00692A60"/>
    <w:rsid w:val="00692E56"/>
    <w:rsid w:val="00693249"/>
    <w:rsid w:val="00693372"/>
    <w:rsid w:val="0069686A"/>
    <w:rsid w:val="00696B91"/>
    <w:rsid w:val="00697EA7"/>
    <w:rsid w:val="006A1634"/>
    <w:rsid w:val="006A1DA3"/>
    <w:rsid w:val="006A5085"/>
    <w:rsid w:val="006A5686"/>
    <w:rsid w:val="006A5B7A"/>
    <w:rsid w:val="006A6FA7"/>
    <w:rsid w:val="006A747A"/>
    <w:rsid w:val="006B0ADB"/>
    <w:rsid w:val="006B32B5"/>
    <w:rsid w:val="006B3A55"/>
    <w:rsid w:val="006B3B04"/>
    <w:rsid w:val="006B6EF8"/>
    <w:rsid w:val="006C0060"/>
    <w:rsid w:val="006C06F8"/>
    <w:rsid w:val="006C06FA"/>
    <w:rsid w:val="006C58D6"/>
    <w:rsid w:val="006C5AE3"/>
    <w:rsid w:val="006D1504"/>
    <w:rsid w:val="006D1EC1"/>
    <w:rsid w:val="006D442E"/>
    <w:rsid w:val="006E11CC"/>
    <w:rsid w:val="006E3374"/>
    <w:rsid w:val="006E498F"/>
    <w:rsid w:val="006E5508"/>
    <w:rsid w:val="006F7E9E"/>
    <w:rsid w:val="00700979"/>
    <w:rsid w:val="00700F65"/>
    <w:rsid w:val="007016A6"/>
    <w:rsid w:val="00702858"/>
    <w:rsid w:val="00704C96"/>
    <w:rsid w:val="00706BD7"/>
    <w:rsid w:val="00713EE9"/>
    <w:rsid w:val="00715176"/>
    <w:rsid w:val="00715BEC"/>
    <w:rsid w:val="00721E01"/>
    <w:rsid w:val="00722262"/>
    <w:rsid w:val="007232B2"/>
    <w:rsid w:val="00726563"/>
    <w:rsid w:val="0072695F"/>
    <w:rsid w:val="007276E5"/>
    <w:rsid w:val="0073161A"/>
    <w:rsid w:val="0073362B"/>
    <w:rsid w:val="0073455F"/>
    <w:rsid w:val="007358FB"/>
    <w:rsid w:val="007376D4"/>
    <w:rsid w:val="00737A3A"/>
    <w:rsid w:val="00740DA6"/>
    <w:rsid w:val="007452D7"/>
    <w:rsid w:val="00745485"/>
    <w:rsid w:val="007472BA"/>
    <w:rsid w:val="00750686"/>
    <w:rsid w:val="00750DDD"/>
    <w:rsid w:val="0075117D"/>
    <w:rsid w:val="00752884"/>
    <w:rsid w:val="007534FB"/>
    <w:rsid w:val="007539DB"/>
    <w:rsid w:val="00755706"/>
    <w:rsid w:val="0075680E"/>
    <w:rsid w:val="007573B4"/>
    <w:rsid w:val="0076096B"/>
    <w:rsid w:val="00761D18"/>
    <w:rsid w:val="00762F1C"/>
    <w:rsid w:val="007643AF"/>
    <w:rsid w:val="00765354"/>
    <w:rsid w:val="00765AC4"/>
    <w:rsid w:val="00765E00"/>
    <w:rsid w:val="00766B84"/>
    <w:rsid w:val="00766BEE"/>
    <w:rsid w:val="007718B9"/>
    <w:rsid w:val="00771E53"/>
    <w:rsid w:val="007738E8"/>
    <w:rsid w:val="00773BD0"/>
    <w:rsid w:val="00774859"/>
    <w:rsid w:val="00775350"/>
    <w:rsid w:val="00776F4F"/>
    <w:rsid w:val="00777EDE"/>
    <w:rsid w:val="007803EE"/>
    <w:rsid w:val="0078564C"/>
    <w:rsid w:val="0079014B"/>
    <w:rsid w:val="00790397"/>
    <w:rsid w:val="007914AE"/>
    <w:rsid w:val="00792178"/>
    <w:rsid w:val="00792363"/>
    <w:rsid w:val="00793582"/>
    <w:rsid w:val="0079358F"/>
    <w:rsid w:val="007936ED"/>
    <w:rsid w:val="00793C02"/>
    <w:rsid w:val="00793CB6"/>
    <w:rsid w:val="00793E4A"/>
    <w:rsid w:val="00795EF5"/>
    <w:rsid w:val="007961D9"/>
    <w:rsid w:val="007A0C49"/>
    <w:rsid w:val="007A0E26"/>
    <w:rsid w:val="007A3DE5"/>
    <w:rsid w:val="007A48CA"/>
    <w:rsid w:val="007A4B57"/>
    <w:rsid w:val="007A579B"/>
    <w:rsid w:val="007A5B57"/>
    <w:rsid w:val="007A6282"/>
    <w:rsid w:val="007A7146"/>
    <w:rsid w:val="007B5B04"/>
    <w:rsid w:val="007B7CE0"/>
    <w:rsid w:val="007C044A"/>
    <w:rsid w:val="007C19B9"/>
    <w:rsid w:val="007C1A6D"/>
    <w:rsid w:val="007C26BD"/>
    <w:rsid w:val="007C2AB0"/>
    <w:rsid w:val="007C46B1"/>
    <w:rsid w:val="007C6405"/>
    <w:rsid w:val="007D0299"/>
    <w:rsid w:val="007D4126"/>
    <w:rsid w:val="007D57E4"/>
    <w:rsid w:val="007D7581"/>
    <w:rsid w:val="007E29D1"/>
    <w:rsid w:val="007E2B77"/>
    <w:rsid w:val="007E3482"/>
    <w:rsid w:val="007E3A62"/>
    <w:rsid w:val="007F1249"/>
    <w:rsid w:val="007F1570"/>
    <w:rsid w:val="007F396C"/>
    <w:rsid w:val="007F45EB"/>
    <w:rsid w:val="007F548B"/>
    <w:rsid w:val="007F6331"/>
    <w:rsid w:val="008023A2"/>
    <w:rsid w:val="00802A3C"/>
    <w:rsid w:val="008047BF"/>
    <w:rsid w:val="0080599D"/>
    <w:rsid w:val="00807A33"/>
    <w:rsid w:val="0081021B"/>
    <w:rsid w:val="00811448"/>
    <w:rsid w:val="00814D25"/>
    <w:rsid w:val="0082263D"/>
    <w:rsid w:val="00822BD0"/>
    <w:rsid w:val="00822D79"/>
    <w:rsid w:val="00822FFF"/>
    <w:rsid w:val="00823F73"/>
    <w:rsid w:val="008339A6"/>
    <w:rsid w:val="00833B51"/>
    <w:rsid w:val="008341E3"/>
    <w:rsid w:val="008347B7"/>
    <w:rsid w:val="0083595C"/>
    <w:rsid w:val="00835B57"/>
    <w:rsid w:val="00837B15"/>
    <w:rsid w:val="00837C19"/>
    <w:rsid w:val="00840F0E"/>
    <w:rsid w:val="00841276"/>
    <w:rsid w:val="00843744"/>
    <w:rsid w:val="00843A3E"/>
    <w:rsid w:val="00844343"/>
    <w:rsid w:val="0084452C"/>
    <w:rsid w:val="00844983"/>
    <w:rsid w:val="00845076"/>
    <w:rsid w:val="00845962"/>
    <w:rsid w:val="008465D2"/>
    <w:rsid w:val="0085177E"/>
    <w:rsid w:val="0085249A"/>
    <w:rsid w:val="0085533B"/>
    <w:rsid w:val="00856842"/>
    <w:rsid w:val="0085744D"/>
    <w:rsid w:val="00861AAB"/>
    <w:rsid w:val="00861AF2"/>
    <w:rsid w:val="00863F42"/>
    <w:rsid w:val="008728FB"/>
    <w:rsid w:val="00872AF7"/>
    <w:rsid w:val="00874614"/>
    <w:rsid w:val="008750E5"/>
    <w:rsid w:val="0087548E"/>
    <w:rsid w:val="008764B1"/>
    <w:rsid w:val="00876763"/>
    <w:rsid w:val="008801FF"/>
    <w:rsid w:val="00882DC5"/>
    <w:rsid w:val="00884100"/>
    <w:rsid w:val="008854C5"/>
    <w:rsid w:val="00885C97"/>
    <w:rsid w:val="00891752"/>
    <w:rsid w:val="00892D17"/>
    <w:rsid w:val="0089441E"/>
    <w:rsid w:val="008952FB"/>
    <w:rsid w:val="0089799D"/>
    <w:rsid w:val="00897EEC"/>
    <w:rsid w:val="008A115B"/>
    <w:rsid w:val="008A373E"/>
    <w:rsid w:val="008A5782"/>
    <w:rsid w:val="008A6F62"/>
    <w:rsid w:val="008A7725"/>
    <w:rsid w:val="008B00D8"/>
    <w:rsid w:val="008B1D2D"/>
    <w:rsid w:val="008B63AD"/>
    <w:rsid w:val="008B7EC3"/>
    <w:rsid w:val="008C326E"/>
    <w:rsid w:val="008C3486"/>
    <w:rsid w:val="008C3896"/>
    <w:rsid w:val="008C6622"/>
    <w:rsid w:val="008C735F"/>
    <w:rsid w:val="008C7DF4"/>
    <w:rsid w:val="008D0C84"/>
    <w:rsid w:val="008D1392"/>
    <w:rsid w:val="008D270E"/>
    <w:rsid w:val="008D3576"/>
    <w:rsid w:val="008D3942"/>
    <w:rsid w:val="008D5B73"/>
    <w:rsid w:val="008E2350"/>
    <w:rsid w:val="008E3FEB"/>
    <w:rsid w:val="008E68EB"/>
    <w:rsid w:val="008E7C83"/>
    <w:rsid w:val="008F0D61"/>
    <w:rsid w:val="008F2E70"/>
    <w:rsid w:val="008F2F0B"/>
    <w:rsid w:val="008F6D98"/>
    <w:rsid w:val="008F7671"/>
    <w:rsid w:val="008F7705"/>
    <w:rsid w:val="00903B4D"/>
    <w:rsid w:val="009040E6"/>
    <w:rsid w:val="0090619A"/>
    <w:rsid w:val="00906CD4"/>
    <w:rsid w:val="00906DFF"/>
    <w:rsid w:val="009105F7"/>
    <w:rsid w:val="00917A50"/>
    <w:rsid w:val="00920923"/>
    <w:rsid w:val="009213EB"/>
    <w:rsid w:val="0092140E"/>
    <w:rsid w:val="00924EB3"/>
    <w:rsid w:val="00925C9F"/>
    <w:rsid w:val="009273D8"/>
    <w:rsid w:val="00930213"/>
    <w:rsid w:val="00931B9C"/>
    <w:rsid w:val="00937DB0"/>
    <w:rsid w:val="00940C2E"/>
    <w:rsid w:val="009414D2"/>
    <w:rsid w:val="00942851"/>
    <w:rsid w:val="0094342D"/>
    <w:rsid w:val="009448B5"/>
    <w:rsid w:val="00946588"/>
    <w:rsid w:val="00950B4E"/>
    <w:rsid w:val="00954367"/>
    <w:rsid w:val="00954594"/>
    <w:rsid w:val="009613C4"/>
    <w:rsid w:val="00965D52"/>
    <w:rsid w:val="00966051"/>
    <w:rsid w:val="00966864"/>
    <w:rsid w:val="009703D9"/>
    <w:rsid w:val="00970B34"/>
    <w:rsid w:val="00972A13"/>
    <w:rsid w:val="00972A58"/>
    <w:rsid w:val="00973088"/>
    <w:rsid w:val="0097538A"/>
    <w:rsid w:val="00975498"/>
    <w:rsid w:val="0097692F"/>
    <w:rsid w:val="00980B00"/>
    <w:rsid w:val="0098351D"/>
    <w:rsid w:val="009849EB"/>
    <w:rsid w:val="00985266"/>
    <w:rsid w:val="0098716D"/>
    <w:rsid w:val="009900F9"/>
    <w:rsid w:val="009901D2"/>
    <w:rsid w:val="00990815"/>
    <w:rsid w:val="0099118A"/>
    <w:rsid w:val="00991A27"/>
    <w:rsid w:val="00995603"/>
    <w:rsid w:val="00996AFD"/>
    <w:rsid w:val="009A0ADB"/>
    <w:rsid w:val="009A13F1"/>
    <w:rsid w:val="009A3A07"/>
    <w:rsid w:val="009A3CED"/>
    <w:rsid w:val="009A59DF"/>
    <w:rsid w:val="009A67E1"/>
    <w:rsid w:val="009A7FA3"/>
    <w:rsid w:val="009B2744"/>
    <w:rsid w:val="009B3E8E"/>
    <w:rsid w:val="009B59D5"/>
    <w:rsid w:val="009B6CB0"/>
    <w:rsid w:val="009B74AF"/>
    <w:rsid w:val="009B7AEC"/>
    <w:rsid w:val="009C46F9"/>
    <w:rsid w:val="009C4772"/>
    <w:rsid w:val="009C499C"/>
    <w:rsid w:val="009C5DF9"/>
    <w:rsid w:val="009C799F"/>
    <w:rsid w:val="009D16E7"/>
    <w:rsid w:val="009D2F59"/>
    <w:rsid w:val="009D38BC"/>
    <w:rsid w:val="009D3E5C"/>
    <w:rsid w:val="009D7591"/>
    <w:rsid w:val="009D78BF"/>
    <w:rsid w:val="009E039D"/>
    <w:rsid w:val="009E34E1"/>
    <w:rsid w:val="009E3809"/>
    <w:rsid w:val="009E468E"/>
    <w:rsid w:val="009E620E"/>
    <w:rsid w:val="009F18AE"/>
    <w:rsid w:val="009F1CBC"/>
    <w:rsid w:val="009F2DB2"/>
    <w:rsid w:val="009F3414"/>
    <w:rsid w:val="009F3501"/>
    <w:rsid w:val="009F4655"/>
    <w:rsid w:val="009F5CCE"/>
    <w:rsid w:val="009F6BC0"/>
    <w:rsid w:val="009F70C9"/>
    <w:rsid w:val="009F7334"/>
    <w:rsid w:val="009F7699"/>
    <w:rsid w:val="00A00079"/>
    <w:rsid w:val="00A02318"/>
    <w:rsid w:val="00A07F3D"/>
    <w:rsid w:val="00A10027"/>
    <w:rsid w:val="00A16803"/>
    <w:rsid w:val="00A16A51"/>
    <w:rsid w:val="00A20E0A"/>
    <w:rsid w:val="00A22306"/>
    <w:rsid w:val="00A241EB"/>
    <w:rsid w:val="00A254DE"/>
    <w:rsid w:val="00A31409"/>
    <w:rsid w:val="00A31B4B"/>
    <w:rsid w:val="00A332C9"/>
    <w:rsid w:val="00A35EEA"/>
    <w:rsid w:val="00A401C2"/>
    <w:rsid w:val="00A41F0D"/>
    <w:rsid w:val="00A44E3B"/>
    <w:rsid w:val="00A51FBF"/>
    <w:rsid w:val="00A552AF"/>
    <w:rsid w:val="00A57238"/>
    <w:rsid w:val="00A60697"/>
    <w:rsid w:val="00A61284"/>
    <w:rsid w:val="00A616B3"/>
    <w:rsid w:val="00A651CB"/>
    <w:rsid w:val="00A6542F"/>
    <w:rsid w:val="00A6680A"/>
    <w:rsid w:val="00A6718F"/>
    <w:rsid w:val="00A70836"/>
    <w:rsid w:val="00A70C06"/>
    <w:rsid w:val="00A7162B"/>
    <w:rsid w:val="00A7397B"/>
    <w:rsid w:val="00A7468C"/>
    <w:rsid w:val="00A74E62"/>
    <w:rsid w:val="00A766D1"/>
    <w:rsid w:val="00A829FB"/>
    <w:rsid w:val="00A8318C"/>
    <w:rsid w:val="00A85163"/>
    <w:rsid w:val="00A85621"/>
    <w:rsid w:val="00A85A60"/>
    <w:rsid w:val="00A8795F"/>
    <w:rsid w:val="00A87A73"/>
    <w:rsid w:val="00A9034E"/>
    <w:rsid w:val="00A94CF3"/>
    <w:rsid w:val="00A954B1"/>
    <w:rsid w:val="00A96B38"/>
    <w:rsid w:val="00A96D24"/>
    <w:rsid w:val="00AA62F1"/>
    <w:rsid w:val="00AA6BC8"/>
    <w:rsid w:val="00AA6CA6"/>
    <w:rsid w:val="00AB08CD"/>
    <w:rsid w:val="00AB1BEC"/>
    <w:rsid w:val="00AB1F27"/>
    <w:rsid w:val="00AB3B37"/>
    <w:rsid w:val="00AB3E4A"/>
    <w:rsid w:val="00AB47A5"/>
    <w:rsid w:val="00AC3920"/>
    <w:rsid w:val="00AC3FC3"/>
    <w:rsid w:val="00AC6543"/>
    <w:rsid w:val="00AC6914"/>
    <w:rsid w:val="00AC74AC"/>
    <w:rsid w:val="00AD1663"/>
    <w:rsid w:val="00AD1FF1"/>
    <w:rsid w:val="00AD218A"/>
    <w:rsid w:val="00AD248A"/>
    <w:rsid w:val="00AD2C84"/>
    <w:rsid w:val="00AD3687"/>
    <w:rsid w:val="00AD48C1"/>
    <w:rsid w:val="00AD5BD5"/>
    <w:rsid w:val="00AD6E08"/>
    <w:rsid w:val="00AE4833"/>
    <w:rsid w:val="00AE54A6"/>
    <w:rsid w:val="00AE5B92"/>
    <w:rsid w:val="00AF2570"/>
    <w:rsid w:val="00AF2617"/>
    <w:rsid w:val="00AF3A22"/>
    <w:rsid w:val="00AF557D"/>
    <w:rsid w:val="00AF61D7"/>
    <w:rsid w:val="00AF70CC"/>
    <w:rsid w:val="00AF72C8"/>
    <w:rsid w:val="00B0185E"/>
    <w:rsid w:val="00B03A33"/>
    <w:rsid w:val="00B0418D"/>
    <w:rsid w:val="00B04B1C"/>
    <w:rsid w:val="00B07AD6"/>
    <w:rsid w:val="00B111CE"/>
    <w:rsid w:val="00B11E50"/>
    <w:rsid w:val="00B143BF"/>
    <w:rsid w:val="00B148ED"/>
    <w:rsid w:val="00B153B2"/>
    <w:rsid w:val="00B22E39"/>
    <w:rsid w:val="00B232F2"/>
    <w:rsid w:val="00B23BD4"/>
    <w:rsid w:val="00B24049"/>
    <w:rsid w:val="00B27481"/>
    <w:rsid w:val="00B30844"/>
    <w:rsid w:val="00B3260D"/>
    <w:rsid w:val="00B351CF"/>
    <w:rsid w:val="00B36220"/>
    <w:rsid w:val="00B40C3E"/>
    <w:rsid w:val="00B4243B"/>
    <w:rsid w:val="00B447BA"/>
    <w:rsid w:val="00B45220"/>
    <w:rsid w:val="00B46919"/>
    <w:rsid w:val="00B46B41"/>
    <w:rsid w:val="00B50620"/>
    <w:rsid w:val="00B5095A"/>
    <w:rsid w:val="00B50CD0"/>
    <w:rsid w:val="00B52F0B"/>
    <w:rsid w:val="00B5536F"/>
    <w:rsid w:val="00B637E1"/>
    <w:rsid w:val="00B6394F"/>
    <w:rsid w:val="00B63AA5"/>
    <w:rsid w:val="00B70DE0"/>
    <w:rsid w:val="00B756D7"/>
    <w:rsid w:val="00B75EB2"/>
    <w:rsid w:val="00B770BC"/>
    <w:rsid w:val="00B77204"/>
    <w:rsid w:val="00B80FC1"/>
    <w:rsid w:val="00B865B7"/>
    <w:rsid w:val="00B86783"/>
    <w:rsid w:val="00B91D6B"/>
    <w:rsid w:val="00B9633A"/>
    <w:rsid w:val="00BA339A"/>
    <w:rsid w:val="00BA7FDD"/>
    <w:rsid w:val="00BB01E7"/>
    <w:rsid w:val="00BB2221"/>
    <w:rsid w:val="00BB33D8"/>
    <w:rsid w:val="00BB3EFB"/>
    <w:rsid w:val="00BB4D92"/>
    <w:rsid w:val="00BB66F5"/>
    <w:rsid w:val="00BB6D31"/>
    <w:rsid w:val="00BC074D"/>
    <w:rsid w:val="00BC0F1D"/>
    <w:rsid w:val="00BC29F5"/>
    <w:rsid w:val="00BC59E5"/>
    <w:rsid w:val="00BC667A"/>
    <w:rsid w:val="00BC6E94"/>
    <w:rsid w:val="00BD0A5A"/>
    <w:rsid w:val="00BD108D"/>
    <w:rsid w:val="00BD3370"/>
    <w:rsid w:val="00BE0915"/>
    <w:rsid w:val="00BE1F0F"/>
    <w:rsid w:val="00BE300B"/>
    <w:rsid w:val="00BE3414"/>
    <w:rsid w:val="00BE4BDA"/>
    <w:rsid w:val="00BE687E"/>
    <w:rsid w:val="00BE6CFF"/>
    <w:rsid w:val="00BE6E3C"/>
    <w:rsid w:val="00BF1144"/>
    <w:rsid w:val="00BF19E8"/>
    <w:rsid w:val="00BF5254"/>
    <w:rsid w:val="00BF6D84"/>
    <w:rsid w:val="00BF7C4E"/>
    <w:rsid w:val="00BF7F09"/>
    <w:rsid w:val="00C00709"/>
    <w:rsid w:val="00C01690"/>
    <w:rsid w:val="00C01D7E"/>
    <w:rsid w:val="00C03448"/>
    <w:rsid w:val="00C05D08"/>
    <w:rsid w:val="00C10750"/>
    <w:rsid w:val="00C10D3C"/>
    <w:rsid w:val="00C1246F"/>
    <w:rsid w:val="00C17A41"/>
    <w:rsid w:val="00C17F02"/>
    <w:rsid w:val="00C215AD"/>
    <w:rsid w:val="00C24BAB"/>
    <w:rsid w:val="00C258B6"/>
    <w:rsid w:val="00C26E17"/>
    <w:rsid w:val="00C32639"/>
    <w:rsid w:val="00C33250"/>
    <w:rsid w:val="00C335BC"/>
    <w:rsid w:val="00C35631"/>
    <w:rsid w:val="00C36300"/>
    <w:rsid w:val="00C4130A"/>
    <w:rsid w:val="00C41848"/>
    <w:rsid w:val="00C4190C"/>
    <w:rsid w:val="00C427CC"/>
    <w:rsid w:val="00C43C1E"/>
    <w:rsid w:val="00C44FED"/>
    <w:rsid w:val="00C46D22"/>
    <w:rsid w:val="00C506E2"/>
    <w:rsid w:val="00C5113C"/>
    <w:rsid w:val="00C51A74"/>
    <w:rsid w:val="00C53989"/>
    <w:rsid w:val="00C53D14"/>
    <w:rsid w:val="00C53DD1"/>
    <w:rsid w:val="00C55C2B"/>
    <w:rsid w:val="00C56271"/>
    <w:rsid w:val="00C5695A"/>
    <w:rsid w:val="00C56F86"/>
    <w:rsid w:val="00C57689"/>
    <w:rsid w:val="00C60D54"/>
    <w:rsid w:val="00C6237C"/>
    <w:rsid w:val="00C63F5C"/>
    <w:rsid w:val="00C65AFA"/>
    <w:rsid w:val="00C65F3B"/>
    <w:rsid w:val="00C66C81"/>
    <w:rsid w:val="00C67CC6"/>
    <w:rsid w:val="00C738EF"/>
    <w:rsid w:val="00C7519E"/>
    <w:rsid w:val="00C7740E"/>
    <w:rsid w:val="00C81F19"/>
    <w:rsid w:val="00C82060"/>
    <w:rsid w:val="00C851C8"/>
    <w:rsid w:val="00C85EF9"/>
    <w:rsid w:val="00C86BFC"/>
    <w:rsid w:val="00C91881"/>
    <w:rsid w:val="00C91956"/>
    <w:rsid w:val="00C961B2"/>
    <w:rsid w:val="00CA0E65"/>
    <w:rsid w:val="00CA42FB"/>
    <w:rsid w:val="00CA793C"/>
    <w:rsid w:val="00CA7CFB"/>
    <w:rsid w:val="00CB094D"/>
    <w:rsid w:val="00CB1746"/>
    <w:rsid w:val="00CB23D1"/>
    <w:rsid w:val="00CB24E1"/>
    <w:rsid w:val="00CB2700"/>
    <w:rsid w:val="00CB379C"/>
    <w:rsid w:val="00CB3819"/>
    <w:rsid w:val="00CB3C41"/>
    <w:rsid w:val="00CB4921"/>
    <w:rsid w:val="00CB4E7F"/>
    <w:rsid w:val="00CB5E76"/>
    <w:rsid w:val="00CC399A"/>
    <w:rsid w:val="00CC3B1B"/>
    <w:rsid w:val="00CC549C"/>
    <w:rsid w:val="00CC5800"/>
    <w:rsid w:val="00CD2564"/>
    <w:rsid w:val="00CD2FD0"/>
    <w:rsid w:val="00CD5D9B"/>
    <w:rsid w:val="00CD7208"/>
    <w:rsid w:val="00CE012E"/>
    <w:rsid w:val="00CE4D4B"/>
    <w:rsid w:val="00CE6C62"/>
    <w:rsid w:val="00CF02D0"/>
    <w:rsid w:val="00CF1234"/>
    <w:rsid w:val="00CF3716"/>
    <w:rsid w:val="00CF4547"/>
    <w:rsid w:val="00CF6805"/>
    <w:rsid w:val="00CF6DB1"/>
    <w:rsid w:val="00CF7D8A"/>
    <w:rsid w:val="00D0002D"/>
    <w:rsid w:val="00D0160A"/>
    <w:rsid w:val="00D01E93"/>
    <w:rsid w:val="00D02A59"/>
    <w:rsid w:val="00D0582E"/>
    <w:rsid w:val="00D05F7F"/>
    <w:rsid w:val="00D06185"/>
    <w:rsid w:val="00D0748E"/>
    <w:rsid w:val="00D10AE7"/>
    <w:rsid w:val="00D10F40"/>
    <w:rsid w:val="00D113ED"/>
    <w:rsid w:val="00D126DC"/>
    <w:rsid w:val="00D13147"/>
    <w:rsid w:val="00D137C4"/>
    <w:rsid w:val="00D13AB2"/>
    <w:rsid w:val="00D150A9"/>
    <w:rsid w:val="00D1591C"/>
    <w:rsid w:val="00D1603C"/>
    <w:rsid w:val="00D163DC"/>
    <w:rsid w:val="00D167FC"/>
    <w:rsid w:val="00D173CC"/>
    <w:rsid w:val="00D23371"/>
    <w:rsid w:val="00D25763"/>
    <w:rsid w:val="00D25C50"/>
    <w:rsid w:val="00D303A2"/>
    <w:rsid w:val="00D31376"/>
    <w:rsid w:val="00D3196C"/>
    <w:rsid w:val="00D328A1"/>
    <w:rsid w:val="00D33035"/>
    <w:rsid w:val="00D3397A"/>
    <w:rsid w:val="00D37AA8"/>
    <w:rsid w:val="00D42E5B"/>
    <w:rsid w:val="00D43861"/>
    <w:rsid w:val="00D44E6A"/>
    <w:rsid w:val="00D46966"/>
    <w:rsid w:val="00D53284"/>
    <w:rsid w:val="00D536CF"/>
    <w:rsid w:val="00D54397"/>
    <w:rsid w:val="00D55477"/>
    <w:rsid w:val="00D55970"/>
    <w:rsid w:val="00D57453"/>
    <w:rsid w:val="00D60472"/>
    <w:rsid w:val="00D63D5E"/>
    <w:rsid w:val="00D650D0"/>
    <w:rsid w:val="00D6625B"/>
    <w:rsid w:val="00D66BE8"/>
    <w:rsid w:val="00D67B5D"/>
    <w:rsid w:val="00D703BC"/>
    <w:rsid w:val="00D72580"/>
    <w:rsid w:val="00D75B89"/>
    <w:rsid w:val="00D75D56"/>
    <w:rsid w:val="00D85B66"/>
    <w:rsid w:val="00D87A39"/>
    <w:rsid w:val="00D87B05"/>
    <w:rsid w:val="00D87D31"/>
    <w:rsid w:val="00D90442"/>
    <w:rsid w:val="00D90580"/>
    <w:rsid w:val="00D9232C"/>
    <w:rsid w:val="00D93DA0"/>
    <w:rsid w:val="00D95950"/>
    <w:rsid w:val="00D95FC8"/>
    <w:rsid w:val="00D96F53"/>
    <w:rsid w:val="00DA2A51"/>
    <w:rsid w:val="00DA4338"/>
    <w:rsid w:val="00DA51D3"/>
    <w:rsid w:val="00DB0AB9"/>
    <w:rsid w:val="00DB2D75"/>
    <w:rsid w:val="00DB396B"/>
    <w:rsid w:val="00DB425E"/>
    <w:rsid w:val="00DB651A"/>
    <w:rsid w:val="00DB6FD7"/>
    <w:rsid w:val="00DC1745"/>
    <w:rsid w:val="00DC1EA4"/>
    <w:rsid w:val="00DC2309"/>
    <w:rsid w:val="00DC346D"/>
    <w:rsid w:val="00DC3CAB"/>
    <w:rsid w:val="00DC6FAF"/>
    <w:rsid w:val="00DC72E6"/>
    <w:rsid w:val="00DD2410"/>
    <w:rsid w:val="00DD4DCF"/>
    <w:rsid w:val="00DD542D"/>
    <w:rsid w:val="00DE12FF"/>
    <w:rsid w:val="00DE2D62"/>
    <w:rsid w:val="00DE471B"/>
    <w:rsid w:val="00DF568A"/>
    <w:rsid w:val="00DF6D60"/>
    <w:rsid w:val="00E00E80"/>
    <w:rsid w:val="00E03969"/>
    <w:rsid w:val="00E04C31"/>
    <w:rsid w:val="00E04FDC"/>
    <w:rsid w:val="00E061EC"/>
    <w:rsid w:val="00E0747B"/>
    <w:rsid w:val="00E13B3C"/>
    <w:rsid w:val="00E16B0B"/>
    <w:rsid w:val="00E23C3C"/>
    <w:rsid w:val="00E23E69"/>
    <w:rsid w:val="00E26421"/>
    <w:rsid w:val="00E279CA"/>
    <w:rsid w:val="00E30D76"/>
    <w:rsid w:val="00E33614"/>
    <w:rsid w:val="00E421D4"/>
    <w:rsid w:val="00E424E4"/>
    <w:rsid w:val="00E43814"/>
    <w:rsid w:val="00E441FC"/>
    <w:rsid w:val="00E442F6"/>
    <w:rsid w:val="00E4494C"/>
    <w:rsid w:val="00E4510C"/>
    <w:rsid w:val="00E52721"/>
    <w:rsid w:val="00E53C28"/>
    <w:rsid w:val="00E53E76"/>
    <w:rsid w:val="00E544CD"/>
    <w:rsid w:val="00E55479"/>
    <w:rsid w:val="00E55B1D"/>
    <w:rsid w:val="00E56C74"/>
    <w:rsid w:val="00E56D0C"/>
    <w:rsid w:val="00E57031"/>
    <w:rsid w:val="00E60BBD"/>
    <w:rsid w:val="00E629A5"/>
    <w:rsid w:val="00E6555D"/>
    <w:rsid w:val="00E719B6"/>
    <w:rsid w:val="00E72804"/>
    <w:rsid w:val="00E72E75"/>
    <w:rsid w:val="00E72F7F"/>
    <w:rsid w:val="00E72FE3"/>
    <w:rsid w:val="00E74D37"/>
    <w:rsid w:val="00E7573A"/>
    <w:rsid w:val="00E80008"/>
    <w:rsid w:val="00E80B8E"/>
    <w:rsid w:val="00E82D81"/>
    <w:rsid w:val="00E83EEF"/>
    <w:rsid w:val="00E848C3"/>
    <w:rsid w:val="00E86466"/>
    <w:rsid w:val="00E87DFE"/>
    <w:rsid w:val="00E900C3"/>
    <w:rsid w:val="00E90CAE"/>
    <w:rsid w:val="00E92F84"/>
    <w:rsid w:val="00E931B7"/>
    <w:rsid w:val="00E94323"/>
    <w:rsid w:val="00E94772"/>
    <w:rsid w:val="00E95970"/>
    <w:rsid w:val="00EA2113"/>
    <w:rsid w:val="00EA41D8"/>
    <w:rsid w:val="00EB2EF4"/>
    <w:rsid w:val="00EB74AD"/>
    <w:rsid w:val="00EB7572"/>
    <w:rsid w:val="00EB76BA"/>
    <w:rsid w:val="00EC0033"/>
    <w:rsid w:val="00EC3F8F"/>
    <w:rsid w:val="00EC49E4"/>
    <w:rsid w:val="00EC58FF"/>
    <w:rsid w:val="00EC6DAB"/>
    <w:rsid w:val="00ED0A57"/>
    <w:rsid w:val="00ED0B61"/>
    <w:rsid w:val="00ED0B6A"/>
    <w:rsid w:val="00ED0BAB"/>
    <w:rsid w:val="00ED1662"/>
    <w:rsid w:val="00ED41D5"/>
    <w:rsid w:val="00ED42C2"/>
    <w:rsid w:val="00ED4EC1"/>
    <w:rsid w:val="00ED5C39"/>
    <w:rsid w:val="00ED6D94"/>
    <w:rsid w:val="00ED6DD2"/>
    <w:rsid w:val="00ED7D97"/>
    <w:rsid w:val="00EE3F0D"/>
    <w:rsid w:val="00EE5719"/>
    <w:rsid w:val="00EE5863"/>
    <w:rsid w:val="00EE74FC"/>
    <w:rsid w:val="00EF0327"/>
    <w:rsid w:val="00EF3017"/>
    <w:rsid w:val="00EF4758"/>
    <w:rsid w:val="00EF67AE"/>
    <w:rsid w:val="00EF69F1"/>
    <w:rsid w:val="00EF7E65"/>
    <w:rsid w:val="00F01F84"/>
    <w:rsid w:val="00F055A2"/>
    <w:rsid w:val="00F078B3"/>
    <w:rsid w:val="00F10C0A"/>
    <w:rsid w:val="00F10DD5"/>
    <w:rsid w:val="00F10DFF"/>
    <w:rsid w:val="00F11F8B"/>
    <w:rsid w:val="00F21C58"/>
    <w:rsid w:val="00F22D5D"/>
    <w:rsid w:val="00F24557"/>
    <w:rsid w:val="00F2495A"/>
    <w:rsid w:val="00F2499B"/>
    <w:rsid w:val="00F24EE5"/>
    <w:rsid w:val="00F26DE0"/>
    <w:rsid w:val="00F31861"/>
    <w:rsid w:val="00F33B1A"/>
    <w:rsid w:val="00F35924"/>
    <w:rsid w:val="00F36BF7"/>
    <w:rsid w:val="00F36F7A"/>
    <w:rsid w:val="00F372A5"/>
    <w:rsid w:val="00F41BA4"/>
    <w:rsid w:val="00F423A8"/>
    <w:rsid w:val="00F4324E"/>
    <w:rsid w:val="00F45D4C"/>
    <w:rsid w:val="00F45FE7"/>
    <w:rsid w:val="00F469C5"/>
    <w:rsid w:val="00F46AA7"/>
    <w:rsid w:val="00F46AF3"/>
    <w:rsid w:val="00F47412"/>
    <w:rsid w:val="00F50187"/>
    <w:rsid w:val="00F546A4"/>
    <w:rsid w:val="00F5483A"/>
    <w:rsid w:val="00F5495F"/>
    <w:rsid w:val="00F556BA"/>
    <w:rsid w:val="00F55A40"/>
    <w:rsid w:val="00F579D4"/>
    <w:rsid w:val="00F629DD"/>
    <w:rsid w:val="00F66402"/>
    <w:rsid w:val="00F66DD2"/>
    <w:rsid w:val="00F6732D"/>
    <w:rsid w:val="00F719CB"/>
    <w:rsid w:val="00F71E71"/>
    <w:rsid w:val="00F71F87"/>
    <w:rsid w:val="00F72E53"/>
    <w:rsid w:val="00F73F02"/>
    <w:rsid w:val="00F744B6"/>
    <w:rsid w:val="00F74CC6"/>
    <w:rsid w:val="00F7606E"/>
    <w:rsid w:val="00F77EE8"/>
    <w:rsid w:val="00F81CA6"/>
    <w:rsid w:val="00F8340B"/>
    <w:rsid w:val="00F834D1"/>
    <w:rsid w:val="00F85E62"/>
    <w:rsid w:val="00F9085C"/>
    <w:rsid w:val="00F91B5A"/>
    <w:rsid w:val="00F92317"/>
    <w:rsid w:val="00F94F0D"/>
    <w:rsid w:val="00F96EB4"/>
    <w:rsid w:val="00F97E8A"/>
    <w:rsid w:val="00FA3926"/>
    <w:rsid w:val="00FA506B"/>
    <w:rsid w:val="00FB2A38"/>
    <w:rsid w:val="00FB3E3B"/>
    <w:rsid w:val="00FB5209"/>
    <w:rsid w:val="00FB5C30"/>
    <w:rsid w:val="00FB69DF"/>
    <w:rsid w:val="00FB7625"/>
    <w:rsid w:val="00FC2D73"/>
    <w:rsid w:val="00FC385B"/>
    <w:rsid w:val="00FC462D"/>
    <w:rsid w:val="00FC47C5"/>
    <w:rsid w:val="00FC72EA"/>
    <w:rsid w:val="00FD1374"/>
    <w:rsid w:val="00FD1460"/>
    <w:rsid w:val="00FD26C6"/>
    <w:rsid w:val="00FD6A40"/>
    <w:rsid w:val="00FD7494"/>
    <w:rsid w:val="00FE2CD0"/>
    <w:rsid w:val="00FE2FA4"/>
    <w:rsid w:val="00FE479E"/>
    <w:rsid w:val="00FE4A7C"/>
    <w:rsid w:val="00FE7238"/>
    <w:rsid w:val="00FF05ED"/>
    <w:rsid w:val="00FF7920"/>
    <w:rsid w:val="00FF7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4173"/>
  <w15:docId w15:val="{FF9A4CB8-3316-4B22-A15C-17A5ED13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qFormat/>
    <w:pPr>
      <w:numPr>
        <w:numId w:val="2"/>
      </w:numPr>
      <w:tabs>
        <w:tab w:val="left" w:pos="0"/>
      </w:tabs>
      <w:spacing w:after="720" w:line="300" w:lineRule="exact"/>
      <w:ind w:left="-1120"/>
      <w:outlineLvl w:val="0"/>
    </w:pPr>
    <w:rPr>
      <w:sz w:val="24"/>
      <w:szCs w:val="24"/>
    </w:rPr>
  </w:style>
  <w:style w:type="paragraph" w:styleId="Kop2">
    <w:name w:val="heading 2"/>
    <w:basedOn w:val="Standaard"/>
    <w:next w:val="Standaard"/>
    <w:link w:val="Kop2Char"/>
    <w:uiPriority w:val="1"/>
    <w:qFormat/>
    <w:pPr>
      <w:numPr>
        <w:ilvl w:val="1"/>
        <w:numId w:val="2"/>
      </w:numPr>
      <w:tabs>
        <w:tab w:val="left" w:pos="0"/>
      </w:tabs>
      <w:spacing w:before="240"/>
      <w:ind w:left="-1120"/>
      <w:outlineLvl w:val="1"/>
    </w:pPr>
    <w:rPr>
      <w:b/>
    </w:rPr>
  </w:style>
  <w:style w:type="paragraph" w:styleId="Kop3">
    <w:name w:val="heading 3"/>
    <w:basedOn w:val="Standaard"/>
    <w:next w:val="Standaard"/>
    <w:link w:val="Kop3Char"/>
    <w:uiPriority w:val="2"/>
    <w:qFormat/>
    <w:pPr>
      <w:numPr>
        <w:ilvl w:val="2"/>
        <w:numId w:val="2"/>
      </w:numPr>
      <w:tabs>
        <w:tab w:val="left" w:pos="0"/>
      </w:tabs>
      <w:spacing w:before="240"/>
      <w:ind w:left="-1120"/>
      <w:outlineLvl w:val="2"/>
    </w:pPr>
    <w:rPr>
      <w:i/>
    </w:rPr>
  </w:style>
  <w:style w:type="paragraph" w:styleId="Kop4">
    <w:name w:val="heading 4"/>
    <w:basedOn w:val="Standaard"/>
    <w:next w:val="Standaard"/>
    <w:uiPriority w:val="3"/>
    <w:qFormat/>
    <w:pPr>
      <w:numPr>
        <w:ilvl w:val="3"/>
        <w:numId w:val="2"/>
      </w:numPr>
      <w:tabs>
        <w:tab w:val="left" w:pos="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uiPriority w:val="39"/>
    <w:pPr>
      <w:spacing w:line="240" w:lineRule="exact"/>
      <w:ind w:hanging="1120"/>
    </w:pPr>
    <w:rPr>
      <w:rFonts w:ascii="Verdana" w:hAnsi="Verdana"/>
      <w:color w:val="000000"/>
      <w:sz w:val="18"/>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zondernummer">
    <w:name w:val="Kop zonder nummer"/>
    <w:basedOn w:val="Standaard"/>
    <w:next w:val="Standaard"/>
    <w:pPr>
      <w:tabs>
        <w:tab w:val="left" w:pos="0"/>
      </w:tabs>
      <w:spacing w:after="700" w:line="300" w:lineRule="atLeast"/>
      <w:ind w:left="-1120"/>
    </w:pPr>
    <w:rPr>
      <w:sz w:val="24"/>
      <w:szCs w:val="24"/>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5"/>
      </w:numPr>
    </w:pPr>
  </w:style>
  <w:style w:type="paragraph" w:customStyle="1" w:styleId="Lijstniveau1">
    <w:name w:val="Lijst niveau 1"/>
    <w:basedOn w:val="Standaard"/>
    <w:next w:val="Standaard"/>
    <w:pPr>
      <w:numPr>
        <w:numId w:val="3"/>
      </w:numPr>
    </w:pPr>
  </w:style>
  <w:style w:type="paragraph" w:customStyle="1" w:styleId="Lijstniveau2">
    <w:name w:val="Lijst niveau 2"/>
    <w:basedOn w:val="Standaard"/>
    <w:next w:val="Standaard"/>
    <w:pPr>
      <w:numPr>
        <w:ilvl w:val="1"/>
        <w:numId w:val="3"/>
      </w:numPr>
    </w:pPr>
  </w:style>
  <w:style w:type="paragraph" w:customStyle="1" w:styleId="Lijstniveau3">
    <w:name w:val="Lijst niveau 3"/>
    <w:basedOn w:val="Standaard"/>
    <w:next w:val="Standaard"/>
    <w:pPr>
      <w:numPr>
        <w:ilvl w:val="2"/>
        <w:numId w:val="3"/>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vet">
    <w:name w:val="Standaard vet"/>
    <w:basedOn w:val="Standaard"/>
    <w:next w:val="Standaard"/>
    <w:uiPriority w:val="6"/>
    <w:qFormat/>
    <w:rPr>
      <w:b/>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7E3482"/>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60510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605105"/>
    <w:rPr>
      <w:rFonts w:ascii="Verdana" w:eastAsiaTheme="minorHAnsi" w:hAnsi="Verdana" w:cstheme="minorBidi"/>
      <w:kern w:val="2"/>
      <w:lang w:val="en-US"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05105"/>
    <w:rPr>
      <w:vertAlign w:val="superscript"/>
    </w:rPr>
  </w:style>
  <w:style w:type="paragraph" w:styleId="Lijstalinea">
    <w:name w:val="List Paragraph"/>
    <w:basedOn w:val="Standaard"/>
    <w:uiPriority w:val="34"/>
    <w:qFormat/>
    <w:rsid w:val="00605105"/>
    <w:pPr>
      <w:ind w:left="720"/>
      <w:contextualSpacing/>
    </w:pPr>
  </w:style>
  <w:style w:type="table" w:styleId="Rastertabel4-Accent1">
    <w:name w:val="Grid Table 4 Accent 1"/>
    <w:basedOn w:val="Standaardtabel"/>
    <w:uiPriority w:val="49"/>
    <w:rsid w:val="00E87DFE"/>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4-Accent5">
    <w:name w:val="Grid Table 4 Accent 5"/>
    <w:basedOn w:val="Standaardtabel"/>
    <w:uiPriority w:val="49"/>
    <w:rsid w:val="007452D7"/>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Verwijzingopmerking">
    <w:name w:val="annotation reference"/>
    <w:basedOn w:val="Standaardalinea-lettertype"/>
    <w:uiPriority w:val="99"/>
    <w:semiHidden/>
    <w:unhideWhenUsed/>
    <w:rsid w:val="00973088"/>
    <w:rPr>
      <w:sz w:val="16"/>
      <w:szCs w:val="16"/>
    </w:rPr>
  </w:style>
  <w:style w:type="paragraph" w:styleId="Tekstopmerking">
    <w:name w:val="annotation text"/>
    <w:basedOn w:val="Standaard"/>
    <w:link w:val="TekstopmerkingChar"/>
    <w:uiPriority w:val="99"/>
    <w:unhideWhenUsed/>
    <w:rsid w:val="00973088"/>
    <w:pPr>
      <w:spacing w:line="240" w:lineRule="auto"/>
    </w:pPr>
    <w:rPr>
      <w:sz w:val="20"/>
      <w:szCs w:val="20"/>
    </w:rPr>
  </w:style>
  <w:style w:type="character" w:customStyle="1" w:styleId="TekstopmerkingChar">
    <w:name w:val="Tekst opmerking Char"/>
    <w:basedOn w:val="Standaardalinea-lettertype"/>
    <w:link w:val="Tekstopmerking"/>
    <w:uiPriority w:val="99"/>
    <w:rsid w:val="009730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3088"/>
    <w:rPr>
      <w:b/>
      <w:bCs/>
    </w:rPr>
  </w:style>
  <w:style w:type="character" w:customStyle="1" w:styleId="OnderwerpvanopmerkingChar">
    <w:name w:val="Onderwerp van opmerking Char"/>
    <w:basedOn w:val="TekstopmerkingChar"/>
    <w:link w:val="Onderwerpvanopmerking"/>
    <w:uiPriority w:val="99"/>
    <w:semiHidden/>
    <w:rsid w:val="00973088"/>
    <w:rPr>
      <w:rFonts w:ascii="Verdana" w:hAnsi="Verdana"/>
      <w:b/>
      <w:bCs/>
      <w:color w:val="000000"/>
    </w:rPr>
  </w:style>
  <w:style w:type="paragraph" w:styleId="Revisie">
    <w:name w:val="Revision"/>
    <w:hidden/>
    <w:uiPriority w:val="99"/>
    <w:semiHidden/>
    <w:rsid w:val="00ED0A57"/>
    <w:pPr>
      <w:autoSpaceDN/>
      <w:textAlignment w:val="auto"/>
    </w:pPr>
    <w:rPr>
      <w:rFonts w:ascii="Verdana" w:hAnsi="Verdana"/>
      <w:color w:val="000000"/>
      <w:sz w:val="18"/>
      <w:szCs w:val="18"/>
    </w:rPr>
  </w:style>
  <w:style w:type="table" w:styleId="Rastertabel2-Accent1">
    <w:name w:val="Grid Table 2 Accent 1"/>
    <w:basedOn w:val="Standaardtabel"/>
    <w:uiPriority w:val="47"/>
    <w:rsid w:val="00BC59E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3676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7665"/>
    <w:rPr>
      <w:rFonts w:ascii="Verdana" w:hAnsi="Verdana"/>
      <w:color w:val="000000"/>
      <w:sz w:val="18"/>
      <w:szCs w:val="18"/>
    </w:rPr>
  </w:style>
  <w:style w:type="paragraph" w:styleId="Voettekst">
    <w:name w:val="footer"/>
    <w:basedOn w:val="Standaard"/>
    <w:link w:val="VoettekstChar"/>
    <w:uiPriority w:val="99"/>
    <w:unhideWhenUsed/>
    <w:rsid w:val="003676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7665"/>
    <w:rPr>
      <w:rFonts w:ascii="Verdana" w:hAnsi="Verdana"/>
      <w:color w:val="000000"/>
      <w:sz w:val="18"/>
      <w:szCs w:val="18"/>
    </w:rPr>
  </w:style>
  <w:style w:type="table" w:styleId="Rastertabel1licht-Accent1">
    <w:name w:val="Grid Table 1 Light Accent 1"/>
    <w:basedOn w:val="Standaardtabel"/>
    <w:uiPriority w:val="46"/>
    <w:rsid w:val="00A7083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B46919"/>
    <w:rPr>
      <w:color w:val="605E5C"/>
      <w:shd w:val="clear" w:color="auto" w:fill="E1DFDD"/>
    </w:rPr>
  </w:style>
  <w:style w:type="character" w:customStyle="1" w:styleId="Kop2Char">
    <w:name w:val="Kop 2 Char"/>
    <w:basedOn w:val="Standaardalinea-lettertype"/>
    <w:link w:val="Kop2"/>
    <w:uiPriority w:val="1"/>
    <w:rsid w:val="00072FB4"/>
    <w:rPr>
      <w:rFonts w:ascii="Verdana" w:hAnsi="Verdana"/>
      <w:b/>
      <w:color w:val="000000"/>
      <w:sz w:val="18"/>
      <w:szCs w:val="18"/>
    </w:rPr>
  </w:style>
  <w:style w:type="character" w:customStyle="1" w:styleId="Kop3Char">
    <w:name w:val="Kop 3 Char"/>
    <w:basedOn w:val="Standaardalinea-lettertype"/>
    <w:link w:val="Kop3"/>
    <w:uiPriority w:val="2"/>
    <w:rsid w:val="00072FB4"/>
    <w:rPr>
      <w:rFonts w:ascii="Verdana" w:hAnsi="Verdana"/>
      <w:i/>
      <w:color w:val="000000"/>
      <w:sz w:val="18"/>
      <w:szCs w:val="18"/>
    </w:rPr>
  </w:style>
  <w:style w:type="character" w:styleId="GevolgdeHyperlink">
    <w:name w:val="FollowedHyperlink"/>
    <w:basedOn w:val="Standaardalinea-lettertype"/>
    <w:uiPriority w:val="99"/>
    <w:semiHidden/>
    <w:unhideWhenUsed/>
    <w:rsid w:val="008754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924">
      <w:bodyDiv w:val="1"/>
      <w:marLeft w:val="0"/>
      <w:marRight w:val="0"/>
      <w:marTop w:val="0"/>
      <w:marBottom w:val="0"/>
      <w:divBdr>
        <w:top w:val="none" w:sz="0" w:space="0" w:color="auto"/>
        <w:left w:val="none" w:sz="0" w:space="0" w:color="auto"/>
        <w:bottom w:val="none" w:sz="0" w:space="0" w:color="auto"/>
        <w:right w:val="none" w:sz="0" w:space="0" w:color="auto"/>
      </w:divBdr>
    </w:div>
    <w:div w:id="188835006">
      <w:bodyDiv w:val="1"/>
      <w:marLeft w:val="0"/>
      <w:marRight w:val="0"/>
      <w:marTop w:val="0"/>
      <w:marBottom w:val="0"/>
      <w:divBdr>
        <w:top w:val="none" w:sz="0" w:space="0" w:color="auto"/>
        <w:left w:val="none" w:sz="0" w:space="0" w:color="auto"/>
        <w:bottom w:val="none" w:sz="0" w:space="0" w:color="auto"/>
        <w:right w:val="none" w:sz="0" w:space="0" w:color="auto"/>
      </w:divBdr>
    </w:div>
    <w:div w:id="208349442">
      <w:bodyDiv w:val="1"/>
      <w:marLeft w:val="0"/>
      <w:marRight w:val="0"/>
      <w:marTop w:val="0"/>
      <w:marBottom w:val="0"/>
      <w:divBdr>
        <w:top w:val="none" w:sz="0" w:space="0" w:color="auto"/>
        <w:left w:val="none" w:sz="0" w:space="0" w:color="auto"/>
        <w:bottom w:val="none" w:sz="0" w:space="0" w:color="auto"/>
        <w:right w:val="none" w:sz="0" w:space="0" w:color="auto"/>
      </w:divBdr>
    </w:div>
    <w:div w:id="314459921">
      <w:bodyDiv w:val="1"/>
      <w:marLeft w:val="0"/>
      <w:marRight w:val="0"/>
      <w:marTop w:val="0"/>
      <w:marBottom w:val="0"/>
      <w:divBdr>
        <w:top w:val="none" w:sz="0" w:space="0" w:color="auto"/>
        <w:left w:val="none" w:sz="0" w:space="0" w:color="auto"/>
        <w:bottom w:val="none" w:sz="0" w:space="0" w:color="auto"/>
        <w:right w:val="none" w:sz="0" w:space="0" w:color="auto"/>
      </w:divBdr>
    </w:div>
    <w:div w:id="379287977">
      <w:bodyDiv w:val="1"/>
      <w:marLeft w:val="0"/>
      <w:marRight w:val="0"/>
      <w:marTop w:val="0"/>
      <w:marBottom w:val="0"/>
      <w:divBdr>
        <w:top w:val="none" w:sz="0" w:space="0" w:color="auto"/>
        <w:left w:val="none" w:sz="0" w:space="0" w:color="auto"/>
        <w:bottom w:val="none" w:sz="0" w:space="0" w:color="auto"/>
        <w:right w:val="none" w:sz="0" w:space="0" w:color="auto"/>
      </w:divBdr>
    </w:div>
    <w:div w:id="392047156">
      <w:bodyDiv w:val="1"/>
      <w:marLeft w:val="0"/>
      <w:marRight w:val="0"/>
      <w:marTop w:val="0"/>
      <w:marBottom w:val="0"/>
      <w:divBdr>
        <w:top w:val="none" w:sz="0" w:space="0" w:color="auto"/>
        <w:left w:val="none" w:sz="0" w:space="0" w:color="auto"/>
        <w:bottom w:val="none" w:sz="0" w:space="0" w:color="auto"/>
        <w:right w:val="none" w:sz="0" w:space="0" w:color="auto"/>
      </w:divBdr>
    </w:div>
    <w:div w:id="400252093">
      <w:bodyDiv w:val="1"/>
      <w:marLeft w:val="0"/>
      <w:marRight w:val="0"/>
      <w:marTop w:val="0"/>
      <w:marBottom w:val="0"/>
      <w:divBdr>
        <w:top w:val="none" w:sz="0" w:space="0" w:color="auto"/>
        <w:left w:val="none" w:sz="0" w:space="0" w:color="auto"/>
        <w:bottom w:val="none" w:sz="0" w:space="0" w:color="auto"/>
        <w:right w:val="none" w:sz="0" w:space="0" w:color="auto"/>
      </w:divBdr>
    </w:div>
    <w:div w:id="411243481">
      <w:bodyDiv w:val="1"/>
      <w:marLeft w:val="0"/>
      <w:marRight w:val="0"/>
      <w:marTop w:val="0"/>
      <w:marBottom w:val="0"/>
      <w:divBdr>
        <w:top w:val="none" w:sz="0" w:space="0" w:color="auto"/>
        <w:left w:val="none" w:sz="0" w:space="0" w:color="auto"/>
        <w:bottom w:val="none" w:sz="0" w:space="0" w:color="auto"/>
        <w:right w:val="none" w:sz="0" w:space="0" w:color="auto"/>
      </w:divBdr>
    </w:div>
    <w:div w:id="490222696">
      <w:bodyDiv w:val="1"/>
      <w:marLeft w:val="0"/>
      <w:marRight w:val="0"/>
      <w:marTop w:val="0"/>
      <w:marBottom w:val="0"/>
      <w:divBdr>
        <w:top w:val="none" w:sz="0" w:space="0" w:color="auto"/>
        <w:left w:val="none" w:sz="0" w:space="0" w:color="auto"/>
        <w:bottom w:val="none" w:sz="0" w:space="0" w:color="auto"/>
        <w:right w:val="none" w:sz="0" w:space="0" w:color="auto"/>
      </w:divBdr>
    </w:div>
    <w:div w:id="495847019">
      <w:bodyDiv w:val="1"/>
      <w:marLeft w:val="0"/>
      <w:marRight w:val="0"/>
      <w:marTop w:val="0"/>
      <w:marBottom w:val="0"/>
      <w:divBdr>
        <w:top w:val="none" w:sz="0" w:space="0" w:color="auto"/>
        <w:left w:val="none" w:sz="0" w:space="0" w:color="auto"/>
        <w:bottom w:val="none" w:sz="0" w:space="0" w:color="auto"/>
        <w:right w:val="none" w:sz="0" w:space="0" w:color="auto"/>
      </w:divBdr>
    </w:div>
    <w:div w:id="501775085">
      <w:bodyDiv w:val="1"/>
      <w:marLeft w:val="0"/>
      <w:marRight w:val="0"/>
      <w:marTop w:val="0"/>
      <w:marBottom w:val="0"/>
      <w:divBdr>
        <w:top w:val="none" w:sz="0" w:space="0" w:color="auto"/>
        <w:left w:val="none" w:sz="0" w:space="0" w:color="auto"/>
        <w:bottom w:val="none" w:sz="0" w:space="0" w:color="auto"/>
        <w:right w:val="none" w:sz="0" w:space="0" w:color="auto"/>
      </w:divBdr>
    </w:div>
    <w:div w:id="546911561">
      <w:bodyDiv w:val="1"/>
      <w:marLeft w:val="0"/>
      <w:marRight w:val="0"/>
      <w:marTop w:val="0"/>
      <w:marBottom w:val="0"/>
      <w:divBdr>
        <w:top w:val="none" w:sz="0" w:space="0" w:color="auto"/>
        <w:left w:val="none" w:sz="0" w:space="0" w:color="auto"/>
        <w:bottom w:val="none" w:sz="0" w:space="0" w:color="auto"/>
        <w:right w:val="none" w:sz="0" w:space="0" w:color="auto"/>
      </w:divBdr>
    </w:div>
    <w:div w:id="552087121">
      <w:bodyDiv w:val="1"/>
      <w:marLeft w:val="0"/>
      <w:marRight w:val="0"/>
      <w:marTop w:val="0"/>
      <w:marBottom w:val="0"/>
      <w:divBdr>
        <w:top w:val="none" w:sz="0" w:space="0" w:color="auto"/>
        <w:left w:val="none" w:sz="0" w:space="0" w:color="auto"/>
        <w:bottom w:val="none" w:sz="0" w:space="0" w:color="auto"/>
        <w:right w:val="none" w:sz="0" w:space="0" w:color="auto"/>
      </w:divBdr>
    </w:div>
    <w:div w:id="599604432">
      <w:bodyDiv w:val="1"/>
      <w:marLeft w:val="0"/>
      <w:marRight w:val="0"/>
      <w:marTop w:val="0"/>
      <w:marBottom w:val="0"/>
      <w:divBdr>
        <w:top w:val="none" w:sz="0" w:space="0" w:color="auto"/>
        <w:left w:val="none" w:sz="0" w:space="0" w:color="auto"/>
        <w:bottom w:val="none" w:sz="0" w:space="0" w:color="auto"/>
        <w:right w:val="none" w:sz="0" w:space="0" w:color="auto"/>
      </w:divBdr>
    </w:div>
    <w:div w:id="671835174">
      <w:bodyDiv w:val="1"/>
      <w:marLeft w:val="0"/>
      <w:marRight w:val="0"/>
      <w:marTop w:val="0"/>
      <w:marBottom w:val="0"/>
      <w:divBdr>
        <w:top w:val="none" w:sz="0" w:space="0" w:color="auto"/>
        <w:left w:val="none" w:sz="0" w:space="0" w:color="auto"/>
        <w:bottom w:val="none" w:sz="0" w:space="0" w:color="auto"/>
        <w:right w:val="none" w:sz="0" w:space="0" w:color="auto"/>
      </w:divBdr>
    </w:div>
    <w:div w:id="729811498">
      <w:bodyDiv w:val="1"/>
      <w:marLeft w:val="0"/>
      <w:marRight w:val="0"/>
      <w:marTop w:val="0"/>
      <w:marBottom w:val="0"/>
      <w:divBdr>
        <w:top w:val="none" w:sz="0" w:space="0" w:color="auto"/>
        <w:left w:val="none" w:sz="0" w:space="0" w:color="auto"/>
        <w:bottom w:val="none" w:sz="0" w:space="0" w:color="auto"/>
        <w:right w:val="none" w:sz="0" w:space="0" w:color="auto"/>
      </w:divBdr>
    </w:div>
    <w:div w:id="755977898">
      <w:bodyDiv w:val="1"/>
      <w:marLeft w:val="0"/>
      <w:marRight w:val="0"/>
      <w:marTop w:val="0"/>
      <w:marBottom w:val="0"/>
      <w:divBdr>
        <w:top w:val="none" w:sz="0" w:space="0" w:color="auto"/>
        <w:left w:val="none" w:sz="0" w:space="0" w:color="auto"/>
        <w:bottom w:val="none" w:sz="0" w:space="0" w:color="auto"/>
        <w:right w:val="none" w:sz="0" w:space="0" w:color="auto"/>
      </w:divBdr>
    </w:div>
    <w:div w:id="807866866">
      <w:bodyDiv w:val="1"/>
      <w:marLeft w:val="0"/>
      <w:marRight w:val="0"/>
      <w:marTop w:val="0"/>
      <w:marBottom w:val="0"/>
      <w:divBdr>
        <w:top w:val="none" w:sz="0" w:space="0" w:color="auto"/>
        <w:left w:val="none" w:sz="0" w:space="0" w:color="auto"/>
        <w:bottom w:val="none" w:sz="0" w:space="0" w:color="auto"/>
        <w:right w:val="none" w:sz="0" w:space="0" w:color="auto"/>
      </w:divBdr>
    </w:div>
    <w:div w:id="826359416">
      <w:bodyDiv w:val="1"/>
      <w:marLeft w:val="0"/>
      <w:marRight w:val="0"/>
      <w:marTop w:val="0"/>
      <w:marBottom w:val="0"/>
      <w:divBdr>
        <w:top w:val="none" w:sz="0" w:space="0" w:color="auto"/>
        <w:left w:val="none" w:sz="0" w:space="0" w:color="auto"/>
        <w:bottom w:val="none" w:sz="0" w:space="0" w:color="auto"/>
        <w:right w:val="none" w:sz="0" w:space="0" w:color="auto"/>
      </w:divBdr>
    </w:div>
    <w:div w:id="849878774">
      <w:bodyDiv w:val="1"/>
      <w:marLeft w:val="0"/>
      <w:marRight w:val="0"/>
      <w:marTop w:val="0"/>
      <w:marBottom w:val="0"/>
      <w:divBdr>
        <w:top w:val="none" w:sz="0" w:space="0" w:color="auto"/>
        <w:left w:val="none" w:sz="0" w:space="0" w:color="auto"/>
        <w:bottom w:val="none" w:sz="0" w:space="0" w:color="auto"/>
        <w:right w:val="none" w:sz="0" w:space="0" w:color="auto"/>
      </w:divBdr>
    </w:div>
    <w:div w:id="872884981">
      <w:bodyDiv w:val="1"/>
      <w:marLeft w:val="0"/>
      <w:marRight w:val="0"/>
      <w:marTop w:val="0"/>
      <w:marBottom w:val="0"/>
      <w:divBdr>
        <w:top w:val="none" w:sz="0" w:space="0" w:color="auto"/>
        <w:left w:val="none" w:sz="0" w:space="0" w:color="auto"/>
        <w:bottom w:val="none" w:sz="0" w:space="0" w:color="auto"/>
        <w:right w:val="none" w:sz="0" w:space="0" w:color="auto"/>
      </w:divBdr>
    </w:div>
    <w:div w:id="920022607">
      <w:bodyDiv w:val="1"/>
      <w:marLeft w:val="0"/>
      <w:marRight w:val="0"/>
      <w:marTop w:val="0"/>
      <w:marBottom w:val="0"/>
      <w:divBdr>
        <w:top w:val="none" w:sz="0" w:space="0" w:color="auto"/>
        <w:left w:val="none" w:sz="0" w:space="0" w:color="auto"/>
        <w:bottom w:val="none" w:sz="0" w:space="0" w:color="auto"/>
        <w:right w:val="none" w:sz="0" w:space="0" w:color="auto"/>
      </w:divBdr>
    </w:div>
    <w:div w:id="1002011514">
      <w:bodyDiv w:val="1"/>
      <w:marLeft w:val="0"/>
      <w:marRight w:val="0"/>
      <w:marTop w:val="0"/>
      <w:marBottom w:val="0"/>
      <w:divBdr>
        <w:top w:val="none" w:sz="0" w:space="0" w:color="auto"/>
        <w:left w:val="none" w:sz="0" w:space="0" w:color="auto"/>
        <w:bottom w:val="none" w:sz="0" w:space="0" w:color="auto"/>
        <w:right w:val="none" w:sz="0" w:space="0" w:color="auto"/>
      </w:divBdr>
    </w:div>
    <w:div w:id="1175338621">
      <w:bodyDiv w:val="1"/>
      <w:marLeft w:val="0"/>
      <w:marRight w:val="0"/>
      <w:marTop w:val="0"/>
      <w:marBottom w:val="0"/>
      <w:divBdr>
        <w:top w:val="none" w:sz="0" w:space="0" w:color="auto"/>
        <w:left w:val="none" w:sz="0" w:space="0" w:color="auto"/>
        <w:bottom w:val="none" w:sz="0" w:space="0" w:color="auto"/>
        <w:right w:val="none" w:sz="0" w:space="0" w:color="auto"/>
      </w:divBdr>
    </w:div>
    <w:div w:id="1242641488">
      <w:bodyDiv w:val="1"/>
      <w:marLeft w:val="0"/>
      <w:marRight w:val="0"/>
      <w:marTop w:val="0"/>
      <w:marBottom w:val="0"/>
      <w:divBdr>
        <w:top w:val="none" w:sz="0" w:space="0" w:color="auto"/>
        <w:left w:val="none" w:sz="0" w:space="0" w:color="auto"/>
        <w:bottom w:val="none" w:sz="0" w:space="0" w:color="auto"/>
        <w:right w:val="none" w:sz="0" w:space="0" w:color="auto"/>
      </w:divBdr>
    </w:div>
    <w:div w:id="1251308423">
      <w:bodyDiv w:val="1"/>
      <w:marLeft w:val="0"/>
      <w:marRight w:val="0"/>
      <w:marTop w:val="0"/>
      <w:marBottom w:val="0"/>
      <w:divBdr>
        <w:top w:val="none" w:sz="0" w:space="0" w:color="auto"/>
        <w:left w:val="none" w:sz="0" w:space="0" w:color="auto"/>
        <w:bottom w:val="none" w:sz="0" w:space="0" w:color="auto"/>
        <w:right w:val="none" w:sz="0" w:space="0" w:color="auto"/>
      </w:divBdr>
    </w:div>
    <w:div w:id="1318223303">
      <w:bodyDiv w:val="1"/>
      <w:marLeft w:val="0"/>
      <w:marRight w:val="0"/>
      <w:marTop w:val="0"/>
      <w:marBottom w:val="0"/>
      <w:divBdr>
        <w:top w:val="none" w:sz="0" w:space="0" w:color="auto"/>
        <w:left w:val="none" w:sz="0" w:space="0" w:color="auto"/>
        <w:bottom w:val="none" w:sz="0" w:space="0" w:color="auto"/>
        <w:right w:val="none" w:sz="0" w:space="0" w:color="auto"/>
      </w:divBdr>
    </w:div>
    <w:div w:id="1363937520">
      <w:bodyDiv w:val="1"/>
      <w:marLeft w:val="0"/>
      <w:marRight w:val="0"/>
      <w:marTop w:val="0"/>
      <w:marBottom w:val="0"/>
      <w:divBdr>
        <w:top w:val="none" w:sz="0" w:space="0" w:color="auto"/>
        <w:left w:val="none" w:sz="0" w:space="0" w:color="auto"/>
        <w:bottom w:val="none" w:sz="0" w:space="0" w:color="auto"/>
        <w:right w:val="none" w:sz="0" w:space="0" w:color="auto"/>
      </w:divBdr>
    </w:div>
    <w:div w:id="1621187415">
      <w:bodyDiv w:val="1"/>
      <w:marLeft w:val="0"/>
      <w:marRight w:val="0"/>
      <w:marTop w:val="0"/>
      <w:marBottom w:val="0"/>
      <w:divBdr>
        <w:top w:val="none" w:sz="0" w:space="0" w:color="auto"/>
        <w:left w:val="none" w:sz="0" w:space="0" w:color="auto"/>
        <w:bottom w:val="none" w:sz="0" w:space="0" w:color="auto"/>
        <w:right w:val="none" w:sz="0" w:space="0" w:color="auto"/>
      </w:divBdr>
    </w:div>
    <w:div w:id="1633096908">
      <w:bodyDiv w:val="1"/>
      <w:marLeft w:val="0"/>
      <w:marRight w:val="0"/>
      <w:marTop w:val="0"/>
      <w:marBottom w:val="0"/>
      <w:divBdr>
        <w:top w:val="none" w:sz="0" w:space="0" w:color="auto"/>
        <w:left w:val="none" w:sz="0" w:space="0" w:color="auto"/>
        <w:bottom w:val="none" w:sz="0" w:space="0" w:color="auto"/>
        <w:right w:val="none" w:sz="0" w:space="0" w:color="auto"/>
      </w:divBdr>
    </w:div>
    <w:div w:id="1703283019">
      <w:bodyDiv w:val="1"/>
      <w:marLeft w:val="0"/>
      <w:marRight w:val="0"/>
      <w:marTop w:val="0"/>
      <w:marBottom w:val="0"/>
      <w:divBdr>
        <w:top w:val="none" w:sz="0" w:space="0" w:color="auto"/>
        <w:left w:val="none" w:sz="0" w:space="0" w:color="auto"/>
        <w:bottom w:val="none" w:sz="0" w:space="0" w:color="auto"/>
        <w:right w:val="none" w:sz="0" w:space="0" w:color="auto"/>
      </w:divBdr>
    </w:div>
    <w:div w:id="1714846446">
      <w:bodyDiv w:val="1"/>
      <w:marLeft w:val="0"/>
      <w:marRight w:val="0"/>
      <w:marTop w:val="0"/>
      <w:marBottom w:val="0"/>
      <w:divBdr>
        <w:top w:val="none" w:sz="0" w:space="0" w:color="auto"/>
        <w:left w:val="none" w:sz="0" w:space="0" w:color="auto"/>
        <w:bottom w:val="none" w:sz="0" w:space="0" w:color="auto"/>
        <w:right w:val="none" w:sz="0" w:space="0" w:color="auto"/>
      </w:divBdr>
    </w:div>
    <w:div w:id="1765571141">
      <w:bodyDiv w:val="1"/>
      <w:marLeft w:val="0"/>
      <w:marRight w:val="0"/>
      <w:marTop w:val="0"/>
      <w:marBottom w:val="0"/>
      <w:divBdr>
        <w:top w:val="none" w:sz="0" w:space="0" w:color="auto"/>
        <w:left w:val="none" w:sz="0" w:space="0" w:color="auto"/>
        <w:bottom w:val="none" w:sz="0" w:space="0" w:color="auto"/>
        <w:right w:val="none" w:sz="0" w:space="0" w:color="auto"/>
      </w:divBdr>
    </w:div>
    <w:div w:id="1784567358">
      <w:bodyDiv w:val="1"/>
      <w:marLeft w:val="0"/>
      <w:marRight w:val="0"/>
      <w:marTop w:val="0"/>
      <w:marBottom w:val="0"/>
      <w:divBdr>
        <w:top w:val="none" w:sz="0" w:space="0" w:color="auto"/>
        <w:left w:val="none" w:sz="0" w:space="0" w:color="auto"/>
        <w:bottom w:val="none" w:sz="0" w:space="0" w:color="auto"/>
        <w:right w:val="none" w:sz="0" w:space="0" w:color="auto"/>
      </w:divBdr>
    </w:div>
    <w:div w:id="1844196196">
      <w:bodyDiv w:val="1"/>
      <w:marLeft w:val="0"/>
      <w:marRight w:val="0"/>
      <w:marTop w:val="0"/>
      <w:marBottom w:val="0"/>
      <w:divBdr>
        <w:top w:val="none" w:sz="0" w:space="0" w:color="auto"/>
        <w:left w:val="none" w:sz="0" w:space="0" w:color="auto"/>
        <w:bottom w:val="none" w:sz="0" w:space="0" w:color="auto"/>
        <w:right w:val="none" w:sz="0" w:space="0" w:color="auto"/>
      </w:divBdr>
    </w:div>
    <w:div w:id="1882285127">
      <w:bodyDiv w:val="1"/>
      <w:marLeft w:val="0"/>
      <w:marRight w:val="0"/>
      <w:marTop w:val="0"/>
      <w:marBottom w:val="0"/>
      <w:divBdr>
        <w:top w:val="none" w:sz="0" w:space="0" w:color="auto"/>
        <w:left w:val="none" w:sz="0" w:space="0" w:color="auto"/>
        <w:bottom w:val="none" w:sz="0" w:space="0" w:color="auto"/>
        <w:right w:val="none" w:sz="0" w:space="0" w:color="auto"/>
      </w:divBdr>
    </w:div>
    <w:div w:id="1885867379">
      <w:bodyDiv w:val="1"/>
      <w:marLeft w:val="0"/>
      <w:marRight w:val="0"/>
      <w:marTop w:val="0"/>
      <w:marBottom w:val="0"/>
      <w:divBdr>
        <w:top w:val="none" w:sz="0" w:space="0" w:color="auto"/>
        <w:left w:val="none" w:sz="0" w:space="0" w:color="auto"/>
        <w:bottom w:val="none" w:sz="0" w:space="0" w:color="auto"/>
        <w:right w:val="none" w:sz="0" w:space="0" w:color="auto"/>
      </w:divBdr>
    </w:div>
    <w:div w:id="1899588879">
      <w:bodyDiv w:val="1"/>
      <w:marLeft w:val="0"/>
      <w:marRight w:val="0"/>
      <w:marTop w:val="0"/>
      <w:marBottom w:val="0"/>
      <w:divBdr>
        <w:top w:val="none" w:sz="0" w:space="0" w:color="auto"/>
        <w:left w:val="none" w:sz="0" w:space="0" w:color="auto"/>
        <w:bottom w:val="none" w:sz="0" w:space="0" w:color="auto"/>
        <w:right w:val="none" w:sz="0" w:space="0" w:color="auto"/>
      </w:divBdr>
    </w:div>
    <w:div w:id="1903641619">
      <w:bodyDiv w:val="1"/>
      <w:marLeft w:val="0"/>
      <w:marRight w:val="0"/>
      <w:marTop w:val="0"/>
      <w:marBottom w:val="0"/>
      <w:divBdr>
        <w:top w:val="none" w:sz="0" w:space="0" w:color="auto"/>
        <w:left w:val="none" w:sz="0" w:space="0" w:color="auto"/>
        <w:bottom w:val="none" w:sz="0" w:space="0" w:color="auto"/>
        <w:right w:val="none" w:sz="0" w:space="0" w:color="auto"/>
      </w:divBdr>
    </w:div>
    <w:div w:id="1919440927">
      <w:bodyDiv w:val="1"/>
      <w:marLeft w:val="0"/>
      <w:marRight w:val="0"/>
      <w:marTop w:val="0"/>
      <w:marBottom w:val="0"/>
      <w:divBdr>
        <w:top w:val="none" w:sz="0" w:space="0" w:color="auto"/>
        <w:left w:val="none" w:sz="0" w:space="0" w:color="auto"/>
        <w:bottom w:val="none" w:sz="0" w:space="0" w:color="auto"/>
        <w:right w:val="none" w:sz="0" w:space="0" w:color="auto"/>
      </w:divBdr>
    </w:div>
    <w:div w:id="2065907345">
      <w:bodyDiv w:val="1"/>
      <w:marLeft w:val="0"/>
      <w:marRight w:val="0"/>
      <w:marTop w:val="0"/>
      <w:marBottom w:val="0"/>
      <w:divBdr>
        <w:top w:val="none" w:sz="0" w:space="0" w:color="auto"/>
        <w:left w:val="none" w:sz="0" w:space="0" w:color="auto"/>
        <w:bottom w:val="none" w:sz="0" w:space="0" w:color="auto"/>
        <w:right w:val="none" w:sz="0" w:space="0" w:color="auto"/>
      </w:divBdr>
    </w:div>
    <w:div w:id="208090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37" Type="http://schemas.openxmlformats.org/officeDocument/2006/relationships/webSetting" Target="webSettings0.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Desktop\Grafieken%20enquet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Schenkingen__waarvoor_aangifte_!$C$27</c:f>
              <c:strCache>
                <c:ptCount val="1"/>
                <c:pt idx="0">
                  <c:v>Aantal schenkingen</c:v>
                </c:pt>
              </c:strCache>
            </c:strRef>
          </c:tx>
          <c:spPr>
            <a:solidFill>
              <a:schemeClr val="accent1"/>
            </a:solidFill>
            <a:ln>
              <a:noFill/>
            </a:ln>
            <a:effectLst/>
          </c:spPr>
          <c:invertIfNegative val="0"/>
          <c:cat>
            <c:strRef>
              <c:f>Schenkingen__waarvoor_aangifte_!$B$28:$B$43</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Schenkingen__waarvoor_aangifte_!$C$28:$C$43</c:f>
              <c:numCache>
                <c:formatCode>_ * #,##0_ ;_ * \-#,##0_ ;_ * "-"??_ ;_ @_ </c:formatCode>
                <c:ptCount val="16"/>
                <c:pt idx="0">
                  <c:v>70000</c:v>
                </c:pt>
                <c:pt idx="1">
                  <c:v>68300</c:v>
                </c:pt>
                <c:pt idx="2">
                  <c:v>80000</c:v>
                </c:pt>
                <c:pt idx="3">
                  <c:v>35300</c:v>
                </c:pt>
                <c:pt idx="4">
                  <c:v>32100</c:v>
                </c:pt>
                <c:pt idx="5">
                  <c:v>31700</c:v>
                </c:pt>
                <c:pt idx="6">
                  <c:v>34600</c:v>
                </c:pt>
                <c:pt idx="7">
                  <c:v>24900</c:v>
                </c:pt>
                <c:pt idx="8">
                  <c:v>31800</c:v>
                </c:pt>
                <c:pt idx="9">
                  <c:v>32500</c:v>
                </c:pt>
                <c:pt idx="10">
                  <c:v>36200</c:v>
                </c:pt>
                <c:pt idx="11">
                  <c:v>38500</c:v>
                </c:pt>
                <c:pt idx="12">
                  <c:v>40900</c:v>
                </c:pt>
                <c:pt idx="13">
                  <c:v>46600</c:v>
                </c:pt>
                <c:pt idx="14">
                  <c:v>51900</c:v>
                </c:pt>
                <c:pt idx="15">
                  <c:v>51800</c:v>
                </c:pt>
              </c:numCache>
            </c:numRef>
          </c:val>
          <c:extLst>
            <c:ext xmlns:c16="http://schemas.microsoft.com/office/drawing/2014/chart" uri="{C3380CC4-5D6E-409C-BE32-E72D297353CC}">
              <c16:uniqueId val="{00000000-78D6-4D53-A168-E1E4CE3B5D29}"/>
            </c:ext>
          </c:extLst>
        </c:ser>
        <c:dLbls>
          <c:showLegendKey val="0"/>
          <c:showVal val="0"/>
          <c:showCatName val="0"/>
          <c:showSerName val="0"/>
          <c:showPercent val="0"/>
          <c:showBubbleSize val="0"/>
        </c:dLbls>
        <c:gapWidth val="219"/>
        <c:overlap val="-27"/>
        <c:axId val="1535767919"/>
        <c:axId val="1535765039"/>
      </c:barChart>
      <c:catAx>
        <c:axId val="1535767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35765039"/>
        <c:crosses val="autoZero"/>
        <c:auto val="1"/>
        <c:lblAlgn val="ctr"/>
        <c:lblOffset val="100"/>
        <c:noMultiLvlLbl val="0"/>
      </c:catAx>
      <c:valAx>
        <c:axId val="1535765039"/>
        <c:scaling>
          <c:orientation val="minMax"/>
        </c:scaling>
        <c:delete val="0"/>
        <c:axPos val="l"/>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35767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4676297694193197"/>
          <c:y val="3.3251024017940799E-2"/>
          <c:w val="0.30094358039955749"/>
          <c:h val="0.8821828511090441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Blad1!$B$3:$B$11</c:f>
              <c:strCache>
                <c:ptCount val="9"/>
                <c:pt idx="0">
                  <c:v>Ter gelegenheid levensgebeurtenis (huwelijk, geboorte kind, verjaardag, aanschaf woning)</c:v>
                </c:pt>
                <c:pt idx="1">
                  <c:v>Voor een specifiek bestedingsdoel (bijv. aanschaf auto)</c:v>
                </c:pt>
                <c:pt idx="2">
                  <c:v>Hulp bij aflossen schuld</c:v>
                </c:pt>
                <c:pt idx="3">
                  <c:v>Ondersteunen bij het ondernemen</c:v>
                </c:pt>
                <c:pt idx="4">
                  <c:v>Geen specifiek bestedingsdoel (financieel extraatje)</c:v>
                </c:pt>
                <c:pt idx="5">
                  <c:v>Om toekomstige erfbelasting te besparen</c:v>
                </c:pt>
                <c:pt idx="6">
                  <c:v>Om jaarlijks fiscaal gunstig vermogen over te dragen</c:v>
                </c:pt>
                <c:pt idx="7">
                  <c:v>Ander motief</c:v>
                </c:pt>
                <c:pt idx="8">
                  <c:v>Weet niet</c:v>
                </c:pt>
              </c:strCache>
            </c:strRef>
          </c:cat>
          <c:val>
            <c:numRef>
              <c:f>Blad1!$C$3:$C$11</c:f>
              <c:numCache>
                <c:formatCode>0%</c:formatCode>
                <c:ptCount val="9"/>
                <c:pt idx="0">
                  <c:v>0.12</c:v>
                </c:pt>
                <c:pt idx="1">
                  <c:v>0.09</c:v>
                </c:pt>
                <c:pt idx="2">
                  <c:v>0.09</c:v>
                </c:pt>
                <c:pt idx="3">
                  <c:v>0.03</c:v>
                </c:pt>
                <c:pt idx="4">
                  <c:v>0.48</c:v>
                </c:pt>
                <c:pt idx="5">
                  <c:v>0.39</c:v>
                </c:pt>
                <c:pt idx="6">
                  <c:v>0.45</c:v>
                </c:pt>
                <c:pt idx="7">
                  <c:v>0.02</c:v>
                </c:pt>
                <c:pt idx="8">
                  <c:v>0.04</c:v>
                </c:pt>
              </c:numCache>
            </c:numRef>
          </c:val>
          <c:extLst>
            <c:ext xmlns:c16="http://schemas.microsoft.com/office/drawing/2014/chart" uri="{C3380CC4-5D6E-409C-BE32-E72D297353CC}">
              <c16:uniqueId val="{00000000-287E-4EC3-9BAE-22482E3743BA}"/>
            </c:ext>
          </c:extLst>
        </c:ser>
        <c:dLbls>
          <c:showLegendKey val="0"/>
          <c:showVal val="0"/>
          <c:showCatName val="0"/>
          <c:showSerName val="0"/>
          <c:showPercent val="0"/>
          <c:showBubbleSize val="0"/>
        </c:dLbls>
        <c:gapWidth val="182"/>
        <c:axId val="44879552"/>
        <c:axId val="44905952"/>
      </c:barChart>
      <c:catAx>
        <c:axId val="44879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905952"/>
        <c:crosses val="autoZero"/>
        <c:auto val="1"/>
        <c:lblAlgn val="ctr"/>
        <c:lblOffset val="100"/>
        <c:noMultiLvlLbl val="0"/>
      </c:catAx>
      <c:valAx>
        <c:axId val="4490595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879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Blad1!$B$30:$B$42</c:f>
              <c:strCache>
                <c:ptCount val="13"/>
                <c:pt idx="0">
                  <c:v>€0-€999</c:v>
                </c:pt>
                <c:pt idx="1">
                  <c:v>€1.000-€1.999</c:v>
                </c:pt>
                <c:pt idx="2">
                  <c:v>€2.000-€2.999</c:v>
                </c:pt>
                <c:pt idx="3">
                  <c:v>€3.000-€3.999</c:v>
                </c:pt>
                <c:pt idx="4">
                  <c:v>€4.000-€4.999</c:v>
                </c:pt>
                <c:pt idx="5">
                  <c:v>€5.000-€5.999</c:v>
                </c:pt>
                <c:pt idx="6">
                  <c:v>€6.000-€6.999</c:v>
                </c:pt>
                <c:pt idx="7">
                  <c:v>€7.000-€7.999</c:v>
                </c:pt>
                <c:pt idx="8">
                  <c:v>€8.000-€8.999</c:v>
                </c:pt>
                <c:pt idx="9">
                  <c:v>€9.000-€9.999</c:v>
                </c:pt>
                <c:pt idx="10">
                  <c:v>€10.000-€19.999</c:v>
                </c:pt>
                <c:pt idx="11">
                  <c:v>€20.000-€29.999</c:v>
                </c:pt>
                <c:pt idx="12">
                  <c:v>&gt;€30.000</c:v>
                </c:pt>
              </c:strCache>
            </c:strRef>
          </c:cat>
          <c:val>
            <c:numRef>
              <c:f>Blad1!$C$30:$C$42</c:f>
              <c:numCache>
                <c:formatCode>0%</c:formatCode>
                <c:ptCount val="13"/>
                <c:pt idx="0">
                  <c:v>0.12</c:v>
                </c:pt>
                <c:pt idx="1">
                  <c:v>0.08</c:v>
                </c:pt>
                <c:pt idx="2">
                  <c:v>0.08</c:v>
                </c:pt>
                <c:pt idx="3">
                  <c:v>0.04</c:v>
                </c:pt>
                <c:pt idx="4">
                  <c:v>0.03</c:v>
                </c:pt>
                <c:pt idx="5">
                  <c:v>0.23</c:v>
                </c:pt>
                <c:pt idx="6">
                  <c:v>0.15</c:v>
                </c:pt>
                <c:pt idx="7">
                  <c:v>4.0000000000000001E-3</c:v>
                </c:pt>
                <c:pt idx="8">
                  <c:v>0.01</c:v>
                </c:pt>
                <c:pt idx="9">
                  <c:v>4.0000000000000001E-3</c:v>
                </c:pt>
                <c:pt idx="10">
                  <c:v>7.0000000000000007E-2</c:v>
                </c:pt>
                <c:pt idx="11">
                  <c:v>0.04</c:v>
                </c:pt>
                <c:pt idx="12">
                  <c:v>0.12</c:v>
                </c:pt>
              </c:numCache>
            </c:numRef>
          </c:val>
          <c:extLst>
            <c:ext xmlns:c16="http://schemas.microsoft.com/office/drawing/2014/chart" uri="{C3380CC4-5D6E-409C-BE32-E72D297353CC}">
              <c16:uniqueId val="{00000000-21F9-46F3-96FE-A0E60E4E7744}"/>
            </c:ext>
          </c:extLst>
        </c:ser>
        <c:dLbls>
          <c:showLegendKey val="0"/>
          <c:showVal val="0"/>
          <c:showCatName val="0"/>
          <c:showSerName val="0"/>
          <c:showPercent val="0"/>
          <c:showBubbleSize val="0"/>
        </c:dLbls>
        <c:gapWidth val="182"/>
        <c:axId val="120815792"/>
        <c:axId val="120808592"/>
      </c:barChart>
      <c:catAx>
        <c:axId val="120815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0808592"/>
        <c:crosses val="autoZero"/>
        <c:auto val="1"/>
        <c:lblAlgn val="ctr"/>
        <c:lblOffset val="100"/>
        <c:noMultiLvlLbl val="0"/>
      </c:catAx>
      <c:valAx>
        <c:axId val="12080859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0815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15</ap:Pages>
  <ap:Words>4255</ap:Words>
  <ap:Characters>23406</ap:Characters>
  <ap:DocSecurity>0</ap:DocSecurity>
  <ap:Lines>195</ap:Lines>
  <ap:Paragraphs>55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Rapport dubbelzijdig - Doorlichting eenmalige schenkingsvrijstellingen kinderen</vt:lpstr>
      <vt:lpstr>Rapport dubbelzijdig - Doorlichting eenmalige schenkingsvrijstellingen kinderen</vt:lpstr>
    </vt:vector>
  </ap:TitlesOfParts>
  <ap:LinksUpToDate>false</ap:LinksUpToDate>
  <ap:CharactersWithSpaces>27606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2026-03-02T13:48:00.0000000Z</dcterms:created>
  <dcterms:modified xsi:type="dcterms:W3CDTF">2026-03-02T13:48:00.0000000Z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Rapport dubbelzijdig - Doorlichting eenmalige schenkingsvrijstellingen kinderen</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CONCEPT</vt:lpwstr>
  </property>
  <property fmtid="{D5CDD505-2E9C-101B-9397-08002B2CF9AE}" pid="10" name="Aan">
    <vt:lpwstr/>
  </property>
  <property fmtid="{D5CDD505-2E9C-101B-9397-08002B2CF9AE}" pid="11" name="Van">
    <vt:lpwstr/>
  </property>
  <property fmtid="{D5CDD505-2E9C-101B-9397-08002B2CF9AE}" pid="12" name="Datum">
    <vt:lpwstr>4 december 2024</vt:lpwstr>
  </property>
  <property fmtid="{D5CDD505-2E9C-101B-9397-08002B2CF9AE}" pid="13" name="Opgesteld door, Naam">
    <vt:lpwstr>E.J.M. van Loon</vt:lpwstr>
  </property>
  <property fmtid="{D5CDD505-2E9C-101B-9397-08002B2CF9AE}" pid="14" name="Opgesteld door, Telefoonnummer">
    <vt:lpwstr/>
  </property>
  <property fmtid="{D5CDD505-2E9C-101B-9397-08002B2CF9AE}" pid="15" name="Kenmerk">
    <vt:lpwstr>2026-0000028683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DocGen_Rapport dubbelzijdig_nl_NL</vt:lpwstr>
  </property>
  <property fmtid="{D5CDD505-2E9C-101B-9397-08002B2CF9AE}" pid="29" name="Onderwerp">
    <vt:lpwstr>Doorlichting eenmalige schenkingsvrijstellingen kinderen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2024-07-09T07:56:08Z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284284ce-441e-4f40-b1ca-ea056a3ec349</vt:lpwstr>
  </property>
  <property fmtid="{D5CDD505-2E9C-101B-9397-08002B2CF9AE}" pid="37" name="MSIP_Label_b2aa6e22-2c82-48c6-bf24-1790f4b9c128_ContentBits">
    <vt:lpwstr>0</vt:lpwstr>
  </property>
</Properties>
</file>