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7FE0" w:rsidR="006A1AC0" w:rsidP="009D4BE0" w:rsidRDefault="006A1AC0" w14:paraId="572BC3DA" w14:textId="77777777">
      <w:r w:rsidRPr="00487FE0">
        <w:t xml:space="preserve">Het Ministerie van Buitenlandse Zaken heeft op 1 december 2025 datum een algemeen ambtsbericht over Sudan gepubliceerd, dat verslag doet van de periode van mei 2024 tot en met 28 november 2025. Op basis van de actuele situatie en ontwikkelingen is beoordeeld dat het </w:t>
      </w:r>
      <w:proofErr w:type="spellStart"/>
      <w:r w:rsidRPr="00487FE0">
        <w:t>landgebonden</w:t>
      </w:r>
      <w:proofErr w:type="spellEnd"/>
      <w:r w:rsidRPr="00487FE0">
        <w:t xml:space="preserve"> asielbeleid voor Sudan aanpassingen behoeft.</w:t>
      </w:r>
    </w:p>
    <w:p w:rsidRPr="00487FE0" w:rsidR="006A1AC0" w:rsidP="009D4BE0" w:rsidRDefault="006A1AC0" w14:paraId="45055BE2" w14:textId="77777777"/>
    <w:p w:rsidRPr="00487FE0" w:rsidR="006A1AC0" w:rsidP="009D4BE0" w:rsidRDefault="006A1AC0" w14:paraId="79A2D732" w14:textId="77777777">
      <w:pPr>
        <w:rPr>
          <w:b/>
          <w:bCs/>
          <w:i/>
          <w:iCs/>
        </w:rPr>
      </w:pPr>
      <w:r w:rsidRPr="00487FE0">
        <w:rPr>
          <w:b/>
          <w:bCs/>
          <w:i/>
          <w:iCs/>
        </w:rPr>
        <w:t>Ontwikkelingen in Sudan</w:t>
      </w:r>
    </w:p>
    <w:p w:rsidRPr="00487FE0" w:rsidR="006A1AC0" w:rsidP="009D4BE0" w:rsidRDefault="006A1AC0" w14:paraId="721D4240" w14:textId="0400FF0D">
      <w:r w:rsidRPr="00487FE0">
        <w:t xml:space="preserve">Op 15 april 2023 brak in Sudan een gewapend conflict uit tussen de </w:t>
      </w:r>
      <w:r w:rsidRPr="00487FE0">
        <w:rPr>
          <w:i/>
          <w:iCs/>
        </w:rPr>
        <w:t xml:space="preserve">Sudanese </w:t>
      </w:r>
      <w:proofErr w:type="spellStart"/>
      <w:r w:rsidRPr="00487FE0">
        <w:rPr>
          <w:i/>
          <w:iCs/>
        </w:rPr>
        <w:t>Armed</w:t>
      </w:r>
      <w:proofErr w:type="spellEnd"/>
      <w:r w:rsidRPr="00487FE0">
        <w:rPr>
          <w:i/>
          <w:iCs/>
        </w:rPr>
        <w:t xml:space="preserve"> </w:t>
      </w:r>
      <w:proofErr w:type="spellStart"/>
      <w:r w:rsidRPr="00487FE0">
        <w:rPr>
          <w:i/>
          <w:iCs/>
        </w:rPr>
        <w:t>Forces</w:t>
      </w:r>
      <w:proofErr w:type="spellEnd"/>
      <w:r w:rsidRPr="00487FE0">
        <w:rPr>
          <w:i/>
          <w:iCs/>
        </w:rPr>
        <w:t xml:space="preserve"> </w:t>
      </w:r>
      <w:r w:rsidRPr="00487FE0">
        <w:t xml:space="preserve">(hierna: SAF) en de </w:t>
      </w:r>
      <w:r w:rsidRPr="00487FE0">
        <w:rPr>
          <w:i/>
          <w:iCs/>
        </w:rPr>
        <w:t xml:space="preserve">Rapid Support </w:t>
      </w:r>
      <w:proofErr w:type="spellStart"/>
      <w:r w:rsidRPr="00487FE0">
        <w:rPr>
          <w:i/>
          <w:iCs/>
        </w:rPr>
        <w:t>Forces</w:t>
      </w:r>
      <w:proofErr w:type="spellEnd"/>
      <w:r w:rsidRPr="00487FE0">
        <w:rPr>
          <w:i/>
          <w:iCs/>
        </w:rPr>
        <w:t xml:space="preserve"> </w:t>
      </w:r>
      <w:r w:rsidRPr="00487FE0">
        <w:t>(hierna: RSF). Dit conflict heeft verstrekkende gevolgen voor de humanitaire, mensenrechten- en veiligheidssituatie. De strijdende partijen plegen grootschalig en zeer ernstig oorlogsgeweld, zoals luchtaanvallen, artilleriebeschietingen, grootschalige buitengerechtelijke executies, conflict-gerelateerd seksueel geweld zoals (groeps-)verkrachting, droneaanvallen en brandstichting. Dit geweld was regelmatig expliciet gericht op burgers en burgerdoelen zoals markten, ziekenhuizen, ontheemdenkampen, scholen en woonwijken. De SAF en de RSF en hebben tot nu toe al tien- tot honderdduizenden mensen gedood. De veiligheidssituatie is zeer precair en een einde van het conflict is op het moment van schrijven niet in zicht.</w:t>
      </w:r>
    </w:p>
    <w:p w:rsidRPr="00487FE0" w:rsidR="006A1AC0" w:rsidP="009D4BE0" w:rsidRDefault="006A1AC0" w14:paraId="67838948" w14:textId="77777777"/>
    <w:p w:rsidRPr="00487FE0" w:rsidR="006A1AC0" w:rsidP="009D4BE0" w:rsidRDefault="006A1AC0" w14:paraId="3C368F0F" w14:textId="77777777">
      <w:pPr>
        <w:rPr>
          <w:b/>
          <w:bCs/>
          <w:i/>
          <w:iCs/>
        </w:rPr>
      </w:pPr>
      <w:r w:rsidRPr="00487FE0">
        <w:rPr>
          <w:b/>
          <w:bCs/>
          <w:i/>
          <w:iCs/>
        </w:rPr>
        <w:t>15c beoordeling</w:t>
      </w:r>
    </w:p>
    <w:p w:rsidRPr="00487FE0" w:rsidR="006A1AC0" w:rsidP="009D4BE0" w:rsidRDefault="006A1AC0" w14:paraId="141B0E9D" w14:textId="5274C293">
      <w:r w:rsidRPr="00487FE0">
        <w:t xml:space="preserve">Op basis van het ambtsbericht heb ik beoordeeld dat artikel 15c van de Kwalificatierichtlijn in heel Sudan van toepassing is. Daarbij </w:t>
      </w:r>
      <w:r w:rsidRPr="00487FE0" w:rsidR="007415EF">
        <w:t>zullen</w:t>
      </w:r>
      <w:r w:rsidRPr="00487FE0">
        <w:t xml:space="preserve"> de drie gradaties als volgt </w:t>
      </w:r>
      <w:r w:rsidRPr="00487FE0" w:rsidR="007415EF">
        <w:t xml:space="preserve">worden </w:t>
      </w:r>
      <w:r w:rsidRPr="00487FE0">
        <w:t>toegepast:</w:t>
      </w:r>
    </w:p>
    <w:p w:rsidRPr="00487FE0" w:rsidR="006A1AC0" w:rsidP="009D4BE0" w:rsidRDefault="006A1AC0" w14:paraId="6D0C608B" w14:textId="77777777"/>
    <w:p w:rsidRPr="00487FE0" w:rsidR="006A1AC0" w:rsidP="009D4BE0" w:rsidRDefault="006A1AC0" w14:paraId="0EE0A797" w14:textId="77777777">
      <w:pPr>
        <w:pStyle w:val="Lijstalinea"/>
        <w:numPr>
          <w:ilvl w:val="0"/>
          <w:numId w:val="7"/>
        </w:numPr>
      </w:pPr>
      <w:r w:rsidRPr="00487FE0">
        <w:t xml:space="preserve">Er is in de staten </w:t>
      </w:r>
      <w:proofErr w:type="spellStart"/>
      <w:r w:rsidRPr="00487FE0">
        <w:t>Khartoum</w:t>
      </w:r>
      <w:proofErr w:type="spellEnd"/>
      <w:r w:rsidRPr="00487FE0">
        <w:t>, Noord-</w:t>
      </w:r>
      <w:proofErr w:type="spellStart"/>
      <w:r w:rsidRPr="00487FE0">
        <w:t>Darfur</w:t>
      </w:r>
      <w:proofErr w:type="spellEnd"/>
      <w:r w:rsidRPr="00487FE0">
        <w:t>, Zuid-</w:t>
      </w:r>
      <w:proofErr w:type="spellStart"/>
      <w:r w:rsidRPr="00487FE0">
        <w:t>Darfur</w:t>
      </w:r>
      <w:proofErr w:type="spellEnd"/>
      <w:r w:rsidRPr="00487FE0">
        <w:t>, West-Darfur, Centraal-</w:t>
      </w:r>
      <w:proofErr w:type="spellStart"/>
      <w:r w:rsidRPr="00487FE0">
        <w:t>Darfur</w:t>
      </w:r>
      <w:proofErr w:type="spellEnd"/>
      <w:r w:rsidRPr="00487FE0">
        <w:t xml:space="preserve">, El </w:t>
      </w:r>
      <w:proofErr w:type="spellStart"/>
      <w:r w:rsidRPr="00487FE0">
        <w:t>Gezira</w:t>
      </w:r>
      <w:proofErr w:type="spellEnd"/>
      <w:r w:rsidRPr="00487FE0">
        <w:t xml:space="preserve"> en alle staten in </w:t>
      </w:r>
      <w:proofErr w:type="spellStart"/>
      <w:r w:rsidRPr="00487FE0">
        <w:t>Kordofan</w:t>
      </w:r>
      <w:proofErr w:type="spellEnd"/>
      <w:r w:rsidRPr="00487FE0">
        <w:t xml:space="preserve"> sprake van een uitzonderlijk niveau van willekeurig geweld; </w:t>
      </w:r>
    </w:p>
    <w:p w:rsidRPr="00487FE0" w:rsidR="006A1AC0" w:rsidP="009D4BE0" w:rsidRDefault="006A1AC0" w14:paraId="5B89FF54" w14:textId="590E87D2">
      <w:pPr>
        <w:pStyle w:val="Lijstalinea"/>
        <w:numPr>
          <w:ilvl w:val="0"/>
          <w:numId w:val="7"/>
        </w:numPr>
      </w:pPr>
      <w:r w:rsidRPr="00487FE0">
        <w:t>Er is in de staten Oost-Darfur, Witte Nijl</w:t>
      </w:r>
      <w:r w:rsidRPr="00487FE0" w:rsidR="00153D9F">
        <w:t xml:space="preserve">, </w:t>
      </w:r>
      <w:proofErr w:type="spellStart"/>
      <w:r w:rsidRPr="00487FE0">
        <w:t>Sennar</w:t>
      </w:r>
      <w:proofErr w:type="spellEnd"/>
      <w:r w:rsidRPr="00487FE0" w:rsidR="00153D9F">
        <w:t xml:space="preserve"> en Blauwe Nijl</w:t>
      </w:r>
      <w:r w:rsidRPr="00487FE0">
        <w:t xml:space="preserve"> sprake van een relatief hoger niveau van willekeurig geweld;</w:t>
      </w:r>
    </w:p>
    <w:p w:rsidRPr="00487FE0" w:rsidR="006A1AC0" w:rsidP="009D4BE0" w:rsidRDefault="006A1AC0" w14:paraId="5815318D" w14:textId="3500A773">
      <w:pPr>
        <w:pStyle w:val="Lijstalinea"/>
        <w:numPr>
          <w:ilvl w:val="0"/>
          <w:numId w:val="7"/>
        </w:numPr>
      </w:pPr>
      <w:r w:rsidRPr="00487FE0">
        <w:t xml:space="preserve">Er is in de overige staten, namelijk </w:t>
      </w:r>
      <w:proofErr w:type="spellStart"/>
      <w:r w:rsidRPr="00487FE0">
        <w:t>Abyei</w:t>
      </w:r>
      <w:proofErr w:type="spellEnd"/>
      <w:r w:rsidRPr="00487FE0">
        <w:t>,</w:t>
      </w:r>
      <w:r w:rsidRPr="00487FE0" w:rsidR="00153D9F">
        <w:t xml:space="preserve"> </w:t>
      </w:r>
      <w:proofErr w:type="spellStart"/>
      <w:r w:rsidRPr="00487FE0">
        <w:t>Gedaref</w:t>
      </w:r>
      <w:proofErr w:type="spellEnd"/>
      <w:r w:rsidRPr="00487FE0">
        <w:t xml:space="preserve">, </w:t>
      </w:r>
      <w:proofErr w:type="spellStart"/>
      <w:r w:rsidRPr="00487FE0">
        <w:t>Kassala</w:t>
      </w:r>
      <w:proofErr w:type="spellEnd"/>
      <w:r w:rsidRPr="00487FE0">
        <w:t xml:space="preserve">, Noordelijke Staat, Nijl en Rode Zee, sprake van een relatief lager niveau van willekeurig geweld. </w:t>
      </w:r>
    </w:p>
    <w:p w:rsidRPr="00487FE0" w:rsidR="006A1AC0" w:rsidP="009D4BE0" w:rsidRDefault="006A1AC0" w14:paraId="401AC79D" w14:textId="77777777"/>
    <w:p w:rsidRPr="00487FE0" w:rsidR="006A1AC0" w:rsidP="009D4BE0" w:rsidRDefault="006A1AC0" w14:paraId="5E68A042" w14:textId="77777777">
      <w:r w:rsidRPr="00487FE0">
        <w:t>In Bijlage 1 (15c beoordeling per deelstaat Sudan) wordt de totstandkoming van bovenstaande conclusies uitgebreid toegelicht.</w:t>
      </w:r>
    </w:p>
    <w:p w:rsidRPr="00487FE0" w:rsidR="006A1AC0" w:rsidP="009D4BE0" w:rsidRDefault="006A1AC0" w14:paraId="6ED8F617" w14:textId="77777777"/>
    <w:p w:rsidRPr="00487FE0" w:rsidR="006A1AC0" w:rsidP="009D4BE0" w:rsidRDefault="006A1AC0" w14:paraId="1465C2B3" w14:textId="77777777">
      <w:pPr>
        <w:rPr>
          <w:b/>
          <w:bCs/>
          <w:i/>
          <w:iCs/>
        </w:rPr>
      </w:pPr>
      <w:r w:rsidRPr="00487FE0">
        <w:rPr>
          <w:b/>
          <w:bCs/>
          <w:i/>
          <w:iCs/>
        </w:rPr>
        <w:t>Risicoprofielen en groepsvervolging</w:t>
      </w:r>
    </w:p>
    <w:p w:rsidRPr="00487FE0" w:rsidR="006A1AC0" w:rsidP="009D4BE0" w:rsidRDefault="006A1AC0" w14:paraId="1EEB07B3" w14:textId="1034ADAC">
      <w:r w:rsidRPr="00487FE0">
        <w:t xml:space="preserve">Naast willekeurig oorlogsgeweld is er in Sudan ook sprake van gericht, en in sommige gevallen systematisch geweld jegens specifieke groepen burgers, die </w:t>
      </w:r>
      <w:r w:rsidRPr="00487FE0">
        <w:lastRenderedPageBreak/>
        <w:t>risico liepen om te worden vermoord, verdreven, vervolgd en/of verkracht. Er is op grote schaal seksueel geweld gepleegd als (etnisch gemotiveerde) oorlogsmethode, met als doel om de bevolking schrik aan te jagen en de sociale cohesie te ontwrichten. De talloze voorbeelden van gericht geweld leiden tot de conclusie dat de huidige risicoprofielen onverminderd van toepassing zijn</w:t>
      </w:r>
      <w:r w:rsidRPr="00487FE0" w:rsidR="007415EF">
        <w:t xml:space="preserve"> met inachtneming van onderstaande wijzigingen</w:t>
      </w:r>
      <w:r w:rsidRPr="00487FE0">
        <w:t xml:space="preserve">. </w:t>
      </w:r>
    </w:p>
    <w:p w:rsidRPr="00487FE0" w:rsidR="006A1AC0" w:rsidP="009D4BE0" w:rsidRDefault="006A1AC0" w14:paraId="39931A1F" w14:textId="77777777"/>
    <w:p w:rsidRPr="00487FE0" w:rsidR="006A1AC0" w:rsidP="009D4BE0" w:rsidRDefault="006A1AC0" w14:paraId="5B5DE4A9" w14:textId="77777777">
      <w:r w:rsidRPr="00487FE0">
        <w:t xml:space="preserve">Eén van deze profielen, ‘leden van </w:t>
      </w:r>
      <w:proofErr w:type="spellStart"/>
      <w:r w:rsidRPr="00487FE0">
        <w:t>Emergency</w:t>
      </w:r>
      <w:proofErr w:type="spellEnd"/>
      <w:r w:rsidRPr="00487FE0">
        <w:t xml:space="preserve"> Response Rooms’ is uitgebreid. Inmiddels is er namelijk meer informatie over het risico dat andere hulpverleners lopen om door de strijdende partijen tot doelwit gemaakt te worden, zoals medewerkers van professionele hulporganisaties, medisch hulpverleners en vrijwilligers van andere burgerinitiatieven zoals gaarkeukens. Om deze reden is het profiel nu breder geformuleerd als ‘humanitaire hulpverleners’. Afhankelijk van de individuele omstandigheden kan dit profiel, anders dan eerder gesteld, ook tot een vergunning onder de a-grond leiden.</w:t>
      </w:r>
    </w:p>
    <w:p w:rsidRPr="00487FE0" w:rsidR="006A1AC0" w:rsidP="009D4BE0" w:rsidRDefault="006A1AC0" w14:paraId="3C1A1996" w14:textId="77777777"/>
    <w:p w:rsidRPr="00487FE0" w:rsidR="006A1AC0" w:rsidP="009D4BE0" w:rsidRDefault="006A1AC0" w14:paraId="50546270" w14:textId="77777777">
      <w:r w:rsidRPr="00487FE0">
        <w:t xml:space="preserve">Het ambtsbericht beschrijft het recente geweld jegens de </w:t>
      </w:r>
      <w:proofErr w:type="spellStart"/>
      <w:r w:rsidRPr="00487FE0">
        <w:t>Kanabi</w:t>
      </w:r>
      <w:proofErr w:type="spellEnd"/>
      <w:r w:rsidRPr="00487FE0">
        <w:t xml:space="preserve">. De </w:t>
      </w:r>
      <w:proofErr w:type="spellStart"/>
      <w:r w:rsidRPr="00487FE0">
        <w:t>Kanabi</w:t>
      </w:r>
      <w:proofErr w:type="spellEnd"/>
      <w:r w:rsidRPr="00487FE0">
        <w:t xml:space="preserve"> vormen een sociaaleconomische ‘kaste’, als afstammelingen van arbeidsmigranten die zich in het verleden hebben gevestigd in El </w:t>
      </w:r>
      <w:proofErr w:type="spellStart"/>
      <w:r w:rsidRPr="00487FE0">
        <w:t>Gezira</w:t>
      </w:r>
      <w:proofErr w:type="spellEnd"/>
      <w:r w:rsidRPr="00487FE0">
        <w:t xml:space="preserve"> om in de landbouwsector te werken. In de perceptie van de SAF zijn de </w:t>
      </w:r>
      <w:proofErr w:type="spellStart"/>
      <w:r w:rsidRPr="00487FE0">
        <w:t>Kanabi</w:t>
      </w:r>
      <w:proofErr w:type="spellEnd"/>
      <w:r w:rsidRPr="00487FE0">
        <w:t xml:space="preserve"> loyaal aan de RSF, en was dit de reden om wraakgeweld te plegen nadat de SAF El </w:t>
      </w:r>
      <w:proofErr w:type="spellStart"/>
      <w:r w:rsidRPr="00487FE0">
        <w:t>Gezira</w:t>
      </w:r>
      <w:proofErr w:type="spellEnd"/>
      <w:r w:rsidRPr="00487FE0">
        <w:t xml:space="preserve"> heroverden. Dorpen van </w:t>
      </w:r>
      <w:proofErr w:type="spellStart"/>
      <w:r w:rsidRPr="00487FE0">
        <w:t>Kanabi</w:t>
      </w:r>
      <w:proofErr w:type="spellEnd"/>
      <w:r w:rsidRPr="00487FE0">
        <w:t xml:space="preserve"> werden geplunderd en platgebrand en burgers werden met vuurwapens en messen aangevallen. Om deze reden heb ik de </w:t>
      </w:r>
      <w:proofErr w:type="spellStart"/>
      <w:r w:rsidRPr="00487FE0">
        <w:t>Kanabi</w:t>
      </w:r>
      <w:proofErr w:type="spellEnd"/>
      <w:r w:rsidRPr="00487FE0">
        <w:t xml:space="preserve"> als nieuw risicoprofiel aangewezen. </w:t>
      </w:r>
    </w:p>
    <w:p w:rsidRPr="00487FE0" w:rsidR="006A1AC0" w:rsidP="009D4BE0" w:rsidRDefault="006A1AC0" w14:paraId="50513F73" w14:textId="77777777"/>
    <w:p w:rsidRPr="00487FE0" w:rsidR="006A1AC0" w:rsidP="009D4BE0" w:rsidRDefault="006A1AC0" w14:paraId="57FBF3AC" w14:textId="78C3BF6A">
      <w:r w:rsidRPr="00487FE0">
        <w:t xml:space="preserve">Het ambtsbericht staat ook uitgebreid stil bij het etnisch-gemotiveerde en </w:t>
      </w:r>
      <w:proofErr w:type="spellStart"/>
      <w:r w:rsidRPr="00487FE0">
        <w:t>afrofobe</w:t>
      </w:r>
      <w:proofErr w:type="spellEnd"/>
      <w:r w:rsidRPr="00487FE0">
        <w:t xml:space="preserve"> geweld door de RSF jegens Afrikaanse bevolkingsgroepen. De RSF en hun bondgenoten spraken slachtoffers expliciet aan op hun zwarte huidskleur dan wel hun etniciteit en pleegden op grote schaal ernstig geweld</w:t>
      </w:r>
      <w:r w:rsidRPr="00487FE0" w:rsidR="006D59FE">
        <w:t xml:space="preserve"> jegens hen</w:t>
      </w:r>
      <w:r w:rsidRPr="00487FE0">
        <w:t xml:space="preserve">. Uit het vorige ambtsbericht bleek dat </w:t>
      </w:r>
      <w:proofErr w:type="spellStart"/>
      <w:r w:rsidRPr="00487FE0">
        <w:t>Masalit</w:t>
      </w:r>
      <w:proofErr w:type="spellEnd"/>
      <w:r w:rsidRPr="00487FE0">
        <w:t xml:space="preserve"> vaak expliciet om hun '</w:t>
      </w:r>
      <w:proofErr w:type="spellStart"/>
      <w:r w:rsidRPr="00487FE0">
        <w:t>Masalit</w:t>
      </w:r>
      <w:proofErr w:type="spellEnd"/>
      <w:r w:rsidRPr="00487FE0">
        <w:t xml:space="preserve">-zijn' werden aangevallen en andere Afrikaanse bevolkingsgroepen die géén </w:t>
      </w:r>
      <w:proofErr w:type="spellStart"/>
      <w:r w:rsidRPr="00487FE0">
        <w:t>Masalit</w:t>
      </w:r>
      <w:proofErr w:type="spellEnd"/>
      <w:r w:rsidRPr="00487FE0">
        <w:t xml:space="preserve"> waren soms ongemoeid konden worden gelaten. Zodoende waren de Afrikaanse bevolkingsgroepen als risicoprofiel aangewezen en werd </w:t>
      </w:r>
      <w:r w:rsidRPr="00487FE0" w:rsidR="0073266E">
        <w:t xml:space="preserve">alleen voor </w:t>
      </w:r>
      <w:proofErr w:type="spellStart"/>
      <w:r w:rsidRPr="00487FE0" w:rsidR="0073266E">
        <w:t>Masalit</w:t>
      </w:r>
      <w:proofErr w:type="spellEnd"/>
      <w:r w:rsidRPr="00487FE0" w:rsidR="0073266E">
        <w:t xml:space="preserve"> groepsvervolging aangenomen. </w:t>
      </w:r>
      <w:r w:rsidRPr="00487FE0">
        <w:t xml:space="preserve">Het huidige ambtsbericht, dat over diverse ernstige geweldsplegingen jegens verschillende Afrikaanse bevolkingsgroepen bericht, biedt onvoldoende aanknopingspunten om een dergelijk onderscheid  te behouden. Artsen zonder Grenzen concludeert dat de RSF en hun bondgenoten Afrikaanse bevolkingsgroepen ‘systematisch’ tot doelwit maken. Ook de VN-Mensenrechtenraad heeft vastgesteld dat de RSF mogelijk misdaden tegen de menselijkheid heeft gepleegd, waaronder vervolging op grond van etniciteit en uitroeiing. In dit verband stelde de VN-Mensenrechtenraad vast dat de RSF gericht  Afrikaanse bevolkingsgroepen tot doelwit van geweld maken, in het bijzonder de </w:t>
      </w:r>
      <w:proofErr w:type="spellStart"/>
      <w:r w:rsidRPr="00487FE0">
        <w:t>Zaghawa</w:t>
      </w:r>
      <w:proofErr w:type="spellEnd"/>
      <w:r w:rsidRPr="00487FE0">
        <w:t xml:space="preserve">, </w:t>
      </w:r>
      <w:proofErr w:type="spellStart"/>
      <w:r w:rsidRPr="00487FE0">
        <w:t>Fur</w:t>
      </w:r>
      <w:proofErr w:type="spellEnd"/>
      <w:r w:rsidRPr="00487FE0">
        <w:t xml:space="preserve">, </w:t>
      </w:r>
      <w:proofErr w:type="spellStart"/>
      <w:r w:rsidRPr="00487FE0">
        <w:t>Masalit</w:t>
      </w:r>
      <w:proofErr w:type="spellEnd"/>
      <w:r w:rsidRPr="00487FE0">
        <w:t xml:space="preserve"> en </w:t>
      </w:r>
      <w:proofErr w:type="spellStart"/>
      <w:r w:rsidRPr="00487FE0">
        <w:t>Tunjur</w:t>
      </w:r>
      <w:proofErr w:type="spellEnd"/>
      <w:r w:rsidRPr="00487FE0">
        <w:t>. Om deze reden heb ik besloten om aan te nemen dat er voor alle Afrikaanse bevolkingsgroepen in RSF controlegebied groepsvervolging wordt aangenomen. Daarmee komt het eerder gehanteerde risicoprofiel ‘Afrikaanse bevolkingsgroepen’ te vervallen.</w:t>
      </w:r>
    </w:p>
    <w:p w:rsidR="006A1AC0" w:rsidP="009D4BE0" w:rsidRDefault="006A1AC0" w14:paraId="77BFDF9A" w14:textId="77777777"/>
    <w:p w:rsidR="00487FE0" w:rsidP="009D4BE0" w:rsidRDefault="00487FE0" w14:paraId="04772B8A" w14:textId="77777777"/>
    <w:p w:rsidR="00487FE0" w:rsidP="009D4BE0" w:rsidRDefault="00487FE0" w14:paraId="7CA0EAD7" w14:textId="77777777"/>
    <w:p w:rsidR="00487FE0" w:rsidP="009D4BE0" w:rsidRDefault="00487FE0" w14:paraId="6C8B4A7B" w14:textId="77777777"/>
    <w:p w:rsidR="00487FE0" w:rsidP="009D4BE0" w:rsidRDefault="00487FE0" w14:paraId="61FEA80A" w14:textId="77777777"/>
    <w:p w:rsidRPr="00487FE0" w:rsidR="00487FE0" w:rsidP="009D4BE0" w:rsidRDefault="00487FE0" w14:paraId="5DC136E4" w14:textId="77777777"/>
    <w:p w:rsidRPr="00487FE0" w:rsidR="006A1AC0" w:rsidP="009D4BE0" w:rsidRDefault="006A1AC0" w14:paraId="16F21A26" w14:textId="77777777">
      <w:pPr>
        <w:rPr>
          <w:b/>
          <w:bCs/>
          <w:i/>
          <w:iCs/>
        </w:rPr>
      </w:pPr>
      <w:r w:rsidRPr="00487FE0">
        <w:rPr>
          <w:b/>
          <w:bCs/>
          <w:i/>
          <w:iCs/>
        </w:rPr>
        <w:lastRenderedPageBreak/>
        <w:t>Vervolg</w:t>
      </w:r>
    </w:p>
    <w:p w:rsidRPr="00487FE0" w:rsidR="006A1AC0" w:rsidP="009D4BE0" w:rsidRDefault="006A1AC0" w14:paraId="60E1D960" w14:textId="77777777">
      <w:r w:rsidRPr="00487FE0">
        <w:t>Gezien de snel veranderende situatie in Sudan en het aanhoudende conflict, zal ik het Ministerie van Buitenlandse Zaken verzoeken om binnen afzienbare tijd opnieuw een ambtsbericht uit te brengen en zal de situatie in Sudan ondertussen nauwgezet in de gaten worden gehouden.</w:t>
      </w:r>
    </w:p>
    <w:p w:rsidRPr="00487FE0" w:rsidR="00EC431E" w:rsidP="009D4BE0" w:rsidRDefault="00EC431E" w14:paraId="5C532DE5" w14:textId="77777777"/>
    <w:p w:rsidRPr="00487FE0" w:rsidR="00215A40" w:rsidRDefault="00215A40" w14:paraId="127A48D2" w14:textId="77777777"/>
    <w:p w:rsidRPr="00487FE0" w:rsidR="00215A40" w:rsidRDefault="00215A40" w14:paraId="0BA26248" w14:textId="6383B228">
      <w:r w:rsidRPr="00487FE0">
        <w:t>De Minister van Asiel en Migratie,</w:t>
      </w:r>
    </w:p>
    <w:p w:rsidRPr="00487FE0" w:rsidR="00215A40" w:rsidRDefault="00215A40" w14:paraId="6907E7FB" w14:textId="77777777"/>
    <w:p w:rsidRPr="00487FE0" w:rsidR="00215A40" w:rsidRDefault="00215A40" w14:paraId="22F9CD41" w14:textId="77777777"/>
    <w:p w:rsidRPr="00487FE0" w:rsidR="00215A40" w:rsidRDefault="00215A40" w14:paraId="1FDC5EF9" w14:textId="77777777"/>
    <w:p w:rsidRPr="00487FE0" w:rsidR="00215A40" w:rsidRDefault="00215A40" w14:paraId="435E6349" w14:textId="77777777"/>
    <w:p w:rsidR="00EC431E" w:rsidRDefault="009D4BE0" w14:paraId="7E14A0CD" w14:textId="625701A8">
      <w:r w:rsidRPr="00487FE0">
        <w:t>Bart van den Brink</w:t>
      </w:r>
    </w:p>
    <w:p w:rsidR="00EC431E" w:rsidRDefault="00EC431E" w14:paraId="7869C6EA" w14:textId="77777777"/>
    <w:p w:rsidR="00EC431E" w:rsidRDefault="00EC431E" w14:paraId="0D00F553" w14:textId="77777777"/>
    <w:sectPr w:rsidR="00EC431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DCFC" w14:textId="77777777" w:rsidR="0048614C" w:rsidRDefault="0048614C">
      <w:pPr>
        <w:spacing w:line="240" w:lineRule="auto"/>
      </w:pPr>
      <w:r>
        <w:separator/>
      </w:r>
    </w:p>
  </w:endnote>
  <w:endnote w:type="continuationSeparator" w:id="0">
    <w:p w14:paraId="3A41DDA3" w14:textId="77777777" w:rsidR="0048614C" w:rsidRDefault="00486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75F6" w14:textId="77777777" w:rsidR="00EC431E" w:rsidRDefault="00EC431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C834" w14:textId="77777777" w:rsidR="0048614C" w:rsidRDefault="0048614C">
      <w:pPr>
        <w:spacing w:line="240" w:lineRule="auto"/>
      </w:pPr>
      <w:r>
        <w:separator/>
      </w:r>
    </w:p>
  </w:footnote>
  <w:footnote w:type="continuationSeparator" w:id="0">
    <w:p w14:paraId="14E56D67" w14:textId="77777777" w:rsidR="0048614C" w:rsidRDefault="004861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014F" w14:textId="77777777" w:rsidR="00EC431E" w:rsidRDefault="0045015A">
    <w:r>
      <w:rPr>
        <w:noProof/>
      </w:rPr>
      <mc:AlternateContent>
        <mc:Choice Requires="wps">
          <w:drawing>
            <wp:anchor distT="0" distB="0" distL="0" distR="0" simplePos="0" relativeHeight="251652608" behindDoc="0" locked="1" layoutInCell="1" allowOverlap="1" wp14:anchorId="6DA931DB" wp14:editId="0EEA9B1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0D7E01" w14:textId="77777777" w:rsidR="00EC431E" w:rsidRDefault="0045015A">
                          <w:pPr>
                            <w:pStyle w:val="Referentiegegevensbold"/>
                          </w:pPr>
                          <w:r>
                            <w:t>Directoraat-Generaal Migratie</w:t>
                          </w:r>
                        </w:p>
                        <w:p w14:paraId="33A7C515" w14:textId="77777777" w:rsidR="00EC431E" w:rsidRDefault="0045015A">
                          <w:pPr>
                            <w:pStyle w:val="Referentiegegevens"/>
                          </w:pPr>
                          <w:r>
                            <w:t>Directie Migratiebeleid</w:t>
                          </w:r>
                        </w:p>
                        <w:p w14:paraId="46408381" w14:textId="77777777" w:rsidR="00EC431E" w:rsidRDefault="0045015A">
                          <w:pPr>
                            <w:pStyle w:val="Referentiegegevens"/>
                          </w:pPr>
                          <w:r>
                            <w:t>Asiel, Opvang en Terugkeer</w:t>
                          </w:r>
                        </w:p>
                        <w:p w14:paraId="3401D3A4" w14:textId="77777777" w:rsidR="00EC431E" w:rsidRDefault="00EC431E">
                          <w:pPr>
                            <w:pStyle w:val="WitregelW2"/>
                          </w:pPr>
                        </w:p>
                        <w:p w14:paraId="45210402" w14:textId="77777777" w:rsidR="00EC431E" w:rsidRDefault="0045015A">
                          <w:pPr>
                            <w:pStyle w:val="Referentiegegevensbold"/>
                          </w:pPr>
                          <w:r>
                            <w:t>Datum</w:t>
                          </w:r>
                        </w:p>
                        <w:p w14:paraId="1EA39ADE" w14:textId="3C1F7D41" w:rsidR="00EC431E" w:rsidRDefault="006A1AC0">
                          <w:pPr>
                            <w:pStyle w:val="Referentiegegevens"/>
                          </w:pPr>
                          <w:r>
                            <w:t>2</w:t>
                          </w:r>
                          <w:r w:rsidR="00487FE0">
                            <w:t xml:space="preserve"> maart</w:t>
                          </w:r>
                          <w:r>
                            <w:t xml:space="preserve"> 2026</w:t>
                          </w:r>
                        </w:p>
                        <w:p w14:paraId="0578FDD6" w14:textId="77777777" w:rsidR="00EC431E" w:rsidRDefault="00EC431E">
                          <w:pPr>
                            <w:pStyle w:val="WitregelW1"/>
                          </w:pPr>
                        </w:p>
                        <w:p w14:paraId="0DAE9D4A" w14:textId="77777777" w:rsidR="00EC431E" w:rsidRDefault="0045015A">
                          <w:pPr>
                            <w:pStyle w:val="Referentiegegevensbold"/>
                          </w:pPr>
                          <w:r>
                            <w:t>Onze referentie</w:t>
                          </w:r>
                        </w:p>
                        <w:p w14:paraId="7ED4C93D" w14:textId="77777777" w:rsidR="00EC431E" w:rsidRDefault="0045015A">
                          <w:pPr>
                            <w:pStyle w:val="Referentiegegevens"/>
                          </w:pPr>
                          <w:r>
                            <w:t>6793293</w:t>
                          </w:r>
                        </w:p>
                      </w:txbxContent>
                    </wps:txbx>
                    <wps:bodyPr vert="horz" wrap="square" lIns="0" tIns="0" rIns="0" bIns="0" anchor="t" anchorCtr="0"/>
                  </wps:wsp>
                </a:graphicData>
              </a:graphic>
            </wp:anchor>
          </w:drawing>
        </mc:Choice>
        <mc:Fallback>
          <w:pict>
            <v:shapetype w14:anchorId="6DA931D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F0D7E01" w14:textId="77777777" w:rsidR="00EC431E" w:rsidRDefault="0045015A">
                    <w:pPr>
                      <w:pStyle w:val="Referentiegegevensbold"/>
                    </w:pPr>
                    <w:r>
                      <w:t>Directoraat-Generaal Migratie</w:t>
                    </w:r>
                  </w:p>
                  <w:p w14:paraId="33A7C515" w14:textId="77777777" w:rsidR="00EC431E" w:rsidRDefault="0045015A">
                    <w:pPr>
                      <w:pStyle w:val="Referentiegegevens"/>
                    </w:pPr>
                    <w:r>
                      <w:t>Directie Migratiebeleid</w:t>
                    </w:r>
                  </w:p>
                  <w:p w14:paraId="46408381" w14:textId="77777777" w:rsidR="00EC431E" w:rsidRDefault="0045015A">
                    <w:pPr>
                      <w:pStyle w:val="Referentiegegevens"/>
                    </w:pPr>
                    <w:r>
                      <w:t>Asiel, Opvang en Terugkeer</w:t>
                    </w:r>
                  </w:p>
                  <w:p w14:paraId="3401D3A4" w14:textId="77777777" w:rsidR="00EC431E" w:rsidRDefault="00EC431E">
                    <w:pPr>
                      <w:pStyle w:val="WitregelW2"/>
                    </w:pPr>
                  </w:p>
                  <w:p w14:paraId="45210402" w14:textId="77777777" w:rsidR="00EC431E" w:rsidRDefault="0045015A">
                    <w:pPr>
                      <w:pStyle w:val="Referentiegegevensbold"/>
                    </w:pPr>
                    <w:r>
                      <w:t>Datum</w:t>
                    </w:r>
                  </w:p>
                  <w:p w14:paraId="1EA39ADE" w14:textId="3C1F7D41" w:rsidR="00EC431E" w:rsidRDefault="006A1AC0">
                    <w:pPr>
                      <w:pStyle w:val="Referentiegegevens"/>
                    </w:pPr>
                    <w:r>
                      <w:t>2</w:t>
                    </w:r>
                    <w:r w:rsidR="00487FE0">
                      <w:t xml:space="preserve"> maart</w:t>
                    </w:r>
                    <w:r>
                      <w:t xml:space="preserve"> 2026</w:t>
                    </w:r>
                  </w:p>
                  <w:p w14:paraId="0578FDD6" w14:textId="77777777" w:rsidR="00EC431E" w:rsidRDefault="00EC431E">
                    <w:pPr>
                      <w:pStyle w:val="WitregelW1"/>
                    </w:pPr>
                  </w:p>
                  <w:p w14:paraId="0DAE9D4A" w14:textId="77777777" w:rsidR="00EC431E" w:rsidRDefault="0045015A">
                    <w:pPr>
                      <w:pStyle w:val="Referentiegegevensbold"/>
                    </w:pPr>
                    <w:r>
                      <w:t>Onze referentie</w:t>
                    </w:r>
                  </w:p>
                  <w:p w14:paraId="7ED4C93D" w14:textId="77777777" w:rsidR="00EC431E" w:rsidRDefault="0045015A">
                    <w:pPr>
                      <w:pStyle w:val="Referentiegegevens"/>
                    </w:pPr>
                    <w:r>
                      <w:t>6793293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94C96FF" wp14:editId="6A49A61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7B94F1" w14:textId="77777777" w:rsidR="003F527E" w:rsidRDefault="003F527E"/>
                      </w:txbxContent>
                    </wps:txbx>
                    <wps:bodyPr vert="horz" wrap="square" lIns="0" tIns="0" rIns="0" bIns="0" anchor="t" anchorCtr="0"/>
                  </wps:wsp>
                </a:graphicData>
              </a:graphic>
            </wp:anchor>
          </w:drawing>
        </mc:Choice>
        <mc:Fallback>
          <w:pict>
            <v:shape w14:anchorId="594C96F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17B94F1" w14:textId="77777777" w:rsidR="003F527E" w:rsidRDefault="003F527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752742" wp14:editId="776FC83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13B7E1" w14:textId="4B049FEF" w:rsidR="00EC431E" w:rsidRDefault="0045015A">
                          <w:pPr>
                            <w:pStyle w:val="Referentiegegevens"/>
                          </w:pPr>
                          <w:r>
                            <w:t xml:space="preserve">Pagina </w:t>
                          </w:r>
                          <w:r>
                            <w:fldChar w:fldCharType="begin"/>
                          </w:r>
                          <w:r>
                            <w:instrText>PAGE</w:instrText>
                          </w:r>
                          <w:r>
                            <w:fldChar w:fldCharType="separate"/>
                          </w:r>
                          <w:r w:rsidR="006A1AC0">
                            <w:rPr>
                              <w:noProof/>
                            </w:rPr>
                            <w:t>2</w:t>
                          </w:r>
                          <w:r>
                            <w:fldChar w:fldCharType="end"/>
                          </w:r>
                          <w:r>
                            <w:t xml:space="preserve"> van </w:t>
                          </w:r>
                          <w:r>
                            <w:fldChar w:fldCharType="begin"/>
                          </w:r>
                          <w:r>
                            <w:instrText>NUMPAGES</w:instrText>
                          </w:r>
                          <w:r>
                            <w:fldChar w:fldCharType="separate"/>
                          </w:r>
                          <w:r w:rsidR="006A1AC0">
                            <w:rPr>
                              <w:noProof/>
                            </w:rPr>
                            <w:t>3</w:t>
                          </w:r>
                          <w:r>
                            <w:fldChar w:fldCharType="end"/>
                          </w:r>
                        </w:p>
                      </w:txbxContent>
                    </wps:txbx>
                    <wps:bodyPr vert="horz" wrap="square" lIns="0" tIns="0" rIns="0" bIns="0" anchor="t" anchorCtr="0"/>
                  </wps:wsp>
                </a:graphicData>
              </a:graphic>
            </wp:anchor>
          </w:drawing>
        </mc:Choice>
        <mc:Fallback>
          <w:pict>
            <v:shape w14:anchorId="2675274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613B7E1" w14:textId="4B049FEF" w:rsidR="00EC431E" w:rsidRDefault="0045015A">
                    <w:pPr>
                      <w:pStyle w:val="Referentiegegevens"/>
                    </w:pPr>
                    <w:r>
                      <w:t xml:space="preserve">Pagina </w:t>
                    </w:r>
                    <w:r>
                      <w:fldChar w:fldCharType="begin"/>
                    </w:r>
                    <w:r>
                      <w:instrText>PAGE</w:instrText>
                    </w:r>
                    <w:r>
                      <w:fldChar w:fldCharType="separate"/>
                    </w:r>
                    <w:r w:rsidR="006A1AC0">
                      <w:rPr>
                        <w:noProof/>
                      </w:rPr>
                      <w:t>2</w:t>
                    </w:r>
                    <w:r>
                      <w:fldChar w:fldCharType="end"/>
                    </w:r>
                    <w:r>
                      <w:t xml:space="preserve"> van </w:t>
                    </w:r>
                    <w:r>
                      <w:fldChar w:fldCharType="begin"/>
                    </w:r>
                    <w:r>
                      <w:instrText>NUMPAGES</w:instrText>
                    </w:r>
                    <w:r>
                      <w:fldChar w:fldCharType="separate"/>
                    </w:r>
                    <w:r w:rsidR="006A1AC0">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33C1" w14:textId="77777777" w:rsidR="00EC431E" w:rsidRDefault="0045015A">
    <w:pPr>
      <w:spacing w:after="6377" w:line="14" w:lineRule="exact"/>
    </w:pPr>
    <w:r>
      <w:rPr>
        <w:noProof/>
      </w:rPr>
      <mc:AlternateContent>
        <mc:Choice Requires="wps">
          <w:drawing>
            <wp:anchor distT="0" distB="0" distL="0" distR="0" simplePos="0" relativeHeight="251655680" behindDoc="0" locked="1" layoutInCell="1" allowOverlap="1" wp14:anchorId="166103DB" wp14:editId="22DDB7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DE8773" w14:textId="77777777" w:rsidR="009D4BE0" w:rsidRDefault="0045015A">
                          <w:r>
                            <w:t xml:space="preserve">Aan de Voorzitter van de Tweede Kamer </w:t>
                          </w:r>
                        </w:p>
                        <w:p w14:paraId="3258F9C6" w14:textId="2473D5D1" w:rsidR="00EC431E" w:rsidRDefault="0045015A">
                          <w:r>
                            <w:t>der Staten-Generaal</w:t>
                          </w:r>
                        </w:p>
                        <w:p w14:paraId="1A72E63E" w14:textId="77777777" w:rsidR="00EC431E" w:rsidRDefault="0045015A">
                          <w:r>
                            <w:t xml:space="preserve">Postbus 20018 </w:t>
                          </w:r>
                        </w:p>
                        <w:p w14:paraId="44F78CAC" w14:textId="77777777" w:rsidR="00EC431E" w:rsidRDefault="0045015A">
                          <w:r>
                            <w:t>2500 EA  DEN HAAG</w:t>
                          </w:r>
                        </w:p>
                      </w:txbxContent>
                    </wps:txbx>
                    <wps:bodyPr vert="horz" wrap="square" lIns="0" tIns="0" rIns="0" bIns="0" anchor="t" anchorCtr="0"/>
                  </wps:wsp>
                </a:graphicData>
              </a:graphic>
            </wp:anchor>
          </w:drawing>
        </mc:Choice>
        <mc:Fallback>
          <w:pict>
            <v:shapetype w14:anchorId="166103D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DE8773" w14:textId="77777777" w:rsidR="009D4BE0" w:rsidRDefault="0045015A">
                    <w:r>
                      <w:t xml:space="preserve">Aan de Voorzitter van de Tweede Kamer </w:t>
                    </w:r>
                  </w:p>
                  <w:p w14:paraId="3258F9C6" w14:textId="2473D5D1" w:rsidR="00EC431E" w:rsidRDefault="0045015A">
                    <w:r>
                      <w:t>der Staten-Generaal</w:t>
                    </w:r>
                  </w:p>
                  <w:p w14:paraId="1A72E63E" w14:textId="77777777" w:rsidR="00EC431E" w:rsidRDefault="0045015A">
                    <w:r>
                      <w:t xml:space="preserve">Postbus 20018 </w:t>
                    </w:r>
                  </w:p>
                  <w:p w14:paraId="44F78CAC" w14:textId="77777777" w:rsidR="00EC431E" w:rsidRDefault="0045015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ED9A75A" wp14:editId="6EF5ECB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C431E" w14:paraId="43692D05" w14:textId="77777777">
                            <w:trPr>
                              <w:trHeight w:val="240"/>
                            </w:trPr>
                            <w:tc>
                              <w:tcPr>
                                <w:tcW w:w="1140" w:type="dxa"/>
                              </w:tcPr>
                              <w:p w14:paraId="130731E5" w14:textId="77777777" w:rsidR="00EC431E" w:rsidRDefault="0045015A">
                                <w:r>
                                  <w:t>Datum</w:t>
                                </w:r>
                              </w:p>
                            </w:tc>
                            <w:tc>
                              <w:tcPr>
                                <w:tcW w:w="5918" w:type="dxa"/>
                              </w:tcPr>
                              <w:p w14:paraId="1611C96E" w14:textId="6E28B196" w:rsidR="00EC431E" w:rsidRDefault="0045015A">
                                <w:sdt>
                                  <w:sdtPr>
                                    <w:id w:val="-541753991"/>
                                    <w:date w:fullDate="2026-03-02T00:00:00Z">
                                      <w:dateFormat w:val="d MMMM yyyy"/>
                                      <w:lid w:val="nl"/>
                                      <w:storeMappedDataAs w:val="dateTime"/>
                                      <w:calendar w:val="gregorian"/>
                                    </w:date>
                                  </w:sdtPr>
                                  <w:sdtEndPr/>
                                  <w:sdtContent>
                                    <w:r w:rsidR="00487FE0">
                                      <w:rPr>
                                        <w:lang w:val="nl"/>
                                      </w:rPr>
                                      <w:t>2 maart 2026</w:t>
                                    </w:r>
                                  </w:sdtContent>
                                </w:sdt>
                              </w:p>
                            </w:tc>
                          </w:tr>
                          <w:tr w:rsidR="00EC431E" w14:paraId="09FFBDB8" w14:textId="77777777">
                            <w:trPr>
                              <w:trHeight w:val="240"/>
                            </w:trPr>
                            <w:tc>
                              <w:tcPr>
                                <w:tcW w:w="1140" w:type="dxa"/>
                              </w:tcPr>
                              <w:p w14:paraId="34F0EB2A" w14:textId="77777777" w:rsidR="00EC431E" w:rsidRDefault="0045015A">
                                <w:r>
                                  <w:t>Betreft</w:t>
                                </w:r>
                              </w:p>
                            </w:tc>
                            <w:tc>
                              <w:tcPr>
                                <w:tcW w:w="5918" w:type="dxa"/>
                              </w:tcPr>
                              <w:p w14:paraId="197A75A3" w14:textId="77777777" w:rsidR="00EC431E" w:rsidRDefault="0045015A">
                                <w:r>
                                  <w:t>Landenbeleid Sudan</w:t>
                                </w:r>
                              </w:p>
                            </w:tc>
                          </w:tr>
                        </w:tbl>
                        <w:p w14:paraId="331DE49B" w14:textId="77777777" w:rsidR="003F527E" w:rsidRDefault="003F527E"/>
                      </w:txbxContent>
                    </wps:txbx>
                    <wps:bodyPr vert="horz" wrap="square" lIns="0" tIns="0" rIns="0" bIns="0" anchor="t" anchorCtr="0"/>
                  </wps:wsp>
                </a:graphicData>
              </a:graphic>
            </wp:anchor>
          </w:drawing>
        </mc:Choice>
        <mc:Fallback>
          <w:pict>
            <v:shape w14:anchorId="2ED9A75A"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C431E" w14:paraId="43692D05" w14:textId="77777777">
                      <w:trPr>
                        <w:trHeight w:val="240"/>
                      </w:trPr>
                      <w:tc>
                        <w:tcPr>
                          <w:tcW w:w="1140" w:type="dxa"/>
                        </w:tcPr>
                        <w:p w14:paraId="130731E5" w14:textId="77777777" w:rsidR="00EC431E" w:rsidRDefault="0045015A">
                          <w:r>
                            <w:t>Datum</w:t>
                          </w:r>
                        </w:p>
                      </w:tc>
                      <w:tc>
                        <w:tcPr>
                          <w:tcW w:w="5918" w:type="dxa"/>
                        </w:tcPr>
                        <w:p w14:paraId="1611C96E" w14:textId="6E28B196" w:rsidR="00EC431E" w:rsidRDefault="0045015A">
                          <w:sdt>
                            <w:sdtPr>
                              <w:id w:val="-541753991"/>
                              <w:date w:fullDate="2026-03-02T00:00:00Z">
                                <w:dateFormat w:val="d MMMM yyyy"/>
                                <w:lid w:val="nl"/>
                                <w:storeMappedDataAs w:val="dateTime"/>
                                <w:calendar w:val="gregorian"/>
                              </w:date>
                            </w:sdtPr>
                            <w:sdtEndPr/>
                            <w:sdtContent>
                              <w:r w:rsidR="00487FE0">
                                <w:rPr>
                                  <w:lang w:val="nl"/>
                                </w:rPr>
                                <w:t>2 maart 2026</w:t>
                              </w:r>
                            </w:sdtContent>
                          </w:sdt>
                        </w:p>
                      </w:tc>
                    </w:tr>
                    <w:tr w:rsidR="00EC431E" w14:paraId="09FFBDB8" w14:textId="77777777">
                      <w:trPr>
                        <w:trHeight w:val="240"/>
                      </w:trPr>
                      <w:tc>
                        <w:tcPr>
                          <w:tcW w:w="1140" w:type="dxa"/>
                        </w:tcPr>
                        <w:p w14:paraId="34F0EB2A" w14:textId="77777777" w:rsidR="00EC431E" w:rsidRDefault="0045015A">
                          <w:r>
                            <w:t>Betreft</w:t>
                          </w:r>
                        </w:p>
                      </w:tc>
                      <w:tc>
                        <w:tcPr>
                          <w:tcW w:w="5918" w:type="dxa"/>
                        </w:tcPr>
                        <w:p w14:paraId="197A75A3" w14:textId="77777777" w:rsidR="00EC431E" w:rsidRDefault="0045015A">
                          <w:r>
                            <w:t>Landenbeleid Sudan</w:t>
                          </w:r>
                        </w:p>
                      </w:tc>
                    </w:tr>
                  </w:tbl>
                  <w:p w14:paraId="331DE49B" w14:textId="77777777" w:rsidR="003F527E" w:rsidRDefault="003F527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869A64" wp14:editId="25DDE8D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DDD7E5" w14:textId="77777777" w:rsidR="00EC431E" w:rsidRDefault="0045015A">
                          <w:pPr>
                            <w:pStyle w:val="Referentiegegevensbold"/>
                          </w:pPr>
                          <w:r>
                            <w:t>Directoraat-Generaal Migratie</w:t>
                          </w:r>
                        </w:p>
                        <w:p w14:paraId="79B02B34" w14:textId="77777777" w:rsidR="00EC431E" w:rsidRDefault="0045015A">
                          <w:pPr>
                            <w:pStyle w:val="Referentiegegevens"/>
                          </w:pPr>
                          <w:r>
                            <w:t>Directie Migratiebeleid</w:t>
                          </w:r>
                        </w:p>
                        <w:p w14:paraId="767660E0" w14:textId="77777777" w:rsidR="00EC431E" w:rsidRDefault="0045015A">
                          <w:pPr>
                            <w:pStyle w:val="Referentiegegevens"/>
                          </w:pPr>
                          <w:r>
                            <w:t xml:space="preserve">Asiel, Opvang en </w:t>
                          </w:r>
                          <w:r>
                            <w:t>Terugkeer</w:t>
                          </w:r>
                        </w:p>
                        <w:p w14:paraId="366F5C4C" w14:textId="77777777" w:rsidR="00EC431E" w:rsidRDefault="00EC431E">
                          <w:pPr>
                            <w:pStyle w:val="WitregelW1"/>
                          </w:pPr>
                        </w:p>
                        <w:p w14:paraId="6934B13D" w14:textId="77777777" w:rsidR="00EC431E" w:rsidRPr="006A1AC0" w:rsidRDefault="0045015A">
                          <w:pPr>
                            <w:pStyle w:val="Referentiegegevens"/>
                            <w:rPr>
                              <w:lang w:val="de-DE"/>
                            </w:rPr>
                          </w:pPr>
                          <w:proofErr w:type="spellStart"/>
                          <w:r w:rsidRPr="006A1AC0">
                            <w:rPr>
                              <w:lang w:val="de-DE"/>
                            </w:rPr>
                            <w:t>Turfmarkt</w:t>
                          </w:r>
                          <w:proofErr w:type="spellEnd"/>
                          <w:r w:rsidRPr="006A1AC0">
                            <w:rPr>
                              <w:lang w:val="de-DE"/>
                            </w:rPr>
                            <w:t xml:space="preserve"> 147</w:t>
                          </w:r>
                        </w:p>
                        <w:p w14:paraId="25806500" w14:textId="77777777" w:rsidR="00EC431E" w:rsidRPr="006A1AC0" w:rsidRDefault="0045015A">
                          <w:pPr>
                            <w:pStyle w:val="Referentiegegevens"/>
                            <w:rPr>
                              <w:lang w:val="de-DE"/>
                            </w:rPr>
                          </w:pPr>
                          <w:r w:rsidRPr="006A1AC0">
                            <w:rPr>
                              <w:lang w:val="de-DE"/>
                            </w:rPr>
                            <w:t>2511 DP   Den Haag</w:t>
                          </w:r>
                        </w:p>
                        <w:p w14:paraId="49AF83CC" w14:textId="77777777" w:rsidR="00EC431E" w:rsidRPr="006A1AC0" w:rsidRDefault="0045015A">
                          <w:pPr>
                            <w:pStyle w:val="Referentiegegevens"/>
                            <w:rPr>
                              <w:lang w:val="de-DE"/>
                            </w:rPr>
                          </w:pPr>
                          <w:r w:rsidRPr="006A1AC0">
                            <w:rPr>
                              <w:lang w:val="de-DE"/>
                            </w:rPr>
                            <w:t>Postbus 20011</w:t>
                          </w:r>
                        </w:p>
                        <w:p w14:paraId="6D5FF7EE" w14:textId="77777777" w:rsidR="00EC431E" w:rsidRPr="006A1AC0" w:rsidRDefault="0045015A">
                          <w:pPr>
                            <w:pStyle w:val="Referentiegegevens"/>
                            <w:rPr>
                              <w:lang w:val="de-DE"/>
                            </w:rPr>
                          </w:pPr>
                          <w:r w:rsidRPr="006A1AC0">
                            <w:rPr>
                              <w:lang w:val="de-DE"/>
                            </w:rPr>
                            <w:t>2500 EH   Den Haag</w:t>
                          </w:r>
                        </w:p>
                        <w:p w14:paraId="15B768F7" w14:textId="77777777" w:rsidR="00EC431E" w:rsidRPr="006A1AC0" w:rsidRDefault="0045015A">
                          <w:pPr>
                            <w:pStyle w:val="Referentiegegevens"/>
                            <w:rPr>
                              <w:lang w:val="de-DE"/>
                            </w:rPr>
                          </w:pPr>
                          <w:r w:rsidRPr="006A1AC0">
                            <w:rPr>
                              <w:lang w:val="de-DE"/>
                            </w:rPr>
                            <w:t>www.rijksoverheid.nl/jenv</w:t>
                          </w:r>
                        </w:p>
                        <w:p w14:paraId="384276D1" w14:textId="77777777" w:rsidR="00EC431E" w:rsidRPr="006A1AC0" w:rsidRDefault="00EC431E">
                          <w:pPr>
                            <w:pStyle w:val="WitregelW2"/>
                            <w:rPr>
                              <w:lang w:val="de-DE"/>
                            </w:rPr>
                          </w:pPr>
                        </w:p>
                        <w:p w14:paraId="68D4F468" w14:textId="77777777" w:rsidR="00EC431E" w:rsidRDefault="0045015A">
                          <w:pPr>
                            <w:pStyle w:val="Referentiegegevensbold"/>
                          </w:pPr>
                          <w:r>
                            <w:t>Onze referentie</w:t>
                          </w:r>
                        </w:p>
                        <w:p w14:paraId="358C5E00" w14:textId="7EFCAEB7" w:rsidR="00487FE0" w:rsidRPr="00487FE0" w:rsidRDefault="0045015A" w:rsidP="00487FE0">
                          <w:pPr>
                            <w:pStyle w:val="Referentiegegevens"/>
                          </w:pPr>
                          <w:r>
                            <w:t>6793293</w:t>
                          </w:r>
                          <w:r w:rsidR="00487FE0">
                            <w:br/>
                          </w:r>
                          <w:r w:rsidR="00487FE0">
                            <w:br/>
                          </w:r>
                          <w:r w:rsidR="00487FE0" w:rsidRPr="00487FE0">
                            <w:rPr>
                              <w:b/>
                              <w:bCs/>
                            </w:rPr>
                            <w:t>Bijlagen</w:t>
                          </w:r>
                          <w:r w:rsidR="00487FE0">
                            <w:br/>
                            <w:t>1</w:t>
                          </w:r>
                        </w:p>
                      </w:txbxContent>
                    </wps:txbx>
                    <wps:bodyPr vert="horz" wrap="square" lIns="0" tIns="0" rIns="0" bIns="0" anchor="t" anchorCtr="0"/>
                  </wps:wsp>
                </a:graphicData>
              </a:graphic>
            </wp:anchor>
          </w:drawing>
        </mc:Choice>
        <mc:Fallback>
          <w:pict>
            <v:shape w14:anchorId="6B869A6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DDD7E5" w14:textId="77777777" w:rsidR="00EC431E" w:rsidRDefault="0045015A">
                    <w:pPr>
                      <w:pStyle w:val="Referentiegegevensbold"/>
                    </w:pPr>
                    <w:r>
                      <w:t>Directoraat-Generaal Migratie</w:t>
                    </w:r>
                  </w:p>
                  <w:p w14:paraId="79B02B34" w14:textId="77777777" w:rsidR="00EC431E" w:rsidRDefault="0045015A">
                    <w:pPr>
                      <w:pStyle w:val="Referentiegegevens"/>
                    </w:pPr>
                    <w:r>
                      <w:t>Directie Migratiebeleid</w:t>
                    </w:r>
                  </w:p>
                  <w:p w14:paraId="767660E0" w14:textId="77777777" w:rsidR="00EC431E" w:rsidRDefault="0045015A">
                    <w:pPr>
                      <w:pStyle w:val="Referentiegegevens"/>
                    </w:pPr>
                    <w:r>
                      <w:t xml:space="preserve">Asiel, Opvang en </w:t>
                    </w:r>
                    <w:r>
                      <w:t>Terugkeer</w:t>
                    </w:r>
                  </w:p>
                  <w:p w14:paraId="366F5C4C" w14:textId="77777777" w:rsidR="00EC431E" w:rsidRDefault="00EC431E">
                    <w:pPr>
                      <w:pStyle w:val="WitregelW1"/>
                    </w:pPr>
                  </w:p>
                  <w:p w14:paraId="6934B13D" w14:textId="77777777" w:rsidR="00EC431E" w:rsidRPr="006A1AC0" w:rsidRDefault="0045015A">
                    <w:pPr>
                      <w:pStyle w:val="Referentiegegevens"/>
                      <w:rPr>
                        <w:lang w:val="de-DE"/>
                      </w:rPr>
                    </w:pPr>
                    <w:proofErr w:type="spellStart"/>
                    <w:r w:rsidRPr="006A1AC0">
                      <w:rPr>
                        <w:lang w:val="de-DE"/>
                      </w:rPr>
                      <w:t>Turfmarkt</w:t>
                    </w:r>
                    <w:proofErr w:type="spellEnd"/>
                    <w:r w:rsidRPr="006A1AC0">
                      <w:rPr>
                        <w:lang w:val="de-DE"/>
                      </w:rPr>
                      <w:t xml:space="preserve"> 147</w:t>
                    </w:r>
                  </w:p>
                  <w:p w14:paraId="25806500" w14:textId="77777777" w:rsidR="00EC431E" w:rsidRPr="006A1AC0" w:rsidRDefault="0045015A">
                    <w:pPr>
                      <w:pStyle w:val="Referentiegegevens"/>
                      <w:rPr>
                        <w:lang w:val="de-DE"/>
                      </w:rPr>
                    </w:pPr>
                    <w:r w:rsidRPr="006A1AC0">
                      <w:rPr>
                        <w:lang w:val="de-DE"/>
                      </w:rPr>
                      <w:t>2511 DP   Den Haag</w:t>
                    </w:r>
                  </w:p>
                  <w:p w14:paraId="49AF83CC" w14:textId="77777777" w:rsidR="00EC431E" w:rsidRPr="006A1AC0" w:rsidRDefault="0045015A">
                    <w:pPr>
                      <w:pStyle w:val="Referentiegegevens"/>
                      <w:rPr>
                        <w:lang w:val="de-DE"/>
                      </w:rPr>
                    </w:pPr>
                    <w:r w:rsidRPr="006A1AC0">
                      <w:rPr>
                        <w:lang w:val="de-DE"/>
                      </w:rPr>
                      <w:t>Postbus 20011</w:t>
                    </w:r>
                  </w:p>
                  <w:p w14:paraId="6D5FF7EE" w14:textId="77777777" w:rsidR="00EC431E" w:rsidRPr="006A1AC0" w:rsidRDefault="0045015A">
                    <w:pPr>
                      <w:pStyle w:val="Referentiegegevens"/>
                      <w:rPr>
                        <w:lang w:val="de-DE"/>
                      </w:rPr>
                    </w:pPr>
                    <w:r w:rsidRPr="006A1AC0">
                      <w:rPr>
                        <w:lang w:val="de-DE"/>
                      </w:rPr>
                      <w:t>2500 EH   Den Haag</w:t>
                    </w:r>
                  </w:p>
                  <w:p w14:paraId="15B768F7" w14:textId="77777777" w:rsidR="00EC431E" w:rsidRPr="006A1AC0" w:rsidRDefault="0045015A">
                    <w:pPr>
                      <w:pStyle w:val="Referentiegegevens"/>
                      <w:rPr>
                        <w:lang w:val="de-DE"/>
                      </w:rPr>
                    </w:pPr>
                    <w:r w:rsidRPr="006A1AC0">
                      <w:rPr>
                        <w:lang w:val="de-DE"/>
                      </w:rPr>
                      <w:t>www.rijksoverheid.nl/jenv</w:t>
                    </w:r>
                  </w:p>
                  <w:p w14:paraId="384276D1" w14:textId="77777777" w:rsidR="00EC431E" w:rsidRPr="006A1AC0" w:rsidRDefault="00EC431E">
                    <w:pPr>
                      <w:pStyle w:val="WitregelW2"/>
                      <w:rPr>
                        <w:lang w:val="de-DE"/>
                      </w:rPr>
                    </w:pPr>
                  </w:p>
                  <w:p w14:paraId="68D4F468" w14:textId="77777777" w:rsidR="00EC431E" w:rsidRDefault="0045015A">
                    <w:pPr>
                      <w:pStyle w:val="Referentiegegevensbold"/>
                    </w:pPr>
                    <w:r>
                      <w:t>Onze referentie</w:t>
                    </w:r>
                  </w:p>
                  <w:p w14:paraId="358C5E00" w14:textId="7EFCAEB7" w:rsidR="00487FE0" w:rsidRPr="00487FE0" w:rsidRDefault="0045015A" w:rsidP="00487FE0">
                    <w:pPr>
                      <w:pStyle w:val="Referentiegegevens"/>
                    </w:pPr>
                    <w:r>
                      <w:t>6793293</w:t>
                    </w:r>
                    <w:r w:rsidR="00487FE0">
                      <w:br/>
                    </w:r>
                    <w:r w:rsidR="00487FE0">
                      <w:br/>
                    </w:r>
                    <w:r w:rsidR="00487FE0" w:rsidRPr="00487FE0">
                      <w:rPr>
                        <w:b/>
                        <w:bCs/>
                      </w:rPr>
                      <w:t>Bijlagen</w:t>
                    </w:r>
                    <w:r w:rsidR="00487FE0">
                      <w:b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D3A32FB" wp14:editId="4CC2ADD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8E42A3" w14:textId="77777777" w:rsidR="003F527E" w:rsidRDefault="003F527E"/>
                      </w:txbxContent>
                    </wps:txbx>
                    <wps:bodyPr vert="horz" wrap="square" lIns="0" tIns="0" rIns="0" bIns="0" anchor="t" anchorCtr="0"/>
                  </wps:wsp>
                </a:graphicData>
              </a:graphic>
            </wp:anchor>
          </w:drawing>
        </mc:Choice>
        <mc:Fallback>
          <w:pict>
            <v:shape w14:anchorId="4D3A32F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28E42A3" w14:textId="77777777" w:rsidR="003F527E" w:rsidRDefault="003F527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93BEBC" wp14:editId="360923E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217320" w14:textId="77777777" w:rsidR="00EC431E" w:rsidRDefault="0045015A">
                          <w:pPr>
                            <w:pStyle w:val="Referentiegegevens"/>
                          </w:pPr>
                          <w:r>
                            <w:t xml:space="preserve">Pagina </w:t>
                          </w:r>
                          <w:r>
                            <w:fldChar w:fldCharType="begin"/>
                          </w:r>
                          <w:r>
                            <w:instrText>PAGE</w:instrText>
                          </w:r>
                          <w:r>
                            <w:fldChar w:fldCharType="separate"/>
                          </w:r>
                          <w:r w:rsidR="00215A40">
                            <w:rPr>
                              <w:noProof/>
                            </w:rPr>
                            <w:t>1</w:t>
                          </w:r>
                          <w:r>
                            <w:fldChar w:fldCharType="end"/>
                          </w:r>
                          <w:r>
                            <w:t xml:space="preserve"> van </w:t>
                          </w:r>
                          <w:r>
                            <w:fldChar w:fldCharType="begin"/>
                          </w:r>
                          <w:r>
                            <w:instrText>NUMPAGES</w:instrText>
                          </w:r>
                          <w:r>
                            <w:fldChar w:fldCharType="separate"/>
                          </w:r>
                          <w:r w:rsidR="00215A40">
                            <w:rPr>
                              <w:noProof/>
                            </w:rPr>
                            <w:t>1</w:t>
                          </w:r>
                          <w:r>
                            <w:fldChar w:fldCharType="end"/>
                          </w:r>
                        </w:p>
                      </w:txbxContent>
                    </wps:txbx>
                    <wps:bodyPr vert="horz" wrap="square" lIns="0" tIns="0" rIns="0" bIns="0" anchor="t" anchorCtr="0"/>
                  </wps:wsp>
                </a:graphicData>
              </a:graphic>
            </wp:anchor>
          </w:drawing>
        </mc:Choice>
        <mc:Fallback>
          <w:pict>
            <v:shape w14:anchorId="6393BEB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B217320" w14:textId="77777777" w:rsidR="00EC431E" w:rsidRDefault="0045015A">
                    <w:pPr>
                      <w:pStyle w:val="Referentiegegevens"/>
                    </w:pPr>
                    <w:r>
                      <w:t xml:space="preserve">Pagina </w:t>
                    </w:r>
                    <w:r>
                      <w:fldChar w:fldCharType="begin"/>
                    </w:r>
                    <w:r>
                      <w:instrText>PAGE</w:instrText>
                    </w:r>
                    <w:r>
                      <w:fldChar w:fldCharType="separate"/>
                    </w:r>
                    <w:r w:rsidR="00215A40">
                      <w:rPr>
                        <w:noProof/>
                      </w:rPr>
                      <w:t>1</w:t>
                    </w:r>
                    <w:r>
                      <w:fldChar w:fldCharType="end"/>
                    </w:r>
                    <w:r>
                      <w:t xml:space="preserve"> van </w:t>
                    </w:r>
                    <w:r>
                      <w:fldChar w:fldCharType="begin"/>
                    </w:r>
                    <w:r>
                      <w:instrText>NUMPAGES</w:instrText>
                    </w:r>
                    <w:r>
                      <w:fldChar w:fldCharType="separate"/>
                    </w:r>
                    <w:r w:rsidR="00215A4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7B2A365" wp14:editId="3B330AB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F9F366" w14:textId="77777777" w:rsidR="00EC431E" w:rsidRDefault="0045015A">
                          <w:pPr>
                            <w:spacing w:line="240" w:lineRule="auto"/>
                          </w:pPr>
                          <w:r>
                            <w:rPr>
                              <w:noProof/>
                            </w:rPr>
                            <w:drawing>
                              <wp:inline distT="0" distB="0" distL="0" distR="0" wp14:anchorId="0BC0FA52" wp14:editId="054FC29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B2A36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6F9F366" w14:textId="77777777" w:rsidR="00EC431E" w:rsidRDefault="0045015A">
                    <w:pPr>
                      <w:spacing w:line="240" w:lineRule="auto"/>
                    </w:pPr>
                    <w:r>
                      <w:rPr>
                        <w:noProof/>
                      </w:rPr>
                      <w:drawing>
                        <wp:inline distT="0" distB="0" distL="0" distR="0" wp14:anchorId="0BC0FA52" wp14:editId="054FC29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02E2090" wp14:editId="74A3FC3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A9D5E3" w14:textId="7E465250" w:rsidR="00EC431E" w:rsidRDefault="00827E5B">
                          <w:pPr>
                            <w:spacing w:line="240" w:lineRule="auto"/>
                          </w:pPr>
                          <w:r>
                            <w:rPr>
                              <w:noProof/>
                            </w:rPr>
                            <w:drawing>
                              <wp:inline distT="0" distB="0" distL="0" distR="0" wp14:anchorId="6AD0B1D5" wp14:editId="1427C276">
                                <wp:extent cx="2339975" cy="1582420"/>
                                <wp:effectExtent l="0" t="0" r="3175" b="0"/>
                                <wp:docPr id="116888748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5FE96B3B" wp14:editId="18C395B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2E209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2A9D5E3" w14:textId="7E465250" w:rsidR="00EC431E" w:rsidRDefault="00827E5B">
                    <w:pPr>
                      <w:spacing w:line="240" w:lineRule="auto"/>
                    </w:pPr>
                    <w:r>
                      <w:rPr>
                        <w:noProof/>
                      </w:rPr>
                      <w:drawing>
                        <wp:inline distT="0" distB="0" distL="0" distR="0" wp14:anchorId="6AD0B1D5" wp14:editId="1427C276">
                          <wp:extent cx="2339975" cy="1582420"/>
                          <wp:effectExtent l="0" t="0" r="3175" b="0"/>
                          <wp:docPr id="116888748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5FE96B3B" wp14:editId="18C395B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210BEBF" wp14:editId="677298B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FFC142" w14:textId="77777777" w:rsidR="00EC431E" w:rsidRDefault="0045015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210BEB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4FFC142" w14:textId="77777777" w:rsidR="00EC431E" w:rsidRDefault="0045015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59EDAD"/>
    <w:multiLevelType w:val="multilevel"/>
    <w:tmpl w:val="3EFE1D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E3B9EA1"/>
    <w:multiLevelType w:val="multilevel"/>
    <w:tmpl w:val="570D2AC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D859C31"/>
    <w:multiLevelType w:val="multilevel"/>
    <w:tmpl w:val="B51064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9480812"/>
    <w:multiLevelType w:val="multilevel"/>
    <w:tmpl w:val="9B4EF21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05E0912"/>
    <w:multiLevelType w:val="multilevel"/>
    <w:tmpl w:val="415D40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6EB5B44"/>
    <w:multiLevelType w:val="multilevel"/>
    <w:tmpl w:val="5C39755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F84321B"/>
    <w:multiLevelType w:val="hybridMultilevel"/>
    <w:tmpl w:val="18000E9C"/>
    <w:lvl w:ilvl="0" w:tplc="E0ACE442">
      <w:numFmt w:val="bullet"/>
      <w:lvlText w:val=""/>
      <w:lvlJc w:val="left"/>
      <w:pPr>
        <w:ind w:left="720" w:hanging="360"/>
      </w:pPr>
      <w:rPr>
        <w:rFonts w:ascii="Symbol" w:eastAsia="DejaVu Sans" w:hAnsi="Symbol" w:cs="Lohit Hindi" w:hint="default"/>
      </w:rPr>
    </w:lvl>
    <w:lvl w:ilvl="1" w:tplc="E0ACE442">
      <w:numFmt w:val="bullet"/>
      <w:lvlText w:val=""/>
      <w:lvlJc w:val="left"/>
      <w:pPr>
        <w:ind w:left="1440" w:hanging="360"/>
      </w:pPr>
      <w:rPr>
        <w:rFonts w:ascii="Symbol" w:eastAsia="DejaVu Sans" w:hAnsi="Symbol"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9525448">
    <w:abstractNumId w:val="3"/>
  </w:num>
  <w:num w:numId="2" w16cid:durableId="1795902127">
    <w:abstractNumId w:val="1"/>
  </w:num>
  <w:num w:numId="3" w16cid:durableId="1686982730">
    <w:abstractNumId w:val="0"/>
  </w:num>
  <w:num w:numId="4" w16cid:durableId="682437844">
    <w:abstractNumId w:val="4"/>
  </w:num>
  <w:num w:numId="5" w16cid:durableId="76632356">
    <w:abstractNumId w:val="5"/>
  </w:num>
  <w:num w:numId="6" w16cid:durableId="2100905569">
    <w:abstractNumId w:val="2"/>
  </w:num>
  <w:num w:numId="7" w16cid:durableId="1697075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1E"/>
    <w:rsid w:val="00017294"/>
    <w:rsid w:val="000926D6"/>
    <w:rsid w:val="00153D9F"/>
    <w:rsid w:val="00175F03"/>
    <w:rsid w:val="001E302F"/>
    <w:rsid w:val="001E61A6"/>
    <w:rsid w:val="00215A40"/>
    <w:rsid w:val="00274216"/>
    <w:rsid w:val="00336674"/>
    <w:rsid w:val="00342E97"/>
    <w:rsid w:val="003C3A19"/>
    <w:rsid w:val="003F06FB"/>
    <w:rsid w:val="003F527E"/>
    <w:rsid w:val="0045015A"/>
    <w:rsid w:val="0048614C"/>
    <w:rsid w:val="00487FE0"/>
    <w:rsid w:val="00523283"/>
    <w:rsid w:val="00624984"/>
    <w:rsid w:val="006627E9"/>
    <w:rsid w:val="006A1AC0"/>
    <w:rsid w:val="006D59FE"/>
    <w:rsid w:val="0073266E"/>
    <w:rsid w:val="00740DAB"/>
    <w:rsid w:val="007415EF"/>
    <w:rsid w:val="00743C8F"/>
    <w:rsid w:val="00827E5B"/>
    <w:rsid w:val="00860C0F"/>
    <w:rsid w:val="0092143C"/>
    <w:rsid w:val="0093172A"/>
    <w:rsid w:val="009C7E7C"/>
    <w:rsid w:val="009D4BE0"/>
    <w:rsid w:val="00AA38DB"/>
    <w:rsid w:val="00CC0764"/>
    <w:rsid w:val="00CC0E06"/>
    <w:rsid w:val="00D50242"/>
    <w:rsid w:val="00D96B3F"/>
    <w:rsid w:val="00E4428A"/>
    <w:rsid w:val="00EC431E"/>
    <w:rsid w:val="00F63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2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6A1AC0"/>
    <w:pPr>
      <w:ind w:left="720"/>
      <w:contextualSpacing/>
    </w:pPr>
  </w:style>
  <w:style w:type="paragraph" w:styleId="Koptekst">
    <w:name w:val="header"/>
    <w:basedOn w:val="Standaard"/>
    <w:link w:val="KoptekstChar"/>
    <w:uiPriority w:val="99"/>
    <w:unhideWhenUsed/>
    <w:rsid w:val="006A1A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1AC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877</ap:Words>
  <ap:Characters>4827</ap:Characters>
  <ap:DocSecurity>0</ap:DocSecurity>
  <ap:Lines>40</ap:Lines>
  <ap:Paragraphs>11</ap:Paragraphs>
  <ap:ScaleCrop>false</ap:ScaleCrop>
  <ap:LinksUpToDate>false</ap:LinksUpToDate>
  <ap:CharactersWithSpaces>5693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2026-03-02T16:09:00.0000000Z</dcterms:created>
  <dcterms:modified xsi:type="dcterms:W3CDTF">2026-03-02T16:09:00.0000000Z</dcterms:modified>
  <dc:description>------------------------</dc:description>
  <dc:subject/>
  <keywords/>
  <version/>
  <category/>
</coreProperties>
</file>