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65FB" w:rsidP="008F1E11" w:rsidRDefault="005246A5" w14:paraId="4A9C5882" w14:textId="77777777">
      <w:pPr>
        <w:spacing w:line="276" w:lineRule="auto"/>
      </w:pPr>
      <w:r>
        <w:t>Geachte voorzitter,</w:t>
      </w:r>
    </w:p>
    <w:p w:rsidR="00E365FB" w:rsidP="008F1E11" w:rsidRDefault="00E365FB" w14:paraId="4A9C5883" w14:textId="77777777">
      <w:pPr>
        <w:spacing w:line="276" w:lineRule="auto"/>
      </w:pPr>
    </w:p>
    <w:p w:rsidR="00AA409C" w:rsidP="008F1E11" w:rsidRDefault="00AA409C" w14:paraId="2EC1A564" w14:textId="0AF5267D">
      <w:pPr>
        <w:spacing w:line="276" w:lineRule="auto"/>
      </w:pPr>
      <w:r>
        <w:t xml:space="preserve">De directie Internationaal Onderzoek en Beleidsevaluatie (IOB) heeft in </w:t>
      </w:r>
      <w:r w:rsidR="000310AF">
        <w:br/>
      </w:r>
      <w:r w:rsidR="005246A5">
        <w:t>december</w:t>
      </w:r>
      <w:r w:rsidR="000310AF">
        <w:t xml:space="preserve"> </w:t>
      </w:r>
      <w:r>
        <w:t xml:space="preserve">jl. het evaluatieonderzoek ‘De vrije zee onder vuur - Eindevaluatie Nederlandse inzet op maritieme veiligheid in de Rode Zee’ afgerond. </w:t>
      </w:r>
      <w:r w:rsidRPr="00AA409C">
        <w:t>De</w:t>
      </w:r>
      <w:r>
        <w:t>ze</w:t>
      </w:r>
      <w:r w:rsidRPr="00AA409C">
        <w:t xml:space="preserve"> evaluatie </w:t>
      </w:r>
      <w:r w:rsidR="00492303">
        <w:t>gaat over</w:t>
      </w:r>
      <w:r w:rsidRPr="00AA409C">
        <w:t xml:space="preserve"> de periode tussen het begin van de Houthi-aanvallen</w:t>
      </w:r>
      <w:r w:rsidR="00F065AA">
        <w:t xml:space="preserve"> in de Rode Zee</w:t>
      </w:r>
      <w:r w:rsidRPr="00AA409C">
        <w:t xml:space="preserve"> in november 2023 en het vertrek van de Zr.Ms. Karel Doorman uit operatie Aspides op 8 augustus 2024. De eindevaluatie is in lijn met het besluit van het kabinet om eindevaluaties van artikel 100-missies standaard volledig door een onafhankelijke partij te laten uitvoeren.</w:t>
      </w:r>
      <w:r>
        <w:rPr>
          <w:rStyle w:val="FootnoteReference"/>
        </w:rPr>
        <w:footnoteReference w:id="1"/>
      </w:r>
      <w:r w:rsidRPr="00AA409C">
        <w:t xml:space="preserve"> De hoofdvraag van de evaluatie is: “in hoeverre zijn de doelen van de geïntegreerde Nederlandse inzet op maritieme veiligheid in het Rode Zeegebied bereikt, hoe kan dit worden verklaard, en welke lessen kunnen worden getrokken voor toekomstige bijdragen aan missies en operaties?”</w:t>
      </w:r>
      <w:r>
        <w:t xml:space="preserve">. Het IOB-rapport vindt u bijgevoegd bij deze brief. </w:t>
      </w:r>
    </w:p>
    <w:p w:rsidR="00AA409C" w:rsidP="008F1E11" w:rsidRDefault="00AA409C" w14:paraId="5E28AA48" w14:textId="77777777">
      <w:pPr>
        <w:spacing w:line="276" w:lineRule="auto"/>
      </w:pPr>
    </w:p>
    <w:p w:rsidR="00AA409C" w:rsidP="008F1E11" w:rsidRDefault="00AD7B53" w14:paraId="1CDBFF22" w14:textId="305D0E45">
      <w:pPr>
        <w:spacing w:line="276" w:lineRule="auto"/>
      </w:pPr>
      <w:r w:rsidRPr="00AD7B53">
        <w:t>Mede namens de minister van Defensie informeer ik u dat, in verband met het aantreden van het nieuwe kabinet, de kabinetsreactie op dit rapport zo spoedig mogelijk volgt.</w:t>
      </w:r>
    </w:p>
    <w:p w:rsidR="00AA409C" w:rsidP="008F1E11" w:rsidRDefault="00AA409C" w14:paraId="6C670E4B" w14:textId="77777777">
      <w:pPr>
        <w:spacing w:line="276" w:lineRule="auto"/>
      </w:pPr>
    </w:p>
    <w:p w:rsidR="00931CB7" w:rsidP="008F1E11" w:rsidRDefault="00931CB7" w14:paraId="3F6A8C53" w14:textId="02E2420B">
      <w:pPr>
        <w:spacing w:line="276" w:lineRule="auto"/>
      </w:pPr>
      <w:r>
        <w:t>De minister van Buitenlandse Zaken</w:t>
      </w:r>
      <w:r w:rsidR="00AD7B53">
        <w:t>,</w:t>
      </w:r>
    </w:p>
    <w:p w:rsidR="00931CB7" w:rsidP="008F1E11" w:rsidRDefault="00931CB7" w14:paraId="75961AE6" w14:textId="77777777">
      <w:pPr>
        <w:spacing w:line="276" w:lineRule="auto"/>
      </w:pPr>
    </w:p>
    <w:p w:rsidR="00931CB7" w:rsidP="008F1E11" w:rsidRDefault="00931CB7" w14:paraId="1A92E617" w14:textId="77777777">
      <w:pPr>
        <w:spacing w:line="276" w:lineRule="auto"/>
      </w:pPr>
    </w:p>
    <w:p w:rsidR="00931CB7" w:rsidP="008F1E11" w:rsidRDefault="00931CB7" w14:paraId="1091AFA3" w14:textId="77777777">
      <w:pPr>
        <w:spacing w:line="276" w:lineRule="auto"/>
      </w:pPr>
    </w:p>
    <w:p w:rsidR="00931CB7" w:rsidP="008F1E11" w:rsidRDefault="00931CB7" w14:paraId="400BCB4B" w14:textId="77777777">
      <w:pPr>
        <w:spacing w:line="276" w:lineRule="auto"/>
      </w:pPr>
    </w:p>
    <w:p w:rsidR="00931CB7" w:rsidP="008F1E11" w:rsidRDefault="00931CB7" w14:paraId="1F82D63D" w14:textId="77777777">
      <w:pPr>
        <w:spacing w:line="276" w:lineRule="auto"/>
      </w:pPr>
    </w:p>
    <w:p w:rsidR="00E365FB" w:rsidP="008F1E11" w:rsidRDefault="00931CB7" w14:paraId="4A9C5889" w14:textId="5185C22E">
      <w:pPr>
        <w:spacing w:line="276" w:lineRule="auto"/>
      </w:pPr>
      <w:r>
        <w:t>T.B.W. Berendsen</w:t>
      </w:r>
    </w:p>
    <w:sectPr w:rsidR="00E365FB" w:rsidSect="000C3353">
      <w:headerReference w:type="even" r:id="rId14"/>
      <w:headerReference w:type="default" r:id="rId15"/>
      <w:footerReference w:type="even" r:id="rId16"/>
      <w:footerReference w:type="default" r:id="rId17"/>
      <w:headerReference w:type="first" r:id="rId18"/>
      <w:footerReference w:type="first" r:id="rId19"/>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C5892" w14:textId="77777777" w:rsidR="005246A5" w:rsidRDefault="005246A5">
      <w:pPr>
        <w:spacing w:line="240" w:lineRule="auto"/>
      </w:pPr>
      <w:r>
        <w:separator/>
      </w:r>
    </w:p>
  </w:endnote>
  <w:endnote w:type="continuationSeparator" w:id="0">
    <w:p w14:paraId="4A9C5894" w14:textId="77777777" w:rsidR="005246A5" w:rsidRDefault="00524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04C1" w14:textId="77777777" w:rsidR="00491394" w:rsidRDefault="00491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25BE" w14:textId="77777777" w:rsidR="00491394" w:rsidRDefault="00491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6472" w14:textId="77777777" w:rsidR="00491394" w:rsidRDefault="00491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C588E" w14:textId="77777777" w:rsidR="005246A5" w:rsidRDefault="005246A5">
      <w:pPr>
        <w:spacing w:line="240" w:lineRule="auto"/>
      </w:pPr>
      <w:r>
        <w:separator/>
      </w:r>
    </w:p>
  </w:footnote>
  <w:footnote w:type="continuationSeparator" w:id="0">
    <w:p w14:paraId="4A9C5890" w14:textId="77777777" w:rsidR="005246A5" w:rsidRDefault="005246A5">
      <w:pPr>
        <w:spacing w:line="240" w:lineRule="auto"/>
      </w:pPr>
      <w:r>
        <w:continuationSeparator/>
      </w:r>
    </w:p>
  </w:footnote>
  <w:footnote w:id="1">
    <w:p w14:paraId="4C895AA6" w14:textId="5ED34C65" w:rsidR="00AA409C" w:rsidRPr="00AA409C" w:rsidRDefault="00AA409C">
      <w:pPr>
        <w:pStyle w:val="FootnoteText"/>
        <w:rPr>
          <w:sz w:val="16"/>
          <w:szCs w:val="16"/>
          <w:lang w:val="en-US"/>
        </w:rPr>
      </w:pPr>
      <w:r w:rsidRPr="00AA409C">
        <w:rPr>
          <w:rStyle w:val="FootnoteReference"/>
          <w:sz w:val="16"/>
          <w:szCs w:val="16"/>
        </w:rPr>
        <w:footnoteRef/>
      </w:r>
      <w:r w:rsidRPr="00AA409C">
        <w:rPr>
          <w:sz w:val="16"/>
          <w:szCs w:val="16"/>
        </w:rPr>
        <w:t xml:space="preserve"> Kamerstuk 27 925 nr. 721 van 20 mei 202</w:t>
      </w:r>
      <w:r>
        <w:rPr>
          <w:sz w:val="16"/>
          <w:szCs w:val="16"/>
        </w:rP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157A" w14:textId="77777777" w:rsidR="00491394" w:rsidRDefault="00491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588A" w14:textId="77777777" w:rsidR="00E365FB" w:rsidRDefault="005246A5">
    <w:r>
      <w:rPr>
        <w:noProof/>
      </w:rPr>
      <mc:AlternateContent>
        <mc:Choice Requires="wps">
          <w:drawing>
            <wp:anchor distT="0" distB="0" distL="0" distR="0" simplePos="0" relativeHeight="251652608" behindDoc="0" locked="1" layoutInCell="1" allowOverlap="1" wp14:anchorId="4A9C588E" wp14:editId="4A9C588F">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9C58BC" w14:textId="77777777" w:rsidR="00E365FB" w:rsidRDefault="005246A5">
                          <w:pPr>
                            <w:pStyle w:val="Referentiegegevensbold"/>
                          </w:pPr>
                          <w:r>
                            <w:t>Ministerie van Buitenlandse Zaken</w:t>
                          </w:r>
                        </w:p>
                        <w:p w14:paraId="4A9C58BD" w14:textId="77777777" w:rsidR="00E365FB" w:rsidRDefault="00E365FB">
                          <w:pPr>
                            <w:pStyle w:val="WitregelW2"/>
                          </w:pPr>
                        </w:p>
                        <w:p w14:paraId="4A9C58BE" w14:textId="77777777" w:rsidR="00E365FB" w:rsidRDefault="005246A5">
                          <w:pPr>
                            <w:pStyle w:val="Referentiegegevensbold"/>
                          </w:pPr>
                          <w:r>
                            <w:t>Onze referentie</w:t>
                          </w:r>
                        </w:p>
                        <w:p w14:paraId="4A9C58BF" w14:textId="77777777" w:rsidR="00E365FB" w:rsidRDefault="005246A5">
                          <w:pPr>
                            <w:pStyle w:val="Referentiegegevens"/>
                          </w:pPr>
                          <w:r>
                            <w:t>BZ2624999</w:t>
                          </w:r>
                        </w:p>
                      </w:txbxContent>
                    </wps:txbx>
                    <wps:bodyPr vert="horz" wrap="square" lIns="0" tIns="0" rIns="0" bIns="0" anchor="t" anchorCtr="0"/>
                  </wps:wsp>
                </a:graphicData>
              </a:graphic>
            </wp:anchor>
          </w:drawing>
        </mc:Choice>
        <mc:Fallback>
          <w:pict>
            <v:shapetype w14:anchorId="4A9C588E"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A9C58BC" w14:textId="77777777" w:rsidR="00E365FB" w:rsidRDefault="005246A5">
                    <w:pPr>
                      <w:pStyle w:val="Referentiegegevensbold"/>
                    </w:pPr>
                    <w:r>
                      <w:t>Ministerie van Buitenlandse Zaken</w:t>
                    </w:r>
                  </w:p>
                  <w:p w14:paraId="4A9C58BD" w14:textId="77777777" w:rsidR="00E365FB" w:rsidRDefault="00E365FB">
                    <w:pPr>
                      <w:pStyle w:val="WitregelW2"/>
                    </w:pPr>
                  </w:p>
                  <w:p w14:paraId="4A9C58BE" w14:textId="77777777" w:rsidR="00E365FB" w:rsidRDefault="005246A5">
                    <w:pPr>
                      <w:pStyle w:val="Referentiegegevensbold"/>
                    </w:pPr>
                    <w:r>
                      <w:t>Onze referentie</w:t>
                    </w:r>
                  </w:p>
                  <w:p w14:paraId="4A9C58BF" w14:textId="77777777" w:rsidR="00E365FB" w:rsidRDefault="005246A5">
                    <w:pPr>
                      <w:pStyle w:val="Referentiegegevens"/>
                    </w:pPr>
                    <w:r>
                      <w:t>BZ2624999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A9C5890" wp14:editId="4A9C5891">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A9C58C0" w14:textId="77777777" w:rsidR="00E365FB" w:rsidRDefault="005246A5">
                          <w:pPr>
                            <w:pStyle w:val="Rubricering"/>
                          </w:pPr>
                          <w:r>
                            <w:t>ONGERUBRICEERD / GEEN MERKING</w:t>
                          </w:r>
                        </w:p>
                      </w:txbxContent>
                    </wps:txbx>
                    <wps:bodyPr vert="horz" wrap="square" lIns="0" tIns="0" rIns="0" bIns="0" anchor="t" anchorCtr="0"/>
                  </wps:wsp>
                </a:graphicData>
              </a:graphic>
            </wp:anchor>
          </w:drawing>
        </mc:Choice>
        <mc:Fallback>
          <w:pict>
            <v:shape w14:anchorId="4A9C5890"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A9C58C0" w14:textId="77777777" w:rsidR="00E365FB" w:rsidRDefault="005246A5">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A9C5892" wp14:editId="4A9C589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A9C58CE" w14:textId="77777777" w:rsidR="005246A5" w:rsidRDefault="005246A5"/>
                      </w:txbxContent>
                    </wps:txbx>
                    <wps:bodyPr vert="horz" wrap="square" lIns="0" tIns="0" rIns="0" bIns="0" anchor="t" anchorCtr="0"/>
                  </wps:wsp>
                </a:graphicData>
              </a:graphic>
            </wp:anchor>
          </w:drawing>
        </mc:Choice>
        <mc:Fallback>
          <w:pict>
            <v:shape w14:anchorId="4A9C5892"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A9C58CE" w14:textId="77777777" w:rsidR="005246A5" w:rsidRDefault="005246A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588C" w14:textId="54397FA1" w:rsidR="00E365FB" w:rsidRDefault="005246A5">
    <w:pPr>
      <w:spacing w:after="7131" w:line="14" w:lineRule="exact"/>
    </w:pPr>
    <w:r>
      <w:rPr>
        <w:noProof/>
      </w:rPr>
      <mc:AlternateContent>
        <mc:Choice Requires="wps">
          <w:drawing>
            <wp:anchor distT="0" distB="0" distL="0" distR="0" simplePos="0" relativeHeight="251655680" behindDoc="0" locked="1" layoutInCell="1" allowOverlap="1" wp14:anchorId="4A9C5894" wp14:editId="4A9C589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A9C58C1" w14:textId="77777777" w:rsidR="005246A5" w:rsidRDefault="005246A5"/>
                      </w:txbxContent>
                    </wps:txbx>
                    <wps:bodyPr vert="horz" wrap="square" lIns="0" tIns="0" rIns="0" bIns="0" anchor="t" anchorCtr="0"/>
                  </wps:wsp>
                </a:graphicData>
              </a:graphic>
            </wp:anchor>
          </w:drawing>
        </mc:Choice>
        <mc:Fallback>
          <w:pict>
            <v:shapetype w14:anchorId="4A9C5894"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A9C58C1" w14:textId="77777777" w:rsidR="005246A5" w:rsidRDefault="005246A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A9C5896" wp14:editId="4A9C589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9C58A5" w14:textId="77777777" w:rsidR="00E365FB" w:rsidRDefault="005246A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A9C5896"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A9C58A5" w14:textId="77777777" w:rsidR="00E365FB" w:rsidRDefault="005246A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A9C5898" wp14:editId="4A9C589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365FB" w14:paraId="4A9C58A8" w14:textId="77777777">
                            <w:tc>
                              <w:tcPr>
                                <w:tcW w:w="678" w:type="dxa"/>
                              </w:tcPr>
                              <w:p w14:paraId="4A9C58A6" w14:textId="77777777" w:rsidR="00E365FB" w:rsidRDefault="005246A5">
                                <w:r>
                                  <w:t>Datum</w:t>
                                </w:r>
                              </w:p>
                            </w:tc>
                            <w:tc>
                              <w:tcPr>
                                <w:tcW w:w="6851" w:type="dxa"/>
                              </w:tcPr>
                              <w:p w14:paraId="4A9C58A7" w14:textId="01E14E2C" w:rsidR="00E365FB" w:rsidRDefault="00491394">
                                <w:r>
                                  <w:t xml:space="preserve">3 </w:t>
                                </w:r>
                                <w:r>
                                  <w:t>maart</w:t>
                                </w:r>
                                <w:r w:rsidR="005246A5">
                                  <w:t xml:space="preserve"> 2026</w:t>
                                </w:r>
                              </w:p>
                            </w:tc>
                          </w:tr>
                          <w:tr w:rsidR="00E365FB" w14:paraId="4A9C58AD" w14:textId="77777777">
                            <w:tc>
                              <w:tcPr>
                                <w:tcW w:w="678" w:type="dxa"/>
                              </w:tcPr>
                              <w:p w14:paraId="4A9C58A9" w14:textId="77777777" w:rsidR="00E365FB" w:rsidRDefault="005246A5">
                                <w:r>
                                  <w:t>Betreft</w:t>
                                </w:r>
                              </w:p>
                              <w:p w14:paraId="4A9C58AA" w14:textId="77777777" w:rsidR="00E365FB" w:rsidRDefault="00E365FB"/>
                            </w:tc>
                            <w:tc>
                              <w:tcPr>
                                <w:tcW w:w="6851" w:type="dxa"/>
                              </w:tcPr>
                              <w:p w14:paraId="4A9C58AB" w14:textId="25D13CF4" w:rsidR="00E365FB" w:rsidRDefault="005246A5">
                                <w:r>
                                  <w:t>IOB</w:t>
                                </w:r>
                                <w:r w:rsidR="00B61511">
                                  <w:t>-</w:t>
                                </w:r>
                                <w:r>
                                  <w:t>eindevaluatie over de Nederlandse inzet op maritieme veiligheid in de Rode Zee en uitstel kabinetsreactie</w:t>
                                </w:r>
                              </w:p>
                              <w:p w14:paraId="4A9C58AC" w14:textId="77777777" w:rsidR="00E365FB" w:rsidRDefault="00E365FB"/>
                            </w:tc>
                          </w:tr>
                        </w:tbl>
                        <w:p w14:paraId="4A9C58AE" w14:textId="77777777" w:rsidR="00E365FB" w:rsidRDefault="00E365FB"/>
                        <w:p w14:paraId="4A9C58AF" w14:textId="77777777" w:rsidR="00E365FB" w:rsidRDefault="00E365FB"/>
                      </w:txbxContent>
                    </wps:txbx>
                    <wps:bodyPr vert="horz" wrap="square" lIns="0" tIns="0" rIns="0" bIns="0" anchor="t" anchorCtr="0"/>
                  </wps:wsp>
                </a:graphicData>
              </a:graphic>
            </wp:anchor>
          </w:drawing>
        </mc:Choice>
        <mc:Fallback>
          <w:pict>
            <v:shape w14:anchorId="4A9C5898"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365FB" w14:paraId="4A9C58A8" w14:textId="77777777">
                      <w:tc>
                        <w:tcPr>
                          <w:tcW w:w="678" w:type="dxa"/>
                        </w:tcPr>
                        <w:p w14:paraId="4A9C58A6" w14:textId="77777777" w:rsidR="00E365FB" w:rsidRDefault="005246A5">
                          <w:r>
                            <w:t>Datum</w:t>
                          </w:r>
                        </w:p>
                      </w:tc>
                      <w:tc>
                        <w:tcPr>
                          <w:tcW w:w="6851" w:type="dxa"/>
                        </w:tcPr>
                        <w:p w14:paraId="4A9C58A7" w14:textId="01E14E2C" w:rsidR="00E365FB" w:rsidRDefault="00491394">
                          <w:r>
                            <w:t xml:space="preserve">3 </w:t>
                          </w:r>
                          <w:r>
                            <w:t>maart</w:t>
                          </w:r>
                          <w:r w:rsidR="005246A5">
                            <w:t xml:space="preserve"> 2026</w:t>
                          </w:r>
                        </w:p>
                      </w:tc>
                    </w:tr>
                    <w:tr w:rsidR="00E365FB" w14:paraId="4A9C58AD" w14:textId="77777777">
                      <w:tc>
                        <w:tcPr>
                          <w:tcW w:w="678" w:type="dxa"/>
                        </w:tcPr>
                        <w:p w14:paraId="4A9C58A9" w14:textId="77777777" w:rsidR="00E365FB" w:rsidRDefault="005246A5">
                          <w:r>
                            <w:t>Betreft</w:t>
                          </w:r>
                        </w:p>
                        <w:p w14:paraId="4A9C58AA" w14:textId="77777777" w:rsidR="00E365FB" w:rsidRDefault="00E365FB"/>
                      </w:tc>
                      <w:tc>
                        <w:tcPr>
                          <w:tcW w:w="6851" w:type="dxa"/>
                        </w:tcPr>
                        <w:p w14:paraId="4A9C58AB" w14:textId="25D13CF4" w:rsidR="00E365FB" w:rsidRDefault="005246A5">
                          <w:r>
                            <w:t>IOB</w:t>
                          </w:r>
                          <w:r w:rsidR="00B61511">
                            <w:t>-</w:t>
                          </w:r>
                          <w:r>
                            <w:t>eindevaluatie over de Nederlandse inzet op maritieme veiligheid in de Rode Zee en uitstel kabinetsreactie</w:t>
                          </w:r>
                        </w:p>
                        <w:p w14:paraId="4A9C58AC" w14:textId="77777777" w:rsidR="00E365FB" w:rsidRDefault="00E365FB"/>
                      </w:tc>
                    </w:tr>
                  </w:tbl>
                  <w:p w14:paraId="4A9C58AE" w14:textId="77777777" w:rsidR="00E365FB" w:rsidRDefault="00E365FB"/>
                  <w:p w14:paraId="4A9C58AF" w14:textId="77777777" w:rsidR="00E365FB" w:rsidRDefault="00E365F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A9C589A" wp14:editId="5A87A6D0">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EE93FA1" w14:textId="77777777" w:rsidR="00931CB7" w:rsidRPr="00F51C07" w:rsidRDefault="00931CB7" w:rsidP="00931CB7">
                              <w:pPr>
                                <w:rPr>
                                  <w:b/>
                                  <w:sz w:val="13"/>
                                  <w:szCs w:val="13"/>
                                </w:rPr>
                              </w:pPr>
                              <w:r w:rsidRPr="00FC13FA">
                                <w:rPr>
                                  <w:b/>
                                  <w:sz w:val="13"/>
                                  <w:szCs w:val="13"/>
                                </w:rPr>
                                <w:t>Ministerie van Buitenlandse Zaken</w:t>
                              </w:r>
                            </w:p>
                          </w:sdtContent>
                        </w:sdt>
                        <w:p w14:paraId="653ADDED" w14:textId="77777777" w:rsidR="00931CB7" w:rsidRPr="00EE5E5D" w:rsidRDefault="00931CB7" w:rsidP="00931CB7">
                          <w:pPr>
                            <w:rPr>
                              <w:sz w:val="13"/>
                              <w:szCs w:val="13"/>
                            </w:rPr>
                          </w:pPr>
                          <w:r>
                            <w:rPr>
                              <w:sz w:val="13"/>
                              <w:szCs w:val="13"/>
                            </w:rPr>
                            <w:t>Rijnstraat 8</w:t>
                          </w:r>
                        </w:p>
                        <w:p w14:paraId="1E60B028" w14:textId="77777777" w:rsidR="00931CB7" w:rsidRPr="0059764A" w:rsidRDefault="00931CB7" w:rsidP="00931CB7">
                          <w:pPr>
                            <w:rPr>
                              <w:sz w:val="13"/>
                              <w:szCs w:val="13"/>
                              <w:lang w:val="da-DK"/>
                            </w:rPr>
                          </w:pPr>
                          <w:r w:rsidRPr="0059764A">
                            <w:rPr>
                              <w:sz w:val="13"/>
                              <w:szCs w:val="13"/>
                              <w:lang w:val="da-DK"/>
                            </w:rPr>
                            <w:t>2515 XP Den Haag</w:t>
                          </w:r>
                        </w:p>
                        <w:p w14:paraId="7E52A6F3" w14:textId="77777777" w:rsidR="00931CB7" w:rsidRPr="0059764A" w:rsidRDefault="00931CB7" w:rsidP="00931CB7">
                          <w:pPr>
                            <w:rPr>
                              <w:sz w:val="13"/>
                              <w:szCs w:val="13"/>
                              <w:lang w:val="da-DK"/>
                            </w:rPr>
                          </w:pPr>
                          <w:r w:rsidRPr="0059764A">
                            <w:rPr>
                              <w:sz w:val="13"/>
                              <w:szCs w:val="13"/>
                              <w:lang w:val="da-DK"/>
                            </w:rPr>
                            <w:t>Postbus 20061</w:t>
                          </w:r>
                        </w:p>
                        <w:p w14:paraId="43DBAFDD" w14:textId="77777777" w:rsidR="00931CB7" w:rsidRPr="0059764A" w:rsidRDefault="00931CB7" w:rsidP="00931CB7">
                          <w:pPr>
                            <w:rPr>
                              <w:sz w:val="13"/>
                              <w:szCs w:val="13"/>
                              <w:lang w:val="da-DK"/>
                            </w:rPr>
                          </w:pPr>
                          <w:r w:rsidRPr="0059764A">
                            <w:rPr>
                              <w:sz w:val="13"/>
                              <w:szCs w:val="13"/>
                              <w:lang w:val="da-DK"/>
                            </w:rPr>
                            <w:t>Nederland</w:t>
                          </w:r>
                        </w:p>
                        <w:p w14:paraId="4A9C58B1" w14:textId="77777777" w:rsidR="00E365FB" w:rsidRDefault="00E365FB">
                          <w:pPr>
                            <w:pStyle w:val="WitregelW1"/>
                          </w:pPr>
                        </w:p>
                        <w:p w14:paraId="4A9C58B2" w14:textId="77777777" w:rsidR="00E365FB" w:rsidRDefault="005246A5">
                          <w:pPr>
                            <w:pStyle w:val="Referentiegegevens"/>
                          </w:pPr>
                          <w:r>
                            <w:t xml:space="preserve"> </w:t>
                          </w:r>
                        </w:p>
                        <w:p w14:paraId="4A9C58B3" w14:textId="77777777" w:rsidR="00E365FB" w:rsidRDefault="005246A5">
                          <w:pPr>
                            <w:pStyle w:val="Referentiegegevens"/>
                          </w:pPr>
                          <w:r>
                            <w:t>www.minbuza.nl</w:t>
                          </w:r>
                        </w:p>
                        <w:p w14:paraId="4A9C58B4" w14:textId="77777777" w:rsidR="00E365FB" w:rsidRDefault="00E365FB">
                          <w:pPr>
                            <w:pStyle w:val="WitregelW2"/>
                          </w:pPr>
                        </w:p>
                        <w:p w14:paraId="4A9C58B5" w14:textId="77777777" w:rsidR="00E365FB" w:rsidRDefault="005246A5">
                          <w:pPr>
                            <w:pStyle w:val="Referentiegegevensbold"/>
                          </w:pPr>
                          <w:r>
                            <w:t>Onze referentie</w:t>
                          </w:r>
                        </w:p>
                        <w:p w14:paraId="4A9C58B6" w14:textId="77777777" w:rsidR="00E365FB" w:rsidRDefault="005246A5">
                          <w:pPr>
                            <w:pStyle w:val="Referentiegegevens"/>
                          </w:pPr>
                          <w:r>
                            <w:t>BZ2624999</w:t>
                          </w:r>
                        </w:p>
                        <w:p w14:paraId="4A9C58B7" w14:textId="77777777" w:rsidR="00E365FB" w:rsidRDefault="00E365FB">
                          <w:pPr>
                            <w:pStyle w:val="WitregelW1"/>
                          </w:pPr>
                        </w:p>
                        <w:p w14:paraId="4A9C58B8" w14:textId="77777777" w:rsidR="00E365FB" w:rsidRDefault="005246A5">
                          <w:pPr>
                            <w:pStyle w:val="Referentiegegevensbold"/>
                          </w:pPr>
                          <w:r>
                            <w:t>Bijlage(n)</w:t>
                          </w:r>
                        </w:p>
                        <w:p w14:paraId="4A9C58B9" w14:textId="77777777" w:rsidR="00E365FB" w:rsidRDefault="005246A5">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4A9C589A" id="41b10cd4-80a4-11ea-b356-6230a4311406" o:spid="_x0000_s1032" type="#_x0000_t202" style="position:absolute;margin-left:466.5pt;margin-top:15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rd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L+aLBYUUxZZ1fbm8LMJWx/SAMd1rcCw7giPNpcgld79iopL0&#10;dfqSq3m4s32f349cspfGzchsK/jFxHMD7Z7o0wYSbAf4ytlA0xQ8Pr9I1Jz1Pz3JlUc/OTg5m8mR&#10;XlGq4ImzN/cmlRWZCJD2heL7nuTh/n8vNI/bvP4H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XVza3ZMBAAAVAwAA&#10;DgAAAAAAAAAAAAAAAAAuAgAAZHJzL2Uyb0RvYy54bWxQSwECLQAUAAYACAAAACEAFm5hD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EE93FA1" w14:textId="77777777" w:rsidR="00931CB7" w:rsidRPr="00F51C07" w:rsidRDefault="00931CB7" w:rsidP="00931CB7">
                        <w:pPr>
                          <w:rPr>
                            <w:b/>
                            <w:sz w:val="13"/>
                            <w:szCs w:val="13"/>
                          </w:rPr>
                        </w:pPr>
                        <w:r w:rsidRPr="00FC13FA">
                          <w:rPr>
                            <w:b/>
                            <w:sz w:val="13"/>
                            <w:szCs w:val="13"/>
                          </w:rPr>
                          <w:t>Ministerie van Buitenlandse Zaken</w:t>
                        </w:r>
                      </w:p>
                    </w:sdtContent>
                  </w:sdt>
                  <w:p w14:paraId="653ADDED" w14:textId="77777777" w:rsidR="00931CB7" w:rsidRPr="00EE5E5D" w:rsidRDefault="00931CB7" w:rsidP="00931CB7">
                    <w:pPr>
                      <w:rPr>
                        <w:sz w:val="13"/>
                        <w:szCs w:val="13"/>
                      </w:rPr>
                    </w:pPr>
                    <w:r>
                      <w:rPr>
                        <w:sz w:val="13"/>
                        <w:szCs w:val="13"/>
                      </w:rPr>
                      <w:t>Rijnstraat 8</w:t>
                    </w:r>
                  </w:p>
                  <w:p w14:paraId="1E60B028" w14:textId="77777777" w:rsidR="00931CB7" w:rsidRPr="0059764A" w:rsidRDefault="00931CB7" w:rsidP="00931CB7">
                    <w:pPr>
                      <w:rPr>
                        <w:sz w:val="13"/>
                        <w:szCs w:val="13"/>
                        <w:lang w:val="da-DK"/>
                      </w:rPr>
                    </w:pPr>
                    <w:r w:rsidRPr="0059764A">
                      <w:rPr>
                        <w:sz w:val="13"/>
                        <w:szCs w:val="13"/>
                        <w:lang w:val="da-DK"/>
                      </w:rPr>
                      <w:t>2515 XP Den Haag</w:t>
                    </w:r>
                  </w:p>
                  <w:p w14:paraId="7E52A6F3" w14:textId="77777777" w:rsidR="00931CB7" w:rsidRPr="0059764A" w:rsidRDefault="00931CB7" w:rsidP="00931CB7">
                    <w:pPr>
                      <w:rPr>
                        <w:sz w:val="13"/>
                        <w:szCs w:val="13"/>
                        <w:lang w:val="da-DK"/>
                      </w:rPr>
                    </w:pPr>
                    <w:r w:rsidRPr="0059764A">
                      <w:rPr>
                        <w:sz w:val="13"/>
                        <w:szCs w:val="13"/>
                        <w:lang w:val="da-DK"/>
                      </w:rPr>
                      <w:t>Postbus 20061</w:t>
                    </w:r>
                  </w:p>
                  <w:p w14:paraId="43DBAFDD" w14:textId="77777777" w:rsidR="00931CB7" w:rsidRPr="0059764A" w:rsidRDefault="00931CB7" w:rsidP="00931CB7">
                    <w:pPr>
                      <w:rPr>
                        <w:sz w:val="13"/>
                        <w:szCs w:val="13"/>
                        <w:lang w:val="da-DK"/>
                      </w:rPr>
                    </w:pPr>
                    <w:r w:rsidRPr="0059764A">
                      <w:rPr>
                        <w:sz w:val="13"/>
                        <w:szCs w:val="13"/>
                        <w:lang w:val="da-DK"/>
                      </w:rPr>
                      <w:t>Nederland</w:t>
                    </w:r>
                  </w:p>
                  <w:p w14:paraId="4A9C58B1" w14:textId="77777777" w:rsidR="00E365FB" w:rsidRDefault="00E365FB">
                    <w:pPr>
                      <w:pStyle w:val="WitregelW1"/>
                    </w:pPr>
                  </w:p>
                  <w:p w14:paraId="4A9C58B2" w14:textId="77777777" w:rsidR="00E365FB" w:rsidRDefault="005246A5">
                    <w:pPr>
                      <w:pStyle w:val="Referentiegegevens"/>
                    </w:pPr>
                    <w:r>
                      <w:t xml:space="preserve"> </w:t>
                    </w:r>
                  </w:p>
                  <w:p w14:paraId="4A9C58B3" w14:textId="77777777" w:rsidR="00E365FB" w:rsidRDefault="005246A5">
                    <w:pPr>
                      <w:pStyle w:val="Referentiegegevens"/>
                    </w:pPr>
                    <w:r>
                      <w:t>www.minbuza.nl</w:t>
                    </w:r>
                  </w:p>
                  <w:p w14:paraId="4A9C58B4" w14:textId="77777777" w:rsidR="00E365FB" w:rsidRDefault="00E365FB">
                    <w:pPr>
                      <w:pStyle w:val="WitregelW2"/>
                    </w:pPr>
                  </w:p>
                  <w:p w14:paraId="4A9C58B5" w14:textId="77777777" w:rsidR="00E365FB" w:rsidRDefault="005246A5">
                    <w:pPr>
                      <w:pStyle w:val="Referentiegegevensbold"/>
                    </w:pPr>
                    <w:r>
                      <w:t>Onze referentie</w:t>
                    </w:r>
                  </w:p>
                  <w:p w14:paraId="4A9C58B6" w14:textId="77777777" w:rsidR="00E365FB" w:rsidRDefault="005246A5">
                    <w:pPr>
                      <w:pStyle w:val="Referentiegegevens"/>
                    </w:pPr>
                    <w:r>
                      <w:t>BZ2624999</w:t>
                    </w:r>
                  </w:p>
                  <w:p w14:paraId="4A9C58B7" w14:textId="77777777" w:rsidR="00E365FB" w:rsidRDefault="00E365FB">
                    <w:pPr>
                      <w:pStyle w:val="WitregelW1"/>
                    </w:pPr>
                  </w:p>
                  <w:p w14:paraId="4A9C58B8" w14:textId="77777777" w:rsidR="00E365FB" w:rsidRDefault="005246A5">
                    <w:pPr>
                      <w:pStyle w:val="Referentiegegevensbold"/>
                    </w:pPr>
                    <w:r>
                      <w:t>Bijlage(n)</w:t>
                    </w:r>
                  </w:p>
                  <w:p w14:paraId="4A9C58B9" w14:textId="77777777" w:rsidR="00E365FB" w:rsidRDefault="005246A5">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A9C589E" wp14:editId="3CE2253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A9C58C7" w14:textId="77777777" w:rsidR="005246A5" w:rsidRDefault="005246A5"/>
                      </w:txbxContent>
                    </wps:txbx>
                    <wps:bodyPr vert="horz" wrap="square" lIns="0" tIns="0" rIns="0" bIns="0" anchor="t" anchorCtr="0"/>
                  </wps:wsp>
                </a:graphicData>
              </a:graphic>
            </wp:anchor>
          </w:drawing>
        </mc:Choice>
        <mc:Fallback>
          <w:pict>
            <v:shape w14:anchorId="4A9C589E"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4A9C58C7" w14:textId="77777777" w:rsidR="005246A5" w:rsidRDefault="005246A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A9C58A0" wp14:editId="4A9C58A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9C58C9" w14:textId="77777777" w:rsidR="005246A5" w:rsidRDefault="005246A5"/>
                      </w:txbxContent>
                    </wps:txbx>
                    <wps:bodyPr vert="horz" wrap="square" lIns="0" tIns="0" rIns="0" bIns="0" anchor="t" anchorCtr="0"/>
                  </wps:wsp>
                </a:graphicData>
              </a:graphic>
            </wp:anchor>
          </w:drawing>
        </mc:Choice>
        <mc:Fallback>
          <w:pict>
            <v:shape w14:anchorId="4A9C58A0"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9C58C9" w14:textId="77777777" w:rsidR="005246A5" w:rsidRDefault="005246A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A9C58A2" wp14:editId="4A9C58A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9C58BB" w14:textId="77777777" w:rsidR="00E365FB" w:rsidRDefault="005246A5">
                          <w:pPr>
                            <w:spacing w:line="240" w:lineRule="auto"/>
                          </w:pPr>
                          <w:r>
                            <w:rPr>
                              <w:noProof/>
                            </w:rPr>
                            <w:drawing>
                              <wp:inline distT="0" distB="0" distL="0" distR="0" wp14:anchorId="4A9C58C1" wp14:editId="4A9C58C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9C58A2"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A9C58BB" w14:textId="77777777" w:rsidR="00E365FB" w:rsidRDefault="005246A5">
                    <w:pPr>
                      <w:spacing w:line="240" w:lineRule="auto"/>
                    </w:pPr>
                    <w:r>
                      <w:rPr>
                        <w:noProof/>
                      </w:rPr>
                      <w:drawing>
                        <wp:inline distT="0" distB="0" distL="0" distR="0" wp14:anchorId="4A9C58C1" wp14:editId="4A9C58C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47F0DF"/>
    <w:multiLevelType w:val="multilevel"/>
    <w:tmpl w:val="16DBC0F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07DB6A2"/>
    <w:multiLevelType w:val="multilevel"/>
    <w:tmpl w:val="5CFBFAD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D74DC2A"/>
    <w:multiLevelType w:val="multilevel"/>
    <w:tmpl w:val="A335E3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617923"/>
    <w:multiLevelType w:val="multilevel"/>
    <w:tmpl w:val="4FABD5C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5BA965"/>
    <w:multiLevelType w:val="multilevel"/>
    <w:tmpl w:val="6EAEAD9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349211804">
    <w:abstractNumId w:val="4"/>
  </w:num>
  <w:num w:numId="2" w16cid:durableId="1430272405">
    <w:abstractNumId w:val="0"/>
  </w:num>
  <w:num w:numId="3" w16cid:durableId="1198857205">
    <w:abstractNumId w:val="2"/>
  </w:num>
  <w:num w:numId="4" w16cid:durableId="1548688649">
    <w:abstractNumId w:val="1"/>
  </w:num>
  <w:num w:numId="5" w16cid:durableId="1178884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5FB"/>
    <w:rsid w:val="000310AF"/>
    <w:rsid w:val="00036294"/>
    <w:rsid w:val="000A567E"/>
    <w:rsid w:val="000C3353"/>
    <w:rsid w:val="0017638C"/>
    <w:rsid w:val="00244433"/>
    <w:rsid w:val="0034380D"/>
    <w:rsid w:val="00346123"/>
    <w:rsid w:val="0036497F"/>
    <w:rsid w:val="00395E86"/>
    <w:rsid w:val="003C365A"/>
    <w:rsid w:val="00410CDD"/>
    <w:rsid w:val="00437B7B"/>
    <w:rsid w:val="00442BF3"/>
    <w:rsid w:val="00491394"/>
    <w:rsid w:val="00492303"/>
    <w:rsid w:val="004A6B27"/>
    <w:rsid w:val="004D742C"/>
    <w:rsid w:val="005246A5"/>
    <w:rsid w:val="00644BE7"/>
    <w:rsid w:val="006823CB"/>
    <w:rsid w:val="007D10FF"/>
    <w:rsid w:val="0085251C"/>
    <w:rsid w:val="00852778"/>
    <w:rsid w:val="008F1E11"/>
    <w:rsid w:val="009073FA"/>
    <w:rsid w:val="00931CB7"/>
    <w:rsid w:val="0095619A"/>
    <w:rsid w:val="0097693A"/>
    <w:rsid w:val="00A11BBF"/>
    <w:rsid w:val="00A1221F"/>
    <w:rsid w:val="00A719F2"/>
    <w:rsid w:val="00A94A11"/>
    <w:rsid w:val="00AA409C"/>
    <w:rsid w:val="00AD4121"/>
    <w:rsid w:val="00AD7B53"/>
    <w:rsid w:val="00B61511"/>
    <w:rsid w:val="00B61904"/>
    <w:rsid w:val="00C77DF8"/>
    <w:rsid w:val="00E365FB"/>
    <w:rsid w:val="00E542DA"/>
    <w:rsid w:val="00E9474A"/>
    <w:rsid w:val="00F065AA"/>
    <w:rsid w:val="00F75BB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9C5882"/>
  <w15:docId w15:val="{F3BAD336-7F6C-4E20-8EFE-09D1F472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AA409C"/>
    <w:pPr>
      <w:spacing w:line="240" w:lineRule="auto"/>
    </w:pPr>
    <w:rPr>
      <w:sz w:val="20"/>
      <w:szCs w:val="20"/>
    </w:rPr>
  </w:style>
  <w:style w:type="character" w:customStyle="1" w:styleId="FootnoteTextChar">
    <w:name w:val="Footnote Text Char"/>
    <w:basedOn w:val="DefaultParagraphFont"/>
    <w:link w:val="FootnoteText"/>
    <w:uiPriority w:val="99"/>
    <w:semiHidden/>
    <w:rsid w:val="00AA409C"/>
    <w:rPr>
      <w:rFonts w:ascii="Verdana" w:hAnsi="Verdana"/>
      <w:color w:val="000000"/>
    </w:rPr>
  </w:style>
  <w:style w:type="character" w:styleId="FootnoteReference">
    <w:name w:val="footnote reference"/>
    <w:basedOn w:val="DefaultParagraphFont"/>
    <w:uiPriority w:val="99"/>
    <w:semiHidden/>
    <w:unhideWhenUsed/>
    <w:rsid w:val="00AA409C"/>
    <w:rPr>
      <w:vertAlign w:val="superscript"/>
    </w:rPr>
  </w:style>
  <w:style w:type="paragraph" w:styleId="Header">
    <w:name w:val="header"/>
    <w:basedOn w:val="Normal"/>
    <w:link w:val="HeaderChar"/>
    <w:uiPriority w:val="99"/>
    <w:unhideWhenUsed/>
    <w:rsid w:val="0034380D"/>
    <w:pPr>
      <w:tabs>
        <w:tab w:val="center" w:pos="4513"/>
        <w:tab w:val="right" w:pos="9026"/>
      </w:tabs>
      <w:spacing w:line="240" w:lineRule="auto"/>
    </w:pPr>
  </w:style>
  <w:style w:type="character" w:customStyle="1" w:styleId="HeaderChar">
    <w:name w:val="Header Char"/>
    <w:basedOn w:val="DefaultParagraphFont"/>
    <w:link w:val="Header"/>
    <w:uiPriority w:val="99"/>
    <w:rsid w:val="0034380D"/>
    <w:rPr>
      <w:rFonts w:ascii="Verdana" w:hAnsi="Verdana"/>
      <w:color w:val="000000"/>
      <w:sz w:val="18"/>
      <w:szCs w:val="18"/>
    </w:rPr>
  </w:style>
  <w:style w:type="paragraph" w:styleId="Footer">
    <w:name w:val="footer"/>
    <w:basedOn w:val="Normal"/>
    <w:link w:val="FooterChar"/>
    <w:uiPriority w:val="99"/>
    <w:unhideWhenUsed/>
    <w:rsid w:val="0034380D"/>
    <w:pPr>
      <w:tabs>
        <w:tab w:val="center" w:pos="4513"/>
        <w:tab w:val="right" w:pos="9026"/>
      </w:tabs>
      <w:spacing w:line="240" w:lineRule="auto"/>
    </w:pPr>
  </w:style>
  <w:style w:type="character" w:customStyle="1" w:styleId="FooterChar">
    <w:name w:val="Footer Char"/>
    <w:basedOn w:val="DefaultParagraphFont"/>
    <w:link w:val="Footer"/>
    <w:uiPriority w:val="99"/>
    <w:rsid w:val="0034380D"/>
    <w:rPr>
      <w:rFonts w:ascii="Verdana" w:hAnsi="Verdana"/>
      <w:color w:val="000000"/>
      <w:sz w:val="18"/>
      <w:szCs w:val="18"/>
    </w:rPr>
  </w:style>
  <w:style w:type="paragraph" w:styleId="Revision">
    <w:name w:val="Revision"/>
    <w:hidden/>
    <w:uiPriority w:val="99"/>
    <w:semiHidden/>
    <w:rsid w:val="0049230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180</ap:Words>
  <ap:Characters>990</ap:Characters>
  <ap:DocSecurity>0</ap:DocSecurity>
  <ap:Lines>8</ap:Lines>
  <ap:Paragraphs>2</ap:Paragraphs>
  <ap:ScaleCrop>false</ap:ScaleCrop>
  <ap:HeadingPairs>
    <vt:vector baseType="variant" size="2">
      <vt:variant>
        <vt:lpstr>Title</vt:lpstr>
      </vt:variant>
      <vt:variant>
        <vt:i4>1</vt:i4>
      </vt:variant>
    </vt:vector>
  </ap:HeadingPairs>
  <ap:TitlesOfParts>
    <vt:vector baseType="lpstr" size="1">
      <vt:lpstr>IOB eindevaluatie over de Nederlandse inzet op maritieme veiligheid in de Rode Zee en uitstel kabinetsreactie</vt:lpstr>
    </vt:vector>
  </ap:TitlesOfParts>
  <ap:LinksUpToDate>false</ap:LinksUpToDate>
  <ap:CharactersWithSpaces>1168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2026-02-25T11:51:00.0000000Z</lastPrinted>
  <dcterms:created xsi:type="dcterms:W3CDTF">2026-03-03T08:37:00.0000000Z</dcterms:created>
  <dcterms:modified xsi:type="dcterms:W3CDTF">2026-03-03T08:37:00.0000000Z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57;#Policy evaluations|c500e609-f847-477c-a03c-90bc85e56cd0;#20;#Peace operations|b915c74d-4ef4-45fd-9258-a61a1e8af522;#47;#Conflicts|fe587e17-bcb4-422a-9426-e8c7b15dbf03;#10;#Organization and management general|0de1cc90-a8d1-4553-a3b7-516b6498b343</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applicable|ec01d90b-9d0f-4785-8785-e1ea615196bf;#58;#Yemen|93d6661b-eea0-45ea-a7f1-876790bd9520</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https://247.plaza.buzaservices.nl/subject/PV-RK2026012026/BZ2624999/Reguliere%20kamerbrief%20-%20Verzending%20IOB%20evaluatie%20Nederlandse%20inzet%20maritieme%20veiligheid%20Rode%20Zee%20en%20uitstel%20reactie.docx, </vt:lpwstr>
  </property>
  <property fmtid="{D5CDD505-2E9C-101B-9397-08002B2CF9AE}" pid="24" name="_dlc_DocIdItemGuid">
    <vt:lpwstr>0e3722d7-9177-40b0-9e0d-de964c309c2e</vt:lpwstr>
  </property>
  <property fmtid="{D5CDD505-2E9C-101B-9397-08002B2CF9AE}" pid="25" name="_docset_NoMedatataSyncRequired">
    <vt:lpwstr>False</vt:lpwstr>
  </property>
</Properties>
</file>