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2026Z04111</w:t>
        <w:br/>
      </w:r>
      <w:proofErr w:type="spellEnd"/>
    </w:p>
    <w:p>
      <w:pPr>
        <w:pStyle w:val="Normal"/>
        <w:rPr>
          <w:b w:val="1"/>
          <w:bCs w:val="1"/>
        </w:rPr>
      </w:pPr>
      <w:r w:rsidR="250AE766">
        <w:rPr>
          <w:b w:val="0"/>
          <w:bCs w:val="0"/>
        </w:rPr>
        <w:t>(ingezonden 3 maart 2026)</w:t>
        <w:br/>
      </w:r>
    </w:p>
    <w:p>
      <w:r>
        <w:t xml:space="preserve">Vragen van het lid El Abassi (DENK) aan de minister van Justitie en Veiligheid over grootschalige naamfouten in strafrechtelijke vonnissen</w:t>
      </w:r>
      <w:r>
        <w:br/>
      </w:r>
    </w:p>
    <w:p>
      <w:pPr>
        <w:pStyle w:val="ListParagraph"/>
        <w:numPr>
          <w:ilvl w:val="0"/>
          <w:numId w:val="100498950"/>
        </w:numPr>
        <w:ind w:left="360"/>
      </w:pPr>
      <w:r>
        <w:t xml:space="preserve">Bent u bekend met het bericht “Verbijsterde Kamer eist duidelijkheid over massale naamfouten bij justitie”?[1]</w:t>
      </w:r>
      <w:r>
        <w:br/>
      </w:r>
    </w:p>
    <w:p>
      <w:pPr>
        <w:pStyle w:val="ListParagraph"/>
        <w:numPr>
          <w:ilvl w:val="0"/>
          <w:numId w:val="100498950"/>
        </w:numPr>
        <w:ind w:left="360"/>
      </w:pPr>
      <w:r>
        <w:t xml:space="preserve">Klopt het dat eerder 876 naamfouten in strafrechtelijke vonnissen zijn vastgesteld, maar dat inmiddels signalen bestaan dat het mogelijk om circa 50.000 foutieve naamkoppelingen gaat? Sinds wanneer is uw ministerie bekend met deze hogere aantallen en waarom is de Kamer hierover niet eerder volledig geïnformeerd?</w:t>
      </w:r>
      <w:r>
        <w:br/>
      </w:r>
    </w:p>
    <w:p>
      <w:pPr>
        <w:pStyle w:val="ListParagraph"/>
        <w:numPr>
          <w:ilvl w:val="0"/>
          <w:numId w:val="100498950"/>
        </w:numPr>
        <w:ind w:left="360"/>
      </w:pPr>
      <w:r>
        <w:t xml:space="preserve">Wat wordt binnen de justitiële keten exact verstaan onder een ‘naamfout’? Beperkt dit zich tot administratieve verschrijvingen en typefouten of betreft het tevens gevallen waarin persoonsgegevens van onschuldige burgers ten onrechte zijn gekoppeld aan strafrechtelijke veroordelingen? Kunt u de verschillende categorieën fouten volledig en afzonderlijk kwantificeren?</w:t>
      </w:r>
      <w:r>
        <w:br/>
      </w:r>
    </w:p>
    <w:p>
      <w:pPr>
        <w:pStyle w:val="ListParagraph"/>
        <w:numPr>
          <w:ilvl w:val="0"/>
          <w:numId w:val="100498950"/>
        </w:numPr>
        <w:ind w:left="360"/>
      </w:pPr>
      <w:r>
        <w:t xml:space="preserve">Op welk moment in de strafrechtketen ontstaan deze fouten precies en waar ligt de primaire verantwoordelijkheid voor het voorkomen daarvan? Is sprake van een structurele systeemfout en is hiervoor eerder intern gewaarschuwd?</w:t>
      </w:r>
      <w:r>
        <w:br/>
      </w:r>
    </w:p>
    <w:p>
      <w:pPr>
        <w:pStyle w:val="ListParagraph"/>
        <w:numPr>
          <w:ilvl w:val="0"/>
          <w:numId w:val="100498950"/>
        </w:numPr>
        <w:ind w:left="360"/>
      </w:pPr>
      <w:r>
        <w:t xml:space="preserve">Klopt het dat eenmaal foutief gekoppelde persoonsgegevens automatisch doorwerken in gekoppelde justitiële databanken? Zo ja, welke systemen zijn daarbij betrokken en hoe verhoudt deze automatische doorwerking zich tot het beginsel van juistheid van persoonsgegevens zoals neergelegd in de Algemene verordening gegevensbescherming?</w:t>
      </w:r>
      <w:r>
        <w:br/>
      </w:r>
    </w:p>
    <w:p>
      <w:pPr>
        <w:pStyle w:val="ListParagraph"/>
        <w:numPr>
          <w:ilvl w:val="0"/>
          <w:numId w:val="100498950"/>
        </w:numPr>
        <w:ind w:left="360"/>
      </w:pPr>
      <w:r>
        <w:t xml:space="preserve">Klopt het dat het corrigeren van foutief gekoppelde persoonsgegevens in de praktijk wordt bemoeilijkt doordat wijzigingen automatisch doorwerken in andere systemen? Deelt u de mening dat systeemtechnische beperkingen nooit een rechtvaardiging mogen vormen om onjuiste strafrechtelijke registraties in stand te houden? Zo nee, waarom niet?</w:t>
      </w:r>
      <w:r>
        <w:br/>
      </w:r>
    </w:p>
    <w:p>
      <w:pPr>
        <w:pStyle w:val="ListParagraph"/>
        <w:numPr>
          <w:ilvl w:val="0"/>
          <w:numId w:val="100498950"/>
        </w:numPr>
        <w:ind w:left="360"/>
      </w:pPr>
      <w:r>
        <w:t xml:space="preserve">Bestaat er binnen de justitiële keten onduidelijkheid over wie bevoegd is om fouten in strafrechtelijke vonnissen en de daaraan gekoppelde registraties te herstellen? Zo ja, hoe beoordeelt u het feit dat geen eenduidige herstelbevoegdheid is vastgelegd terwijl dergelijke fouten verstrekkende gevolgen kunnen hebben voor de rechtspositie van burgers?</w:t>
      </w:r>
      <w:r>
        <w:br/>
      </w:r>
    </w:p>
    <w:p>
      <w:pPr>
        <w:pStyle w:val="ListParagraph"/>
        <w:numPr>
          <w:ilvl w:val="0"/>
          <w:numId w:val="100498950"/>
        </w:numPr>
        <w:ind w:left="360"/>
      </w:pPr>
      <w:r>
        <w:t xml:space="preserve">Hoeveel burgers hebben aantoonbaar nadeel ondervonden van onjuiste registraties in justitiële systemen, bijvoorbeeld bij de aanvraag van een Verklaring Omtrent het Gedrag, bij werk- of veiligheidsscreening, in opsporingsonderzoeken, detentie of verblijfsrechtelijke procedures? In hoeveel gevallen hebben foutieve naamkoppelingen ertoe geleid dat veroordeelde personen niet (tijdig) zijn gedetineerd of ten onrechte op vrije voeten zijn gebleven?</w:t>
      </w:r>
      <w:r>
        <w:br/>
      </w:r>
    </w:p>
    <w:p>
      <w:pPr>
        <w:pStyle w:val="ListParagraph"/>
        <w:numPr>
          <w:ilvl w:val="0"/>
          <w:numId w:val="100498950"/>
        </w:numPr>
        <w:ind w:left="360"/>
      </w:pPr>
      <w:r>
        <w:t xml:space="preserve">Hoeveel verzoeken tot correctie van onjuist verwerkte persoonsgegevens zijn sinds 2010 ingediend, hoeveel daarvan zijn toegewezen en hoeveel afgewezen, en op welke gronden zijn deze verzoeken afgewezen?</w:t>
      </w:r>
      <w:r>
        <w:br/>
      </w:r>
    </w:p>
    <w:p>
      <w:pPr>
        <w:pStyle w:val="ListParagraph"/>
        <w:numPr>
          <w:ilvl w:val="0"/>
          <w:numId w:val="100498950"/>
        </w:numPr>
        <w:ind w:left="360"/>
      </w:pPr>
      <w:r>
        <w:t xml:space="preserve">Erkent u dat het ten onrechte registreren van burgers als crimineel een ernstige aantasting kan vormen van hun rechtspositie, reputatie en grondrechten? Zo ja, welke concrete maatregelen gaat u nemen om alle foutieve registraties actief op te sporen, gedupeerde burgers te informeren en hen adequaat te compenseren?</w:t>
      </w:r>
      <w:r>
        <w:br/>
      </w:r>
    </w:p>
    <w:p>
      <w:r>
        <w:t xml:space="preserve"> </w:t>
      </w:r>
      <w:r>
        <w:br/>
      </w:r>
    </w:p>
    <w:p>
      <w:r>
        <w:t xml:space="preserve">[1] Telegraaf, Verbijsterde Kamer eist duidelijkheid over massale naamfouten bij justitie (https://www.telegraaf.nl/politiek/verbijsterde-kamer-eist-duidelijkheid-over-massale-naamfouten-bij-justitie/136345122.html).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830">
    <w:abstractNumId w:val="100498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