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58953A5" w14:textId="77777777">
        <w:tc>
          <w:tcPr>
            <w:tcW w:w="6379" w:type="dxa"/>
            <w:gridSpan w:val="2"/>
            <w:tcBorders>
              <w:top w:val="nil"/>
              <w:left w:val="nil"/>
              <w:bottom w:val="nil"/>
              <w:right w:val="nil"/>
            </w:tcBorders>
            <w:vAlign w:val="center"/>
          </w:tcPr>
          <w:p w:rsidR="004330ED" w:rsidP="00EA1CE4" w:rsidRDefault="004330ED" w14:paraId="5986AFF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F1A0D9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C52773" w14:textId="77777777">
        <w:trPr>
          <w:cantSplit/>
        </w:trPr>
        <w:tc>
          <w:tcPr>
            <w:tcW w:w="10348" w:type="dxa"/>
            <w:gridSpan w:val="3"/>
            <w:tcBorders>
              <w:top w:val="single" w:color="auto" w:sz="4" w:space="0"/>
              <w:left w:val="nil"/>
              <w:bottom w:val="nil"/>
              <w:right w:val="nil"/>
            </w:tcBorders>
          </w:tcPr>
          <w:p w:rsidR="004330ED" w:rsidP="004A1E29" w:rsidRDefault="004330ED" w14:paraId="405AB45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1143025" w14:textId="77777777">
        <w:trPr>
          <w:cantSplit/>
        </w:trPr>
        <w:tc>
          <w:tcPr>
            <w:tcW w:w="10348" w:type="dxa"/>
            <w:gridSpan w:val="3"/>
            <w:tcBorders>
              <w:top w:val="nil"/>
              <w:left w:val="nil"/>
              <w:bottom w:val="nil"/>
              <w:right w:val="nil"/>
            </w:tcBorders>
          </w:tcPr>
          <w:p w:rsidR="004330ED" w:rsidP="00BF623B" w:rsidRDefault="004330ED" w14:paraId="10874950" w14:textId="77777777">
            <w:pPr>
              <w:pStyle w:val="Amendement"/>
              <w:tabs>
                <w:tab w:val="clear" w:pos="3310"/>
                <w:tab w:val="clear" w:pos="3600"/>
              </w:tabs>
              <w:rPr>
                <w:rFonts w:ascii="Times New Roman" w:hAnsi="Times New Roman"/>
                <w:b w:val="0"/>
              </w:rPr>
            </w:pPr>
          </w:p>
        </w:tc>
      </w:tr>
      <w:tr w:rsidR="004330ED" w:rsidTr="00EA1CE4" w14:paraId="6A61B018" w14:textId="77777777">
        <w:trPr>
          <w:cantSplit/>
        </w:trPr>
        <w:tc>
          <w:tcPr>
            <w:tcW w:w="10348" w:type="dxa"/>
            <w:gridSpan w:val="3"/>
            <w:tcBorders>
              <w:top w:val="nil"/>
              <w:left w:val="nil"/>
              <w:bottom w:val="single" w:color="auto" w:sz="4" w:space="0"/>
              <w:right w:val="nil"/>
            </w:tcBorders>
          </w:tcPr>
          <w:p w:rsidR="004330ED" w:rsidP="00BF623B" w:rsidRDefault="004330ED" w14:paraId="6E87CA1D" w14:textId="77777777">
            <w:pPr>
              <w:pStyle w:val="Amendement"/>
              <w:tabs>
                <w:tab w:val="clear" w:pos="3310"/>
                <w:tab w:val="clear" w:pos="3600"/>
              </w:tabs>
              <w:rPr>
                <w:rFonts w:ascii="Times New Roman" w:hAnsi="Times New Roman"/>
              </w:rPr>
            </w:pPr>
          </w:p>
        </w:tc>
      </w:tr>
      <w:tr w:rsidR="004330ED" w:rsidTr="00EA1CE4" w14:paraId="23B27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0AD88C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64D7AA" w14:textId="77777777">
            <w:pPr>
              <w:suppressAutoHyphens/>
              <w:ind w:left="-70"/>
              <w:rPr>
                <w:b/>
              </w:rPr>
            </w:pPr>
          </w:p>
        </w:tc>
      </w:tr>
      <w:tr w:rsidR="003C21AC" w:rsidTr="00EA1CE4" w14:paraId="1A2C81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4B18" w14:paraId="1074A7CF" w14:textId="590F222B">
            <w:pPr>
              <w:pStyle w:val="Amendement"/>
              <w:tabs>
                <w:tab w:val="clear" w:pos="3310"/>
                <w:tab w:val="clear" w:pos="3600"/>
              </w:tabs>
              <w:rPr>
                <w:rFonts w:ascii="Times New Roman" w:hAnsi="Times New Roman"/>
              </w:rPr>
            </w:pPr>
            <w:r>
              <w:rPr>
                <w:rFonts w:ascii="Times New Roman" w:hAnsi="Times New Roman"/>
              </w:rPr>
              <w:t>36 867</w:t>
            </w:r>
          </w:p>
        </w:tc>
        <w:tc>
          <w:tcPr>
            <w:tcW w:w="7371" w:type="dxa"/>
            <w:gridSpan w:val="2"/>
          </w:tcPr>
          <w:p w:rsidRPr="00024B18" w:rsidR="00024B18" w:rsidRDefault="00024B18" w14:paraId="1A704B2B" w14:textId="77777777">
            <w:pPr>
              <w:rPr>
                <w:b/>
                <w:bCs/>
                <w:szCs w:val="24"/>
              </w:rPr>
            </w:pPr>
            <w:r w:rsidRPr="00024B18">
              <w:rPr>
                <w:b/>
                <w:bCs/>
                <w:szCs w:val="24"/>
              </w:rPr>
              <w:t>Wijziging van de Wet openbare lichamen Bonaire, Sint Eustatius en Saba in verband met de verhoging van het aantal eilandsraadsleden en eilandgedeputeerden (Wet verhoging aantal eilandsraadsleden en eilandgedeputeerden) </w:t>
            </w:r>
          </w:p>
          <w:p w:rsidRPr="00783215" w:rsidR="003C21AC" w:rsidP="006E0971" w:rsidRDefault="003C21AC" w14:paraId="66565CA1" w14:textId="2FB9D368">
            <w:pPr>
              <w:ind w:left="-70"/>
              <w:rPr>
                <w:b/>
              </w:rPr>
            </w:pPr>
          </w:p>
        </w:tc>
      </w:tr>
      <w:tr w:rsidR="003C21AC" w:rsidTr="00EA1CE4" w14:paraId="04073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77A6F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4DE2EB" w14:textId="77777777">
            <w:pPr>
              <w:pStyle w:val="Amendement"/>
              <w:tabs>
                <w:tab w:val="clear" w:pos="3310"/>
                <w:tab w:val="clear" w:pos="3600"/>
              </w:tabs>
              <w:ind w:left="-70"/>
              <w:rPr>
                <w:rFonts w:ascii="Times New Roman" w:hAnsi="Times New Roman"/>
              </w:rPr>
            </w:pPr>
          </w:p>
        </w:tc>
      </w:tr>
      <w:tr w:rsidR="003C21AC" w:rsidTr="00EA1CE4" w14:paraId="63873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92B6F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1C59F" w14:textId="77777777">
            <w:pPr>
              <w:pStyle w:val="Amendement"/>
              <w:tabs>
                <w:tab w:val="clear" w:pos="3310"/>
                <w:tab w:val="clear" w:pos="3600"/>
              </w:tabs>
              <w:ind w:left="-70"/>
              <w:rPr>
                <w:rFonts w:ascii="Times New Roman" w:hAnsi="Times New Roman"/>
              </w:rPr>
            </w:pPr>
          </w:p>
        </w:tc>
      </w:tr>
      <w:tr w:rsidR="003C21AC" w:rsidTr="00EA1CE4" w14:paraId="4B8CB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820B3A" w14:textId="0E31D180">
            <w:pPr>
              <w:pStyle w:val="Amendement"/>
              <w:tabs>
                <w:tab w:val="clear" w:pos="3310"/>
                <w:tab w:val="clear" w:pos="3600"/>
              </w:tabs>
              <w:rPr>
                <w:rFonts w:ascii="Times New Roman" w:hAnsi="Times New Roman"/>
              </w:rPr>
            </w:pPr>
            <w:r w:rsidRPr="00C035D4">
              <w:rPr>
                <w:rFonts w:ascii="Times New Roman" w:hAnsi="Times New Roman"/>
              </w:rPr>
              <w:t xml:space="preserve">Nr. </w:t>
            </w:r>
            <w:r w:rsidR="002B6F0A">
              <w:rPr>
                <w:rFonts w:ascii="Times New Roman" w:hAnsi="Times New Roman"/>
                <w:caps/>
              </w:rPr>
              <w:t>6</w:t>
            </w:r>
          </w:p>
        </w:tc>
        <w:tc>
          <w:tcPr>
            <w:tcW w:w="7371" w:type="dxa"/>
            <w:gridSpan w:val="2"/>
          </w:tcPr>
          <w:p w:rsidRPr="00C035D4" w:rsidR="003C21AC" w:rsidP="006E0971" w:rsidRDefault="003C21AC" w14:paraId="55F5A375" w14:textId="4E568D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9E624F">
              <w:rPr>
                <w:rFonts w:ascii="Times New Roman" w:hAnsi="Times New Roman"/>
                <w:caps/>
                <w:noProof/>
              </w:rPr>
              <w:t>CEDER</w:t>
            </w:r>
            <w:r w:rsidRPr="00C035D4" w:rsidR="005B1DCC">
              <w:rPr>
                <w:rFonts w:ascii="Times New Roman" w:hAnsi="Times New Roman"/>
                <w:caps/>
              </w:rPr>
              <w:fldChar w:fldCharType="end"/>
            </w:r>
          </w:p>
        </w:tc>
      </w:tr>
      <w:tr w:rsidR="003C21AC" w:rsidTr="00EA1CE4" w14:paraId="76258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010E68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368CA4B" w14:textId="0A0BE22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B6F0A">
              <w:rPr>
                <w:rFonts w:ascii="Times New Roman" w:hAnsi="Times New Roman"/>
                <w:b w:val="0"/>
              </w:rPr>
              <w:t>3 maart 2026</w:t>
            </w:r>
          </w:p>
        </w:tc>
      </w:tr>
      <w:tr w:rsidR="00B01BA6" w:rsidTr="00EA1CE4" w14:paraId="71510B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8BBCA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3D22E8F" w14:textId="77777777">
            <w:pPr>
              <w:pStyle w:val="Amendement"/>
              <w:tabs>
                <w:tab w:val="clear" w:pos="3310"/>
                <w:tab w:val="clear" w:pos="3600"/>
              </w:tabs>
              <w:ind w:left="-70"/>
              <w:rPr>
                <w:rFonts w:ascii="Times New Roman" w:hAnsi="Times New Roman"/>
                <w:b w:val="0"/>
              </w:rPr>
            </w:pPr>
          </w:p>
        </w:tc>
      </w:tr>
      <w:tr w:rsidRPr="00EA69AC" w:rsidR="00B01BA6" w:rsidTr="00EA1CE4" w14:paraId="39D5A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D330863" w14:textId="77777777">
            <w:pPr>
              <w:ind w:firstLine="284"/>
            </w:pPr>
            <w:r w:rsidRPr="00EA69AC">
              <w:t>De ondergetekende stelt het volgende amendement voor:</w:t>
            </w:r>
          </w:p>
        </w:tc>
      </w:tr>
    </w:tbl>
    <w:p w:rsidR="004330ED" w:rsidP="00D774B3" w:rsidRDefault="004330ED" w14:paraId="54163585" w14:textId="77777777"/>
    <w:p w:rsidR="00A760C1" w:rsidP="00D774B3" w:rsidRDefault="00A760C1" w14:paraId="27F01D76" w14:textId="0B551F87">
      <w:r>
        <w:t>I</w:t>
      </w:r>
    </w:p>
    <w:p w:rsidR="00A760C1" w:rsidP="00D774B3" w:rsidRDefault="00A760C1" w14:paraId="38FE0329" w14:textId="77777777"/>
    <w:p w:rsidR="00A760C1" w:rsidP="00D774B3" w:rsidRDefault="00A760C1" w14:paraId="4667EA9C" w14:textId="45F54A8F">
      <w:r>
        <w:tab/>
        <w:t>Na artikel IV wordt een artikel ingevoegd, luidende:</w:t>
      </w:r>
    </w:p>
    <w:p w:rsidR="00A760C1" w:rsidP="00D774B3" w:rsidRDefault="00A760C1" w14:paraId="49F18A14" w14:textId="77777777"/>
    <w:p w:rsidRPr="00A760C1" w:rsidR="00A760C1" w:rsidP="00D774B3" w:rsidRDefault="00A760C1" w14:paraId="21E6489A" w14:textId="407C4C8B">
      <w:pPr>
        <w:rPr>
          <w:b/>
          <w:bCs/>
        </w:rPr>
      </w:pPr>
      <w:r w:rsidRPr="00A760C1">
        <w:rPr>
          <w:b/>
          <w:bCs/>
        </w:rPr>
        <w:t>ARTIKEL IVA</w:t>
      </w:r>
    </w:p>
    <w:p w:rsidR="00A760C1" w:rsidP="00D774B3" w:rsidRDefault="00A760C1" w14:paraId="0CDE3073" w14:textId="77777777"/>
    <w:p w:rsidR="00B27265" w:rsidP="001909AF" w:rsidRDefault="00B27265" w14:paraId="5F79FE3E" w14:textId="6863CC48">
      <w:pPr>
        <w:ind w:firstLine="284"/>
      </w:pPr>
      <w:r>
        <w:t xml:space="preserve">Wijziging van het aantal leden van de eilandsraad en van het aantal eilandgedeputeerden als bedoeld in de artikelen II, III en IV vindt </w:t>
      </w:r>
      <w:r w:rsidR="002F4C0A">
        <w:t xml:space="preserve">slechts plaats </w:t>
      </w:r>
      <w:r>
        <w:t>na een</w:t>
      </w:r>
      <w:r w:rsidR="00091EEF">
        <w:t xml:space="preserve"> voorafgaand onderzoek</w:t>
      </w:r>
      <w:r>
        <w:t>. D</w:t>
      </w:r>
      <w:r w:rsidR="00091EEF">
        <w:t>at onderzoek</w:t>
      </w:r>
      <w:r>
        <w:t xml:space="preserve"> richt zich op de vraag of er sprake is van lijstuitputting, de mate van maatschappelijke en politieke activiteit van de inwoners van </w:t>
      </w:r>
      <w:r w:rsidR="002F4C0A">
        <w:t>de betrokken eilanden</w:t>
      </w:r>
      <w:r>
        <w:t xml:space="preserve"> en de bereidheid zich verkiesbaar te stellen.</w:t>
      </w:r>
    </w:p>
    <w:p w:rsidR="00A760C1" w:rsidP="00B27265" w:rsidRDefault="00A760C1" w14:paraId="3E70E02E" w14:textId="478F63A5"/>
    <w:p w:rsidR="00A760C1" w:rsidP="00D774B3" w:rsidRDefault="00A760C1" w14:paraId="2646BA4B" w14:textId="68550BF0">
      <w:r>
        <w:t>II</w:t>
      </w:r>
    </w:p>
    <w:p w:rsidRPr="00EA69AC" w:rsidR="00A760C1" w:rsidP="00D774B3" w:rsidRDefault="00A760C1" w14:paraId="0F14D9B0" w14:textId="77777777"/>
    <w:p w:rsidR="001F5335" w:rsidP="0088452C" w:rsidRDefault="00AC61E8" w14:paraId="19E1300F" w14:textId="6CDFE8C5">
      <w:pPr>
        <w:ind w:firstLine="284"/>
      </w:pPr>
      <w:r>
        <w:t>A</w:t>
      </w:r>
      <w:r w:rsidR="00D47748">
        <w:t>rtikel V</w:t>
      </w:r>
      <w:r>
        <w:t xml:space="preserve">II </w:t>
      </w:r>
      <w:r w:rsidR="005B710F">
        <w:t>wordt als volgt gewijzigd</w:t>
      </w:r>
      <w:r w:rsidR="001F5335">
        <w:t>:</w:t>
      </w:r>
    </w:p>
    <w:p w:rsidR="001F5335" w:rsidP="001F5335" w:rsidRDefault="001F5335" w14:paraId="3E916E6C" w14:textId="77777777"/>
    <w:p w:rsidR="005B710F" w:rsidP="001F5335" w:rsidRDefault="005B710F" w14:paraId="3266E77E" w14:textId="742FEE61">
      <w:r>
        <w:tab/>
        <w:t>1. Voor de tekst wordt de aanduiding “1.” geplaatst.</w:t>
      </w:r>
    </w:p>
    <w:p w:rsidR="005B710F" w:rsidP="001F5335" w:rsidRDefault="005B710F" w14:paraId="1AACF95B" w14:textId="77777777"/>
    <w:p w:rsidR="00471BBF" w:rsidP="00471BBF" w:rsidRDefault="005B710F" w14:paraId="59E2276F" w14:textId="77E66F96">
      <w:r>
        <w:tab/>
      </w:r>
      <w:r w:rsidR="00EF6162">
        <w:t xml:space="preserve">2. </w:t>
      </w:r>
      <w:r w:rsidR="00471BBF">
        <w:t>Aan het eerste lid (nieuw) wordt toegevoegd “</w:t>
      </w:r>
      <w:r w:rsidR="0070260B">
        <w:t xml:space="preserve">, dat voor de verschillende artikelen of onderdelen daarvan verschillend kan worden </w:t>
      </w:r>
      <w:r w:rsidR="00767AEF">
        <w:t>vastgesteld</w:t>
      </w:r>
      <w:r w:rsidR="00471BBF">
        <w:t>.</w:t>
      </w:r>
    </w:p>
    <w:p w:rsidR="00471BBF" w:rsidP="00471BBF" w:rsidRDefault="00471BBF" w14:paraId="4E7041E9" w14:textId="77777777"/>
    <w:p w:rsidR="002459D2" w:rsidP="00471BBF" w:rsidRDefault="005E46D8" w14:paraId="5FA0A534" w14:textId="77777777">
      <w:pPr>
        <w:ind w:firstLine="284"/>
      </w:pPr>
      <w:r>
        <w:t>3. Er worden twee leden toegevoegd, luidende:</w:t>
      </w:r>
    </w:p>
    <w:p w:rsidR="00767AEF" w:rsidP="00471BBF" w:rsidRDefault="002459D2" w14:paraId="05F1FE5A" w14:textId="3906F520">
      <w:pPr>
        <w:ind w:firstLine="284"/>
      </w:pPr>
      <w:r>
        <w:t>2. Ten aanzien van het tijdstip van inwerkingtreding</w:t>
      </w:r>
      <w:r w:rsidR="005E46D8">
        <w:t xml:space="preserve"> </w:t>
      </w:r>
      <w:r>
        <w:t>van de artikelen</w:t>
      </w:r>
      <w:r w:rsidR="00857554">
        <w:t xml:space="preserve"> II, III en IV geldt dat:</w:t>
      </w:r>
    </w:p>
    <w:p w:rsidR="00670034" w:rsidP="0088452C" w:rsidRDefault="00767AEF" w14:paraId="115CB489" w14:textId="4C2AE66C">
      <w:pPr>
        <w:ind w:firstLine="284"/>
      </w:pPr>
      <w:r>
        <w:t>a. a</w:t>
      </w:r>
      <w:r w:rsidR="001F5335">
        <w:t>rtikel II</w:t>
      </w:r>
      <w:r w:rsidR="00B7164A">
        <w:t>, onderdelen A, B en C,</w:t>
      </w:r>
      <w:r w:rsidR="001F5335">
        <w:t xml:space="preserve"> in werking </w:t>
      </w:r>
      <w:r w:rsidR="00973BFF">
        <w:t xml:space="preserve">treedt </w:t>
      </w:r>
      <w:r w:rsidR="00D23EE3">
        <w:t>vier jaar na het tijdstip van inwerkingtreding van artikel I</w:t>
      </w:r>
      <w:r w:rsidR="007232AF">
        <w:t>, onderdeel A</w:t>
      </w:r>
      <w:r w:rsidR="00973BFF">
        <w:t>;</w:t>
      </w:r>
    </w:p>
    <w:p w:rsidR="00841C96" w:rsidP="00670034" w:rsidRDefault="00C512BF" w14:paraId="133687D7" w14:textId="608F6048">
      <w:pPr>
        <w:ind w:firstLine="284"/>
      </w:pPr>
      <w:r>
        <w:t>b. ar</w:t>
      </w:r>
      <w:r w:rsidR="00670034">
        <w:t xml:space="preserve">tikel III in werking </w:t>
      </w:r>
      <w:r>
        <w:t xml:space="preserve">treedt </w:t>
      </w:r>
      <w:r w:rsidR="00670034">
        <w:t>vier jaar na het tijdstip van inwerkingtreding van artikel II</w:t>
      </w:r>
      <w:r w:rsidR="00295819">
        <w:t>, onderdeel A</w:t>
      </w:r>
      <w:r w:rsidR="00A244D0">
        <w:t>;</w:t>
      </w:r>
    </w:p>
    <w:p w:rsidR="00841C96" w:rsidP="00670034" w:rsidRDefault="006C5BFE" w14:paraId="65DD0D31" w14:textId="731E7BB8">
      <w:pPr>
        <w:ind w:firstLine="284"/>
      </w:pPr>
      <w:r>
        <w:t>c</w:t>
      </w:r>
      <w:r w:rsidR="00841C96">
        <w:t xml:space="preserve">. </w:t>
      </w:r>
      <w:r w:rsidR="00A244D0">
        <w:t>a</w:t>
      </w:r>
      <w:r w:rsidR="00841C96">
        <w:t xml:space="preserve">rtikel IV in werking </w:t>
      </w:r>
      <w:r w:rsidR="00A244D0">
        <w:t xml:space="preserve">treedt </w:t>
      </w:r>
      <w:r w:rsidR="00841C96">
        <w:t>vier jaar na het tijdstip van inwerkingtreding van artikel III</w:t>
      </w:r>
      <w:r>
        <w:t>.</w:t>
      </w:r>
    </w:p>
    <w:p w:rsidR="00973BFF" w:rsidP="00973BFF" w:rsidRDefault="006C5BFE" w14:paraId="3AB83C75" w14:textId="4AD7491B">
      <w:pPr>
        <w:ind w:firstLine="284"/>
      </w:pPr>
      <w:r>
        <w:t>3</w:t>
      </w:r>
      <w:r w:rsidR="00973BFF">
        <w:t xml:space="preserve">. Het tijdstip van inwerkingtreding van artikel II, </w:t>
      </w:r>
      <w:r w:rsidR="00A403DE">
        <w:t xml:space="preserve">onderdelen A, B en C, </w:t>
      </w:r>
      <w:r w:rsidR="00973BFF">
        <w:t xml:space="preserve">III </w:t>
      </w:r>
      <w:r w:rsidR="00BE13E7">
        <w:t>en</w:t>
      </w:r>
      <w:r w:rsidR="00973BFF">
        <w:t xml:space="preserve"> IV, </w:t>
      </w:r>
      <w:r w:rsidR="00935CB3">
        <w:t xml:space="preserve">bedoeld in het tweede lid, </w:t>
      </w:r>
      <w:r w:rsidR="00973BFF">
        <w:t xml:space="preserve">kan bij koninklijk besluit eenmalig met vier jaar worden uitgesteld indien uit een onderzoek als bedoeld in artikel IVA blijkt dat een dergelijk uitstel noodzakelijk is en </w:t>
      </w:r>
      <w:r w:rsidR="005B76C6">
        <w:t>Onze</w:t>
      </w:r>
      <w:r w:rsidR="00973BFF">
        <w:t xml:space="preserve"> Minister van Binnenlandse Zaken en Koninkrijksrelaties naar aanleiding van dat onderzoek hiertoe besluit.</w:t>
      </w:r>
    </w:p>
    <w:p w:rsidR="00EA1CE4" w:rsidP="00EA1CE4" w:rsidRDefault="00EA1CE4" w14:paraId="5386F48D" w14:textId="77777777"/>
    <w:p w:rsidRPr="00EA69AC" w:rsidR="003C21AC" w:rsidP="00EA1CE4" w:rsidRDefault="003C21AC" w14:paraId="7B60A966" w14:textId="77777777">
      <w:pPr>
        <w:rPr>
          <w:b/>
        </w:rPr>
      </w:pPr>
      <w:r w:rsidRPr="00EA69AC">
        <w:rPr>
          <w:b/>
        </w:rPr>
        <w:t>Toelichting</w:t>
      </w:r>
    </w:p>
    <w:p w:rsidR="003C21AC" w:rsidP="00BF623B" w:rsidRDefault="003C21AC" w14:paraId="464FA8A3" w14:textId="77777777"/>
    <w:p w:rsidR="00D26753" w:rsidP="00BF623B" w:rsidRDefault="00D26753" w14:paraId="3D9BEE2B" w14:textId="27F1962B">
      <w:r>
        <w:t xml:space="preserve">Dit amendement regelt twee zaken. Allereerst dat de evaluatie na de eerste stap uit het wetsvoorstel </w:t>
      </w:r>
      <w:r>
        <w:lastRenderedPageBreak/>
        <w:t xml:space="preserve">(verhoging van </w:t>
      </w:r>
      <w:r w:rsidR="007B439D">
        <w:t xml:space="preserve">het aantal </w:t>
      </w:r>
      <w:r>
        <w:t>eilandsraadsleden bij de verkiezingen van 2027) zoals vermeld in de memorie van toelichting, wettelijk verankerd is. Voorts regelt het amendement dat de uitzondering voor deze evaluatie voor St. Eustatius vervalt (zoals vermeld in paragraaf 3.1.1 van de memorie van toelichting). Bij alle openbare lichamen vindt er een evaluatie</w:t>
      </w:r>
      <w:r w:rsidR="00200370">
        <w:t xml:space="preserve"> plaats</w:t>
      </w:r>
      <w:r>
        <w:t xml:space="preserve"> voor overgegaan wordt tot verdere verhoging van het aantal zetels. </w:t>
      </w:r>
    </w:p>
    <w:p w:rsidR="002303E0" w:rsidP="00BF623B" w:rsidRDefault="002303E0" w14:paraId="54CBC753" w14:textId="77777777"/>
    <w:p w:rsidRPr="002303E0" w:rsidR="00091EEF" w:rsidP="00096F3B" w:rsidRDefault="00091EEF" w14:paraId="193A5E19" w14:textId="60D316B1">
      <w:r w:rsidRPr="002303E0">
        <w:t xml:space="preserve">Dit amendement legt tevens vast dat een volgende uitbreiding in principe plaatsvindt na vier jaar, tenzij het voorafgaand onderzoek aanleiding is om deze termijn voor een of meer van de </w:t>
      </w:r>
      <w:r w:rsidRPr="002303E0" w:rsidR="002F4C0A">
        <w:t xml:space="preserve">betrokken </w:t>
      </w:r>
      <w:r w:rsidRPr="002303E0">
        <w:t xml:space="preserve">eilanden </w:t>
      </w:r>
      <w:r w:rsidRPr="002303E0" w:rsidR="002F4C0A">
        <w:t>eenmalig met vier jaar te verlengen.</w:t>
      </w:r>
      <w:r w:rsidR="009745B8">
        <w:t xml:space="preserve"> In dit onderzoek worden ook de opvolging van de gemaakte afspraken tussen het Rijk en de eilandsbesturen en het algemeen functioneren van het eilandsbestuur meegenomen. </w:t>
      </w:r>
    </w:p>
    <w:p w:rsidRPr="00EA69AC" w:rsidR="00200370" w:rsidP="00BF623B" w:rsidRDefault="00200370" w14:paraId="0DC9AA36" w14:textId="77777777"/>
    <w:p w:rsidRPr="00EA69AC" w:rsidR="00096F3B" w:rsidP="00096F3B" w:rsidRDefault="00096F3B" w14:paraId="3DEF5A28" w14:textId="4A679033">
      <w:r>
        <w:t>Ceder</w:t>
      </w:r>
    </w:p>
    <w:sectPr w:rsidRPr="00EA69AC" w:rsidR="00096F3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A2B6" w14:textId="77777777" w:rsidR="00B038B1" w:rsidRDefault="00B038B1">
      <w:pPr>
        <w:spacing w:line="20" w:lineRule="exact"/>
      </w:pPr>
    </w:p>
  </w:endnote>
  <w:endnote w:type="continuationSeparator" w:id="0">
    <w:p w14:paraId="1F9C7E16" w14:textId="77777777" w:rsidR="00B038B1" w:rsidRDefault="00B038B1">
      <w:pPr>
        <w:pStyle w:val="Amendement"/>
      </w:pPr>
      <w:r>
        <w:rPr>
          <w:b w:val="0"/>
        </w:rPr>
        <w:t xml:space="preserve"> </w:t>
      </w:r>
    </w:p>
  </w:endnote>
  <w:endnote w:type="continuationNotice" w:id="1">
    <w:p w14:paraId="2D289CBB" w14:textId="77777777" w:rsidR="00B038B1" w:rsidRDefault="00B038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8071" w14:textId="77777777" w:rsidR="00B038B1" w:rsidRDefault="00B038B1">
      <w:pPr>
        <w:pStyle w:val="Amendement"/>
      </w:pPr>
      <w:r>
        <w:rPr>
          <w:b w:val="0"/>
        </w:rPr>
        <w:separator/>
      </w:r>
    </w:p>
  </w:footnote>
  <w:footnote w:type="continuationSeparator" w:id="0">
    <w:p w14:paraId="284D10BB" w14:textId="77777777" w:rsidR="00B038B1" w:rsidRDefault="00B03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B40C5"/>
    <w:multiLevelType w:val="hybridMultilevel"/>
    <w:tmpl w:val="20E09B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9766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18"/>
    <w:rsid w:val="00022CA6"/>
    <w:rsid w:val="000231F6"/>
    <w:rsid w:val="00024B18"/>
    <w:rsid w:val="00052244"/>
    <w:rsid w:val="0007471A"/>
    <w:rsid w:val="00085BB5"/>
    <w:rsid w:val="00086F89"/>
    <w:rsid w:val="00091EEF"/>
    <w:rsid w:val="0009459B"/>
    <w:rsid w:val="00096F3B"/>
    <w:rsid w:val="000D17BF"/>
    <w:rsid w:val="00106D20"/>
    <w:rsid w:val="00127321"/>
    <w:rsid w:val="001422E0"/>
    <w:rsid w:val="00157CAF"/>
    <w:rsid w:val="001656EE"/>
    <w:rsid w:val="0016653D"/>
    <w:rsid w:val="00177D86"/>
    <w:rsid w:val="001909AF"/>
    <w:rsid w:val="001D56AF"/>
    <w:rsid w:val="001E0E21"/>
    <w:rsid w:val="001F2171"/>
    <w:rsid w:val="001F5335"/>
    <w:rsid w:val="00200370"/>
    <w:rsid w:val="00212E0A"/>
    <w:rsid w:val="002153B0"/>
    <w:rsid w:val="0021777F"/>
    <w:rsid w:val="002303E0"/>
    <w:rsid w:val="00233E10"/>
    <w:rsid w:val="00241DD0"/>
    <w:rsid w:val="002459D2"/>
    <w:rsid w:val="00246497"/>
    <w:rsid w:val="00295819"/>
    <w:rsid w:val="002A0713"/>
    <w:rsid w:val="002B6F0A"/>
    <w:rsid w:val="002F4C0A"/>
    <w:rsid w:val="0030329F"/>
    <w:rsid w:val="00322A86"/>
    <w:rsid w:val="00381EE5"/>
    <w:rsid w:val="00382478"/>
    <w:rsid w:val="003C21AC"/>
    <w:rsid w:val="003C5218"/>
    <w:rsid w:val="003C7876"/>
    <w:rsid w:val="003E2308"/>
    <w:rsid w:val="003E2F98"/>
    <w:rsid w:val="00413B00"/>
    <w:rsid w:val="0042574B"/>
    <w:rsid w:val="0043229C"/>
    <w:rsid w:val="004330ED"/>
    <w:rsid w:val="00471BBF"/>
    <w:rsid w:val="00481C91"/>
    <w:rsid w:val="004911E3"/>
    <w:rsid w:val="0049481F"/>
    <w:rsid w:val="00497D57"/>
    <w:rsid w:val="004A1E29"/>
    <w:rsid w:val="004A7DD4"/>
    <w:rsid w:val="004B50D8"/>
    <w:rsid w:val="004B5B90"/>
    <w:rsid w:val="004C1CAC"/>
    <w:rsid w:val="004C6B5E"/>
    <w:rsid w:val="004F0051"/>
    <w:rsid w:val="00501109"/>
    <w:rsid w:val="00505A14"/>
    <w:rsid w:val="00515FE3"/>
    <w:rsid w:val="00522002"/>
    <w:rsid w:val="005703C9"/>
    <w:rsid w:val="00597703"/>
    <w:rsid w:val="005A6097"/>
    <w:rsid w:val="005B171B"/>
    <w:rsid w:val="005B1DCC"/>
    <w:rsid w:val="005B710F"/>
    <w:rsid w:val="005B7323"/>
    <w:rsid w:val="005B76C6"/>
    <w:rsid w:val="005C25B9"/>
    <w:rsid w:val="005C4175"/>
    <w:rsid w:val="005C7662"/>
    <w:rsid w:val="005E46D8"/>
    <w:rsid w:val="006267E6"/>
    <w:rsid w:val="006558D2"/>
    <w:rsid w:val="00670034"/>
    <w:rsid w:val="00672D25"/>
    <w:rsid w:val="006738BC"/>
    <w:rsid w:val="00675A0D"/>
    <w:rsid w:val="006C5BFE"/>
    <w:rsid w:val="006D3E69"/>
    <w:rsid w:val="006E0971"/>
    <w:rsid w:val="006F2634"/>
    <w:rsid w:val="006F774F"/>
    <w:rsid w:val="0070260B"/>
    <w:rsid w:val="00715029"/>
    <w:rsid w:val="007232AF"/>
    <w:rsid w:val="00726AAA"/>
    <w:rsid w:val="007337CE"/>
    <w:rsid w:val="00735358"/>
    <w:rsid w:val="0075404E"/>
    <w:rsid w:val="007619A1"/>
    <w:rsid w:val="00767AEF"/>
    <w:rsid w:val="007709F6"/>
    <w:rsid w:val="00783215"/>
    <w:rsid w:val="007965FC"/>
    <w:rsid w:val="007B439D"/>
    <w:rsid w:val="007C1ACC"/>
    <w:rsid w:val="007C701E"/>
    <w:rsid w:val="007C72DF"/>
    <w:rsid w:val="007D2608"/>
    <w:rsid w:val="00810C1A"/>
    <w:rsid w:val="008164E5"/>
    <w:rsid w:val="00830081"/>
    <w:rsid w:val="00841C96"/>
    <w:rsid w:val="008467D7"/>
    <w:rsid w:val="00852541"/>
    <w:rsid w:val="00857554"/>
    <w:rsid w:val="00865D47"/>
    <w:rsid w:val="0088452C"/>
    <w:rsid w:val="00890B2D"/>
    <w:rsid w:val="008D7DCB"/>
    <w:rsid w:val="008E2368"/>
    <w:rsid w:val="008F5C64"/>
    <w:rsid w:val="009055DB"/>
    <w:rsid w:val="00905ECB"/>
    <w:rsid w:val="00935CB3"/>
    <w:rsid w:val="0096165D"/>
    <w:rsid w:val="00970DBA"/>
    <w:rsid w:val="00973BFF"/>
    <w:rsid w:val="009745B8"/>
    <w:rsid w:val="00993B8E"/>
    <w:rsid w:val="00993E91"/>
    <w:rsid w:val="009A291D"/>
    <w:rsid w:val="009A409F"/>
    <w:rsid w:val="009B0C13"/>
    <w:rsid w:val="009B5845"/>
    <w:rsid w:val="009C0C1F"/>
    <w:rsid w:val="009E624F"/>
    <w:rsid w:val="00A10505"/>
    <w:rsid w:val="00A1288B"/>
    <w:rsid w:val="00A14417"/>
    <w:rsid w:val="00A2345B"/>
    <w:rsid w:val="00A244D0"/>
    <w:rsid w:val="00A403DE"/>
    <w:rsid w:val="00A4778E"/>
    <w:rsid w:val="00A53203"/>
    <w:rsid w:val="00A760C1"/>
    <w:rsid w:val="00A772EB"/>
    <w:rsid w:val="00AC61E8"/>
    <w:rsid w:val="00AE1182"/>
    <w:rsid w:val="00B01BA6"/>
    <w:rsid w:val="00B038B1"/>
    <w:rsid w:val="00B112C3"/>
    <w:rsid w:val="00B27265"/>
    <w:rsid w:val="00B4708A"/>
    <w:rsid w:val="00B70A6D"/>
    <w:rsid w:val="00B7164A"/>
    <w:rsid w:val="00B7548B"/>
    <w:rsid w:val="00BD1861"/>
    <w:rsid w:val="00BE13E7"/>
    <w:rsid w:val="00BE37DC"/>
    <w:rsid w:val="00BE3ACB"/>
    <w:rsid w:val="00BF4226"/>
    <w:rsid w:val="00BF623B"/>
    <w:rsid w:val="00C035D4"/>
    <w:rsid w:val="00C354C7"/>
    <w:rsid w:val="00C512BF"/>
    <w:rsid w:val="00C679BF"/>
    <w:rsid w:val="00C72E74"/>
    <w:rsid w:val="00C81BBD"/>
    <w:rsid w:val="00C90FC6"/>
    <w:rsid w:val="00CA180D"/>
    <w:rsid w:val="00CD3132"/>
    <w:rsid w:val="00CE222C"/>
    <w:rsid w:val="00CE27CD"/>
    <w:rsid w:val="00D134F3"/>
    <w:rsid w:val="00D23EE3"/>
    <w:rsid w:val="00D26753"/>
    <w:rsid w:val="00D31D49"/>
    <w:rsid w:val="00D47748"/>
    <w:rsid w:val="00D47D01"/>
    <w:rsid w:val="00D56012"/>
    <w:rsid w:val="00D774B3"/>
    <w:rsid w:val="00DB2B49"/>
    <w:rsid w:val="00DD35A5"/>
    <w:rsid w:val="00DE2948"/>
    <w:rsid w:val="00DF68BE"/>
    <w:rsid w:val="00DF712A"/>
    <w:rsid w:val="00E25DF4"/>
    <w:rsid w:val="00E3485D"/>
    <w:rsid w:val="00E364A4"/>
    <w:rsid w:val="00E4123D"/>
    <w:rsid w:val="00E454FC"/>
    <w:rsid w:val="00E6619B"/>
    <w:rsid w:val="00E85554"/>
    <w:rsid w:val="00E908D7"/>
    <w:rsid w:val="00EA1CE4"/>
    <w:rsid w:val="00EA69AC"/>
    <w:rsid w:val="00EA6B30"/>
    <w:rsid w:val="00EA76A6"/>
    <w:rsid w:val="00EB40A1"/>
    <w:rsid w:val="00EC3112"/>
    <w:rsid w:val="00ED5E57"/>
    <w:rsid w:val="00EE1BD8"/>
    <w:rsid w:val="00EF6162"/>
    <w:rsid w:val="00F15E96"/>
    <w:rsid w:val="00F2724E"/>
    <w:rsid w:val="00F349CA"/>
    <w:rsid w:val="00F42460"/>
    <w:rsid w:val="00F45C72"/>
    <w:rsid w:val="00F72917"/>
    <w:rsid w:val="00F82A96"/>
    <w:rsid w:val="00FA24A2"/>
    <w:rsid w:val="00FA5BBE"/>
    <w:rsid w:val="00FE0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839BD"/>
  <w15:docId w15:val="{D20E29C6-E4F8-48E3-A271-2DBC582B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90FC6"/>
    <w:rPr>
      <w:sz w:val="16"/>
      <w:szCs w:val="16"/>
    </w:rPr>
  </w:style>
  <w:style w:type="paragraph" w:styleId="Tekstopmerking">
    <w:name w:val="annotation text"/>
    <w:basedOn w:val="Standaard"/>
    <w:link w:val="TekstopmerkingChar"/>
    <w:unhideWhenUsed/>
    <w:rsid w:val="00C90FC6"/>
    <w:rPr>
      <w:sz w:val="20"/>
    </w:rPr>
  </w:style>
  <w:style w:type="character" w:customStyle="1" w:styleId="TekstopmerkingChar">
    <w:name w:val="Tekst opmerking Char"/>
    <w:basedOn w:val="Standaardalinea-lettertype"/>
    <w:link w:val="Tekstopmerking"/>
    <w:rsid w:val="00C90FC6"/>
  </w:style>
  <w:style w:type="paragraph" w:styleId="Onderwerpvanopmerking">
    <w:name w:val="annotation subject"/>
    <w:basedOn w:val="Tekstopmerking"/>
    <w:next w:val="Tekstopmerking"/>
    <w:link w:val="OnderwerpvanopmerkingChar"/>
    <w:semiHidden/>
    <w:unhideWhenUsed/>
    <w:rsid w:val="00C90FC6"/>
    <w:rPr>
      <w:b/>
      <w:bCs/>
    </w:rPr>
  </w:style>
  <w:style w:type="character" w:customStyle="1" w:styleId="OnderwerpvanopmerkingChar">
    <w:name w:val="Onderwerp van opmerking Char"/>
    <w:basedOn w:val="TekstopmerkingChar"/>
    <w:link w:val="Onderwerpvanopmerking"/>
    <w:semiHidden/>
    <w:rsid w:val="00C90FC6"/>
    <w:rPr>
      <w:b/>
      <w:bCs/>
    </w:rPr>
  </w:style>
  <w:style w:type="paragraph" w:styleId="Revisie">
    <w:name w:val="Revision"/>
    <w:hidden/>
    <w:uiPriority w:val="99"/>
    <w:semiHidden/>
    <w:rsid w:val="00D2675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460</ap:Words>
  <ap:Characters>2536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2026-03-03T14:30:00.0000000Z</dcterms:created>
  <dcterms:modified xsi:type="dcterms:W3CDTF">2026-03-03T14:30:00.0000000Z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