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D53C83" w:rsidR="0014111B" w:rsidP="0014111B" w14:paraId="10165285" w14:textId="77777777">
      <w:pPr>
        <w:spacing w:after="160" w:line="259" w:lineRule="auto"/>
      </w:pPr>
      <w:r w:rsidRPr="00D53C83">
        <w:t xml:space="preserve">Met deze brief kom ik tegemoet aan </w:t>
      </w:r>
      <w:r>
        <w:t>een aantal t</w:t>
      </w:r>
      <w:r w:rsidRPr="00D53C83">
        <w:t xml:space="preserve">oezeggingen die </w:t>
      </w:r>
      <w:r w:rsidR="003648CA">
        <w:t xml:space="preserve">mijn voorganger op dit dossier heeft </w:t>
      </w:r>
      <w:r w:rsidRPr="00D53C83">
        <w:t xml:space="preserve">gedaan tijdens het commissiedebat </w:t>
      </w:r>
      <w:r>
        <w:t xml:space="preserve">Verkiezingen </w:t>
      </w:r>
      <w:r w:rsidRPr="00D53C83">
        <w:t>van 14 januari 2026.</w:t>
      </w:r>
      <w:r>
        <w:rPr>
          <w:rStyle w:val="FootnoteReference"/>
        </w:rPr>
        <w:footnoteReference w:id="2"/>
      </w:r>
      <w:r w:rsidRPr="00D53C83">
        <w:t xml:space="preserve"> Tevens maak ik van de gelegenheid gebruik om</w:t>
      </w:r>
      <w:r>
        <w:t xml:space="preserve"> kort</w:t>
      </w:r>
      <w:r w:rsidRPr="00D53C83">
        <w:t xml:space="preserve"> vooruit te blikken op</w:t>
      </w:r>
      <w:r>
        <w:t xml:space="preserve"> </w:t>
      </w:r>
      <w:r w:rsidRPr="00D53C83">
        <w:t xml:space="preserve">de </w:t>
      </w:r>
      <w:r w:rsidR="009929CC">
        <w:t>g</w:t>
      </w:r>
      <w:r w:rsidR="00A4606B">
        <w:t>emeenteraads</w:t>
      </w:r>
      <w:r w:rsidRPr="00D53C83">
        <w:t>verkiezingen van 18 maart 2026</w:t>
      </w:r>
      <w:r>
        <w:t>.</w:t>
      </w:r>
    </w:p>
    <w:p w:rsidR="003648CA" w:rsidP="0014111B" w14:paraId="43686CEB" w14:textId="77777777">
      <w:r>
        <w:t xml:space="preserve">De brief is opgedeeld in de volgende drie blokken: </w:t>
      </w:r>
    </w:p>
    <w:p w:rsidR="003648CA" w:rsidP="00D73AAA" w14:paraId="18273A7B" w14:textId="77777777">
      <w:pPr>
        <w:pStyle w:val="ListParagraph"/>
        <w:numPr>
          <w:ilvl w:val="0"/>
          <w:numId w:val="8"/>
        </w:numPr>
        <w:spacing w:line="220" w:lineRule="atLeast"/>
      </w:pPr>
      <w:r>
        <w:t>Voorbereiding gemeenteraadsverkiezingen en experiment nieuw stembiljet.</w:t>
      </w:r>
    </w:p>
    <w:p w:rsidR="003648CA" w:rsidP="00D73AAA" w14:paraId="33FB429F" w14:textId="77777777">
      <w:pPr>
        <w:pStyle w:val="ListParagraph"/>
        <w:numPr>
          <w:ilvl w:val="0"/>
          <w:numId w:val="8"/>
        </w:numPr>
        <w:spacing w:line="220" w:lineRule="atLeast"/>
      </w:pPr>
      <w:r>
        <w:t xml:space="preserve">Uitvoering Europese verordening inzake transparantie en gerichte politieke reclame in Nederland. </w:t>
      </w:r>
    </w:p>
    <w:p w:rsidR="003648CA" w:rsidP="00D73AAA" w14:paraId="4937A19B" w14:textId="77777777">
      <w:pPr>
        <w:pStyle w:val="ListParagraph"/>
        <w:numPr>
          <w:ilvl w:val="0"/>
          <w:numId w:val="8"/>
        </w:numPr>
        <w:spacing w:line="220" w:lineRule="atLeast"/>
      </w:pPr>
      <w:r>
        <w:t>Weerbaarheid verkiezingsproces en contacten met online platformen.</w:t>
      </w:r>
    </w:p>
    <w:p w:rsidR="003648CA" w:rsidP="0014111B" w14:paraId="763F9AF6" w14:textId="77777777"/>
    <w:p w:rsidRPr="00D73AAA" w:rsidR="003648CA" w:rsidP="00D73AAA" w14:paraId="0128BF8A" w14:textId="77777777">
      <w:pPr>
        <w:pStyle w:val="ListParagraph"/>
        <w:numPr>
          <w:ilvl w:val="0"/>
          <w:numId w:val="9"/>
        </w:numPr>
        <w:spacing w:line="220" w:lineRule="atLeast"/>
        <w:rPr>
          <w:b/>
          <w:bCs/>
        </w:rPr>
      </w:pPr>
      <w:r w:rsidRPr="00D73AAA">
        <w:rPr>
          <w:b/>
          <w:bCs/>
        </w:rPr>
        <w:t>Voorbereiding gemeenteraadsverkiezingen en experiment nieuw stembiljet</w:t>
      </w:r>
    </w:p>
    <w:p w:rsidR="0014111B" w:rsidP="0014111B" w14:paraId="1348C177" w14:textId="77777777">
      <w:r w:rsidRPr="00D53C83">
        <w:t xml:space="preserve">Gemeenten in het hele land zijn </w:t>
      </w:r>
      <w:r>
        <w:t>druk</w:t>
      </w:r>
      <w:r w:rsidRPr="00D53C83">
        <w:t xml:space="preserve"> bezig met de organisatie van de</w:t>
      </w:r>
      <w:r w:rsidR="003648CA">
        <w:t xml:space="preserve"> aankomende gemeenteraads</w:t>
      </w:r>
      <w:r w:rsidRPr="00D53C83">
        <w:t xml:space="preserve">verkiezingen. Zij treffen maatregelen om het verkiezingsproces </w:t>
      </w:r>
      <w:r>
        <w:t>zorgvuldig,</w:t>
      </w:r>
      <w:r w:rsidRPr="00D53C83">
        <w:t xml:space="preserve"> toegankelijk en transparant te laten verlopen. Daar</w:t>
      </w:r>
      <w:r w:rsidR="00306ED0">
        <w:t>naast</w:t>
      </w:r>
      <w:r w:rsidRPr="00D53C83">
        <w:t xml:space="preserve"> zie</w:t>
      </w:r>
      <w:r w:rsidR="009929CC">
        <w:t xml:space="preserve"> ik</w:t>
      </w:r>
      <w:r w:rsidR="00CD5933">
        <w:t xml:space="preserve"> </w:t>
      </w:r>
      <w:r w:rsidRPr="00D53C83">
        <w:t>inspirerende</w:t>
      </w:r>
      <w:r w:rsidR="00D73AAA">
        <w:t>,</w:t>
      </w:r>
      <w:r w:rsidRPr="00D53C83">
        <w:t xml:space="preserve"> </w:t>
      </w:r>
      <w:r w:rsidR="009929CC">
        <w:t xml:space="preserve">lokale </w:t>
      </w:r>
      <w:r w:rsidRPr="00D53C83">
        <w:t xml:space="preserve">initiatieven om de betrokkenheid van inwoners </w:t>
      </w:r>
      <w:r w:rsidR="009929CC">
        <w:t xml:space="preserve">bij </w:t>
      </w:r>
      <w:r w:rsidR="00306ED0">
        <w:t xml:space="preserve">deze </w:t>
      </w:r>
      <w:r w:rsidR="009929CC">
        <w:t xml:space="preserve">verkiezingen </w:t>
      </w:r>
      <w:r w:rsidRPr="00D53C83">
        <w:t xml:space="preserve">te vergroten. </w:t>
      </w:r>
      <w:r>
        <w:t>Met c</w:t>
      </w:r>
      <w:r w:rsidRPr="00D53C83">
        <w:t>ampagnes als “</w:t>
      </w:r>
      <w:r w:rsidR="00E500EF">
        <w:t>Jouw Rotterdam, jouw stem”</w:t>
      </w:r>
      <w:r w:rsidRPr="00D53C83">
        <w:t>,</w:t>
      </w:r>
      <w:r w:rsidR="00141817">
        <w:t xml:space="preserve"> “Heel Steenbergen stemt” </w:t>
      </w:r>
      <w:r>
        <w:t>en</w:t>
      </w:r>
      <w:r w:rsidRPr="00D53C83">
        <w:t xml:space="preserve"> “</w:t>
      </w:r>
      <w:r>
        <w:t>K</w:t>
      </w:r>
      <w:r w:rsidRPr="00D53C83">
        <w:t>om op</w:t>
      </w:r>
      <w:r>
        <w:t>!</w:t>
      </w:r>
      <w:r w:rsidRPr="00D53C83">
        <w:t xml:space="preserve"> voor Den </w:t>
      </w:r>
      <w:r w:rsidRPr="00B3533E">
        <w:t>Haag” zie</w:t>
      </w:r>
      <w:r w:rsidRPr="00B3533E" w:rsidR="006B5785">
        <w:t xml:space="preserve"> ik</w:t>
      </w:r>
      <w:r w:rsidRPr="00B3533E">
        <w:t xml:space="preserve"> dat gemeenten er hard aan werken om </w:t>
      </w:r>
      <w:r w:rsidRPr="00B3533E" w:rsidR="002A6159">
        <w:t xml:space="preserve">kiezers te betrekken bij de democratie en verkiezingen in de hoop zo </w:t>
      </w:r>
      <w:r w:rsidRPr="00B3533E">
        <w:t xml:space="preserve">de opkomst te stimuleren. </w:t>
      </w:r>
      <w:r w:rsidRPr="00B3533E" w:rsidR="009929CC">
        <w:t xml:space="preserve">Dit sluit ook mooi aan bij de landelijke publiekscampagne “Elke stemmer verdient een standbeeld”, waarin de focus ligt op het </w:t>
      </w:r>
      <w:r w:rsidRPr="00B3533E" w:rsidR="002A6159">
        <w:t xml:space="preserve">belang van stemmen en </w:t>
      </w:r>
      <w:r w:rsidRPr="00B3533E" w:rsidR="009929CC">
        <w:t>laten zien dat elke kiezer belangrijk is en elke stem</w:t>
      </w:r>
      <w:r w:rsidRPr="00B3533E" w:rsidR="00306ED0">
        <w:t xml:space="preserve"> telt</w:t>
      </w:r>
      <w:r w:rsidRPr="00B3533E" w:rsidR="009929CC">
        <w:t xml:space="preserve">. </w:t>
      </w:r>
      <w:r w:rsidRPr="00B3533E" w:rsidR="00164AD4">
        <w:t>Door te stemmen bij de gemeenteraadsverkiezingen oefen je invloed uit op jouw dorp of stad. Want d</w:t>
      </w:r>
      <w:r w:rsidRPr="00B3533E" w:rsidR="002A6159">
        <w:t xml:space="preserve">e </w:t>
      </w:r>
      <w:r w:rsidRPr="00B3533E" w:rsidR="00164AD4">
        <w:t xml:space="preserve">gemeenteraad neemt besluiten die invloed hebben op ons dagelijks leven, door te beslissen over hoe onze leefomgeving eruit ziet en welke voorzieningen er </w:t>
      </w:r>
      <w:r w:rsidRPr="00B3533E" w:rsidR="0005083E">
        <w:t>i</w:t>
      </w:r>
      <w:r w:rsidRPr="00B3533E" w:rsidR="00164AD4">
        <w:t xml:space="preserve">n de buurt zijn. Ik </w:t>
      </w:r>
      <w:r w:rsidRPr="00B3533E" w:rsidR="0005083E">
        <w:t xml:space="preserve">roep dan ook iedereen op: </w:t>
      </w:r>
      <w:r w:rsidRPr="00B3533E" w:rsidR="00164AD4">
        <w:t xml:space="preserve">ga stemmen 18 maart en bepaal mee hoe de toekomst van jouw gemeente eruit ziet. </w:t>
      </w:r>
      <w:r w:rsidRPr="00B3533E">
        <w:br/>
      </w:r>
      <w:r w:rsidRPr="00B3533E" w:rsidR="003648CA">
        <w:t>Het verkiezingsproces is veilig en betrouwbaar. Tegelijkertijd deel ik</w:t>
      </w:r>
      <w:r w:rsidR="003648CA">
        <w:t xml:space="preserve"> met uw Kamer de zorgen over de weerbaarheid van verkiezingen. Voorgaande verkiezingen laten zien dat het publieke debat en de informatievoorziening over verkiezingen </w:t>
      </w:r>
      <w:r w:rsidR="00D73AAA">
        <w:t>onder druk staat</w:t>
      </w:r>
      <w:r w:rsidR="003648CA">
        <w:t xml:space="preserve">. </w:t>
      </w:r>
      <w:r w:rsidR="00D73AAA">
        <w:t>Bedreiging van politici is schering en inslag, waardoor de vrijheid om hun ambt uit te oefenen onder druk staat</w:t>
      </w:r>
      <w:r w:rsidR="003648CA">
        <w:t xml:space="preserve">. Ook zie ik steeds meer voorbeelden </w:t>
      </w:r>
      <w:r w:rsidR="00BB4CD8">
        <w:t xml:space="preserve">van </w:t>
      </w:r>
      <w:r w:rsidR="003648CA">
        <w:t xml:space="preserve">ongewenste beïnvloeding door bijvoorbeeld desinformatie over het verkiezingsproces. </w:t>
      </w:r>
      <w:r w:rsidRPr="00066527">
        <w:t xml:space="preserve">In een tijd van digitale dreigingen, desinformatie en maatschappelijke spanningen is het van groot belang dat de </w:t>
      </w:r>
      <w:r w:rsidRPr="00066527">
        <w:t xml:space="preserve">integriteit van het verkiezingsproces onomstreden blijft. </w:t>
      </w:r>
      <w:r>
        <w:br/>
      </w:r>
    </w:p>
    <w:p w:rsidR="0014111B" w:rsidP="0014111B" w14:paraId="6932ABC6" w14:textId="77777777">
      <w:r w:rsidRPr="00066527">
        <w:t xml:space="preserve">Samen met gemeenten, </w:t>
      </w:r>
      <w:r w:rsidR="00440AF7">
        <w:t>de Kiesraad</w:t>
      </w:r>
      <w:r w:rsidRPr="00066527">
        <w:t xml:space="preserve"> en veiligheidspartners</w:t>
      </w:r>
      <w:r>
        <w:t xml:space="preserve"> werken we aan</w:t>
      </w:r>
      <w:r w:rsidRPr="00066527">
        <w:t xml:space="preserve"> de bescherming van </w:t>
      </w:r>
      <w:r w:rsidR="00785663">
        <w:t xml:space="preserve">het </w:t>
      </w:r>
      <w:r w:rsidRPr="00066527">
        <w:t xml:space="preserve">stemproces, </w:t>
      </w:r>
      <w:r w:rsidR="00A4606B">
        <w:t xml:space="preserve">de </w:t>
      </w:r>
      <w:r w:rsidRPr="00066527">
        <w:t xml:space="preserve">informatievoorziening en </w:t>
      </w:r>
      <w:r w:rsidR="00A4606B">
        <w:t xml:space="preserve">de </w:t>
      </w:r>
      <w:r w:rsidRPr="00066527">
        <w:t xml:space="preserve">ondersteunende systemen. </w:t>
      </w:r>
      <w:r w:rsidR="00785663">
        <w:t>Zo wordt geborgd</w:t>
      </w:r>
      <w:r w:rsidRPr="00066527">
        <w:t xml:space="preserve"> dat verkiezingen betrouwbaar, transparant en controleerbaar zijn </w:t>
      </w:r>
      <w:r w:rsidR="00D73AAA">
        <w:t xml:space="preserve">en blijven, </w:t>
      </w:r>
      <w:r w:rsidRPr="00066527">
        <w:t xml:space="preserve">en dat kiezers erop kunnen vertrouwen dat </w:t>
      </w:r>
      <w:r w:rsidR="00306ED0">
        <w:t>elke</w:t>
      </w:r>
      <w:r w:rsidRPr="00066527">
        <w:t xml:space="preserve"> stem telt.</w:t>
      </w:r>
      <w:r w:rsidR="003648CA">
        <w:t xml:space="preserve"> Later in deze brief ga ik nader in op de inzet op de weerbaarheid rond de gemeenteraadsverkiezingen.</w:t>
      </w:r>
      <w:r>
        <w:br/>
      </w:r>
    </w:p>
    <w:p w:rsidRPr="003648CA" w:rsidR="00AF7D35" w:rsidP="00AF7D35" w14:paraId="57F4C373" w14:textId="77777777">
      <w:pPr>
        <w:rPr>
          <w:i/>
          <w:iCs/>
          <w:u w:val="single"/>
        </w:rPr>
      </w:pPr>
      <w:r w:rsidRPr="003648CA">
        <w:rPr>
          <w:i/>
          <w:iCs/>
          <w:u w:val="single"/>
        </w:rPr>
        <w:t>Experiment met het nieuwe stembiljet GR26</w:t>
      </w:r>
    </w:p>
    <w:p w:rsidR="00B16774" w:rsidP="00AF7D35" w14:paraId="63FB0651" w14:textId="77777777">
      <w:r w:rsidRPr="00D87175">
        <w:t>Tijdens de gemeenteraadsverkiezingen van 18 maart 2026 wordt</w:t>
      </w:r>
      <w:r w:rsidR="005B1332">
        <w:t xml:space="preserve"> voor de derde keer</w:t>
      </w:r>
      <w:r w:rsidRPr="00D87175">
        <w:t xml:space="preserve"> geëxperimenteerd met het nieuwe stembiljet. </w:t>
      </w:r>
      <w:r w:rsidR="005B1332">
        <w:t>Dit gebeurt in elf gemeenten</w:t>
      </w:r>
      <w:r w:rsidRPr="00D87175">
        <w:t xml:space="preserve">: Alphen aan den Rijn, Boekel, Gouda, Leiden, Meierijstad, Midden-Delfland, Nijmegen, Noordoostpolder, ’s-Hertogenbosch, Soest en Tynaarlo. </w:t>
      </w:r>
    </w:p>
    <w:p w:rsidR="005B1332" w:rsidP="00AF7D35" w14:paraId="302E2EB6" w14:textId="77777777"/>
    <w:p w:rsidRPr="00F2663E" w:rsidR="00AF7D35" w:rsidP="00AF7D35" w14:paraId="76C2DB6C" w14:textId="77777777">
      <w:r w:rsidRPr="00D87175">
        <w:t xml:space="preserve">Met deze brief </w:t>
      </w:r>
      <w:r>
        <w:t>informeer ik uw Kamer</w:t>
      </w:r>
      <w:r w:rsidRPr="00D87175">
        <w:t xml:space="preserve"> over de opzet van de evaluatie</w:t>
      </w:r>
      <w:r w:rsidR="00E667BF">
        <w:t xml:space="preserve">. Het evaluatieplan is als bijlage bij deze brief gevoegd. </w:t>
      </w:r>
      <w:r w:rsidR="00B16774">
        <w:t xml:space="preserve">In </w:t>
      </w:r>
      <w:r w:rsidRPr="00D87175" w:rsidR="00B16774">
        <w:t>het experimentenbesluit</w:t>
      </w:r>
      <w:r w:rsidR="00B16774">
        <w:t xml:space="preserve"> is vastgelegd op welke onderwerpen het experiment wordt geëvalueerd.</w:t>
      </w:r>
      <w:r w:rsidR="005B1332">
        <w:t xml:space="preserve"> </w:t>
      </w:r>
      <w:r w:rsidRPr="00D87175">
        <w:t xml:space="preserve">Op basis van eerdere experimenten </w:t>
      </w:r>
      <w:r w:rsidR="00B16774">
        <w:t>word</w:t>
      </w:r>
      <w:r w:rsidR="005B1332">
        <w:t>t de evaluatie met een a</w:t>
      </w:r>
      <w:r w:rsidR="00B16774">
        <w:t xml:space="preserve">antal onderwerpen </w:t>
      </w:r>
      <w:r w:rsidR="005B1332">
        <w:t>uitgebreid</w:t>
      </w:r>
      <w:r w:rsidR="00B16774">
        <w:t xml:space="preserve">. </w:t>
      </w:r>
      <w:r>
        <w:t xml:space="preserve">Zo </w:t>
      </w:r>
      <w:r w:rsidR="00B16774">
        <w:t xml:space="preserve">wordt </w:t>
      </w:r>
      <w:r w:rsidR="005B1332">
        <w:t xml:space="preserve">bijvoorbeeld </w:t>
      </w:r>
      <w:r>
        <w:t>in de gemeenten</w:t>
      </w:r>
      <w:r w:rsidRPr="00D87175">
        <w:t xml:space="preserve"> </w:t>
      </w:r>
      <w:r w:rsidR="00B16774">
        <w:t>waar al eerder is gestemd met het nieuwe stembiljet</w:t>
      </w:r>
      <w:r w:rsidR="005B1332">
        <w:t xml:space="preserve"> gekeken naar het leereffect van kiezers. </w:t>
      </w:r>
      <w:r w:rsidR="00B16774">
        <w:t xml:space="preserve">Ook deze evaluatie </w:t>
      </w:r>
      <w:r w:rsidR="005B1332">
        <w:t>wordt na afloop</w:t>
      </w:r>
      <w:r w:rsidR="00B16774">
        <w:t xml:space="preserve"> met uw Kamer gedeeld. </w:t>
      </w:r>
      <w:r w:rsidR="005B1332">
        <w:t xml:space="preserve">Na een positieve evaluatie van het experiment tijdens de gemeenteraadsverkiezingen zal ik het proces tot landelijke invoering opstarten. Hoe dat eruit gaat zien zal ik dan ook met uw Kamer delen. </w:t>
      </w:r>
    </w:p>
    <w:p w:rsidR="00AF7D35" w14:paraId="2C68C03D" w14:textId="77777777"/>
    <w:p w:rsidRPr="003648CA" w:rsidR="00D7063C" w:rsidP="00D7063C" w14:paraId="49A39D55" w14:textId="77777777">
      <w:pPr>
        <w:rPr>
          <w:i/>
          <w:iCs/>
          <w:color w:val="auto"/>
          <w:u w:val="single"/>
        </w:rPr>
      </w:pPr>
      <w:bookmarkStart w:name="_Hlk222226786" w:id="0"/>
      <w:bookmarkStart w:name="_Hlk222149174" w:id="1"/>
      <w:r w:rsidRPr="003648CA">
        <w:rPr>
          <w:i/>
          <w:iCs/>
          <w:color w:val="auto"/>
          <w:u w:val="single"/>
        </w:rPr>
        <w:t>Gesprek met peilbureaus</w:t>
      </w:r>
    </w:p>
    <w:p w:rsidRPr="007F40DC" w:rsidR="00D7063C" w:rsidP="00D7063C" w14:paraId="24D7900F" w14:textId="77777777">
      <w:pPr>
        <w:rPr>
          <w:strike/>
          <w:color w:val="auto"/>
        </w:rPr>
      </w:pPr>
      <w:r w:rsidRPr="007F40DC">
        <w:rPr>
          <w:color w:val="auto"/>
        </w:rPr>
        <w:t xml:space="preserve">In het Commissiedebat Verkiezingen van 14 januari jl. is aan het lid Erkens toegezegd aandacht te vragen bij de peilbureaus of zij op hun website de wijze waarop zij hun peilingen vormgeven kenbaar kunnen maken en vervolgens de Kamer over dat gesprek te informeren. Op 16 februari 2026 heeft het gesprek met </w:t>
      </w:r>
      <w:r w:rsidR="00060E39">
        <w:rPr>
          <w:color w:val="auto"/>
        </w:rPr>
        <w:t>de Peilingwijzer en</w:t>
      </w:r>
      <w:r w:rsidR="003648CA">
        <w:rPr>
          <w:color w:val="auto"/>
        </w:rPr>
        <w:t xml:space="preserve"> met</w:t>
      </w:r>
      <w:r w:rsidR="00060E39">
        <w:rPr>
          <w:color w:val="auto"/>
        </w:rPr>
        <w:t xml:space="preserve"> </w:t>
      </w:r>
      <w:r w:rsidRPr="007F40DC">
        <w:rPr>
          <w:color w:val="auto"/>
        </w:rPr>
        <w:t xml:space="preserve">de peilbureaus </w:t>
      </w:r>
      <w:r w:rsidRPr="007F40DC">
        <w:rPr>
          <w:color w:val="auto"/>
        </w:rPr>
        <w:t>Verian</w:t>
      </w:r>
      <w:r w:rsidRPr="007F40DC">
        <w:rPr>
          <w:color w:val="auto"/>
        </w:rPr>
        <w:t>/</w:t>
      </w:r>
      <w:r w:rsidRPr="007F40DC">
        <w:rPr>
          <w:color w:val="auto"/>
        </w:rPr>
        <w:t>EenVandaag</w:t>
      </w:r>
      <w:r w:rsidRPr="007F40DC">
        <w:rPr>
          <w:color w:val="auto"/>
        </w:rPr>
        <w:t xml:space="preserve">, </w:t>
      </w:r>
      <w:r w:rsidRPr="007F40DC">
        <w:rPr>
          <w:color w:val="auto"/>
        </w:rPr>
        <w:t>Ipsos</w:t>
      </w:r>
      <w:r w:rsidRPr="007F40DC">
        <w:rPr>
          <w:color w:val="auto"/>
        </w:rPr>
        <w:t xml:space="preserve"> I&amp;O en Peil.nl plaatsgevonden. Tijdens dit gesprek is de methodiek achter de peilingen</w:t>
      </w:r>
      <w:r w:rsidR="00D73AAA">
        <w:rPr>
          <w:color w:val="auto"/>
        </w:rPr>
        <w:t xml:space="preserve"> en de informatievoorziening hierover</w:t>
      </w:r>
      <w:r w:rsidRPr="007F40DC">
        <w:rPr>
          <w:color w:val="auto"/>
        </w:rPr>
        <w:t xml:space="preserve"> besproken. De peilbureaus </w:t>
      </w:r>
      <w:r w:rsidR="00D73AAA">
        <w:rPr>
          <w:color w:val="auto"/>
        </w:rPr>
        <w:t xml:space="preserve">gaven aan dat </w:t>
      </w:r>
      <w:r w:rsidRPr="007F40DC">
        <w:rPr>
          <w:color w:val="auto"/>
        </w:rPr>
        <w:t xml:space="preserve">de methodiek en hun werkwijze bij peilingen staat beschreven op hun websites. Daarmee komen ze reeds tegemoet aan de vraag van het lid Erkens. De peilbureaus merken hierbij op dat zij regelmatig het gesprek met elkaar en met de media voeren over de kwaliteit van peilingen en de informatievoorziening daarover. Hierbij wordt ook steeds </w:t>
      </w:r>
      <w:r w:rsidR="00D73AAA">
        <w:rPr>
          <w:color w:val="auto"/>
        </w:rPr>
        <w:t>b</w:t>
      </w:r>
      <w:r w:rsidRPr="007F40DC">
        <w:rPr>
          <w:color w:val="auto"/>
        </w:rPr>
        <w:t xml:space="preserve">esproken hoe die informatievoorziening verder verbeterd kan worden. </w:t>
      </w:r>
    </w:p>
    <w:bookmarkEnd w:id="0"/>
    <w:p w:rsidRPr="002D24DF" w:rsidR="00A43F99" w:rsidP="00A43F99" w14:paraId="7CBE628B" w14:textId="77777777"/>
    <w:bookmarkEnd w:id="1"/>
    <w:p w:rsidRPr="003648CA" w:rsidR="00A43F99" w:rsidP="00A43F99" w14:paraId="2ED75932" w14:textId="77777777">
      <w:pPr>
        <w:rPr>
          <w:i/>
          <w:iCs/>
          <w:u w:val="single"/>
        </w:rPr>
      </w:pPr>
      <w:r w:rsidRPr="003648CA">
        <w:rPr>
          <w:i/>
          <w:iCs/>
          <w:u w:val="single"/>
        </w:rPr>
        <w:t>Vergoeding stembureauleden</w:t>
      </w:r>
    </w:p>
    <w:p w:rsidR="00A43F99" w:rsidP="00A43F99" w14:paraId="16859FD2" w14:textId="77777777">
      <w:pPr>
        <w:rPr>
          <w:rFonts w:cs="Times New Roman"/>
          <w:bCs/>
        </w:rPr>
      </w:pPr>
      <w:r>
        <w:rPr>
          <w:rFonts w:cs="Times New Roman"/>
          <w:bCs/>
        </w:rPr>
        <w:t xml:space="preserve">Ten aanzien van de in het commissiedebat verkiezingen van 14 januari jl. gestelde vraag over de mogelijkheid om de vergoeding voor stembureauleden fiscaal vrij te stellen verwijs ik naar </w:t>
      </w:r>
      <w:r w:rsidRPr="00B63403">
        <w:rPr>
          <w:rFonts w:cs="Times New Roman"/>
          <w:bCs/>
        </w:rPr>
        <w:t xml:space="preserve">de brief </w:t>
      </w:r>
      <w:r>
        <w:rPr>
          <w:rFonts w:cs="Times New Roman"/>
          <w:bCs/>
        </w:rPr>
        <w:t>inzake</w:t>
      </w:r>
      <w:r w:rsidRPr="00B63403">
        <w:rPr>
          <w:rFonts w:cs="Times New Roman"/>
          <w:bCs/>
        </w:rPr>
        <w:t xml:space="preserve"> de evaluatie van de E</w:t>
      </w:r>
      <w:r>
        <w:rPr>
          <w:rFonts w:cs="Times New Roman"/>
          <w:bCs/>
        </w:rPr>
        <w:t>uropees Parlementsverkiezing 2024 (EP24)</w:t>
      </w:r>
      <w:r>
        <w:rPr>
          <w:rFonts w:cs="Times New Roman"/>
          <w:bCs/>
        </w:rPr>
        <w:t>.</w:t>
      </w:r>
      <w:r>
        <w:rPr>
          <w:rFonts w:cs="Times New Roman"/>
          <w:bCs/>
          <w:vertAlign w:val="superscript"/>
        </w:rPr>
        <w:footnoteReference w:id="3"/>
      </w:r>
      <w:r w:rsidRPr="00B63403">
        <w:rPr>
          <w:rFonts w:cs="Times New Roman"/>
          <w:bCs/>
        </w:rPr>
        <w:t xml:space="preserve"> </w:t>
      </w:r>
      <w:r>
        <w:rPr>
          <w:rFonts w:cs="Times New Roman"/>
          <w:bCs/>
        </w:rPr>
        <w:t xml:space="preserve">Hierin is uiteengezet dat er geen mogelijkheid is om deze vergoeding aan te merken als vrijwilligersvergoeding. </w:t>
      </w:r>
      <w:r w:rsidRPr="00B63403">
        <w:rPr>
          <w:rFonts w:cs="Times New Roman"/>
          <w:bCs/>
        </w:rPr>
        <w:t xml:space="preserve">De reden daarvoor is dat de gemiddelde vergoeding voor stembureauleden aanzienlijk hoger </w:t>
      </w:r>
      <w:r w:rsidR="008F1B3C">
        <w:rPr>
          <w:rFonts w:cs="Times New Roman"/>
          <w:bCs/>
        </w:rPr>
        <w:t xml:space="preserve">is </w:t>
      </w:r>
      <w:r w:rsidRPr="00B63403">
        <w:rPr>
          <w:rFonts w:cs="Times New Roman"/>
          <w:bCs/>
        </w:rPr>
        <w:t>dan de maximale vrijwilligersvergoeding</w:t>
      </w:r>
      <w:r w:rsidR="00BA7BDD">
        <w:rPr>
          <w:rFonts w:cs="Times New Roman"/>
          <w:bCs/>
        </w:rPr>
        <w:t xml:space="preserve">, die </w:t>
      </w:r>
      <w:r w:rsidRPr="00B63403">
        <w:rPr>
          <w:rFonts w:cs="Times New Roman"/>
          <w:bCs/>
        </w:rPr>
        <w:t>in 202</w:t>
      </w:r>
      <w:r>
        <w:rPr>
          <w:rFonts w:cs="Times New Roman"/>
          <w:bCs/>
        </w:rPr>
        <w:t>6</w:t>
      </w:r>
      <w:r w:rsidRPr="00B63403">
        <w:rPr>
          <w:rFonts w:cs="Times New Roman"/>
          <w:bCs/>
        </w:rPr>
        <w:t xml:space="preserve"> van €5,</w:t>
      </w:r>
      <w:r>
        <w:rPr>
          <w:rFonts w:cs="Times New Roman"/>
          <w:bCs/>
        </w:rPr>
        <w:t xml:space="preserve">75 </w:t>
      </w:r>
      <w:r w:rsidRPr="00B63403">
        <w:rPr>
          <w:rFonts w:cs="Times New Roman"/>
          <w:bCs/>
        </w:rPr>
        <w:t>per uur voor mensen van 21 jaar en ouder en €3,</w:t>
      </w:r>
      <w:r>
        <w:rPr>
          <w:rFonts w:cs="Times New Roman"/>
          <w:bCs/>
        </w:rPr>
        <w:t>4</w:t>
      </w:r>
      <w:r w:rsidRPr="00B63403">
        <w:rPr>
          <w:rFonts w:cs="Times New Roman"/>
          <w:bCs/>
        </w:rPr>
        <w:t>0 voor mensen jonger dan 21</w:t>
      </w:r>
      <w:r w:rsidR="00BA7BDD">
        <w:rPr>
          <w:rFonts w:cs="Times New Roman"/>
          <w:bCs/>
        </w:rPr>
        <w:t xml:space="preserve"> bedraagt</w:t>
      </w:r>
      <w:r>
        <w:rPr>
          <w:rStyle w:val="FootnoteReference"/>
          <w:rFonts w:cs="Times New Roman"/>
          <w:bCs/>
        </w:rPr>
        <w:footnoteReference w:id="4"/>
      </w:r>
      <w:r w:rsidRPr="00B63403">
        <w:rPr>
          <w:rFonts w:cs="Times New Roman"/>
          <w:bCs/>
        </w:rPr>
        <w:t xml:space="preserve">. </w:t>
      </w:r>
      <w:r w:rsidRPr="00CD7CFA" w:rsidR="00CD7CFA">
        <w:rPr>
          <w:rFonts w:cs="Times New Roman"/>
          <w:bCs/>
        </w:rPr>
        <w:t xml:space="preserve">De </w:t>
      </w:r>
      <w:r w:rsidRPr="00CD7CFA" w:rsidR="00CD7CFA">
        <w:rPr>
          <w:rFonts w:cs="Times New Roman"/>
          <w:bCs/>
        </w:rPr>
        <w:t>gemiddelde vergoeding voor stembureauleden lag bij de</w:t>
      </w:r>
      <w:r w:rsidR="00CD7CFA">
        <w:rPr>
          <w:rFonts w:cs="Times New Roman"/>
          <w:bCs/>
        </w:rPr>
        <w:t xml:space="preserve"> EP24</w:t>
      </w:r>
      <w:r w:rsidRPr="00CD7CFA" w:rsidR="00CD7CFA">
        <w:rPr>
          <w:rFonts w:cs="Times New Roman"/>
          <w:bCs/>
        </w:rPr>
        <w:t xml:space="preserve"> op €167,80</w:t>
      </w:r>
      <w:r w:rsidR="00CD7CFA">
        <w:rPr>
          <w:rFonts w:cs="Times New Roman"/>
          <w:bCs/>
        </w:rPr>
        <w:t>.</w:t>
      </w:r>
      <w:r w:rsidRPr="00CD7CFA" w:rsidR="00CD7CFA">
        <w:rPr>
          <w:rFonts w:cs="Times New Roman"/>
          <w:bCs/>
        </w:rPr>
        <w:t xml:space="preserve"> </w:t>
      </w:r>
      <w:r w:rsidRPr="00B63403">
        <w:rPr>
          <w:rFonts w:cs="Times New Roman"/>
          <w:bCs/>
        </w:rPr>
        <w:t>De vergoeding voor stembureauleden past hierdoor niet binnen de systematiek voor de vrijwilligersvergoeding</w:t>
      </w:r>
      <w:r w:rsidR="00A17899">
        <w:rPr>
          <w:rFonts w:cs="Times New Roman"/>
          <w:bCs/>
        </w:rPr>
        <w:t xml:space="preserve">. </w:t>
      </w:r>
    </w:p>
    <w:p w:rsidR="001A485E" w:rsidP="00A43F99" w14:paraId="1F50E7CC" w14:textId="77777777">
      <w:pPr>
        <w:rPr>
          <w:rFonts w:cs="Times New Roman"/>
          <w:bCs/>
        </w:rPr>
      </w:pPr>
    </w:p>
    <w:p w:rsidRPr="00B63403" w:rsidR="004B1F4A" w:rsidP="00A43F99" w14:paraId="7DD952E6" w14:textId="77777777">
      <w:pPr>
        <w:rPr>
          <w:rFonts w:cs="Times New Roman"/>
          <w:bCs/>
        </w:rPr>
      </w:pPr>
      <w:r>
        <w:rPr>
          <w:rFonts w:cs="Times New Roman"/>
          <w:bCs/>
        </w:rPr>
        <w:t xml:space="preserve">Om gemeenten </w:t>
      </w:r>
      <w:r w:rsidRPr="006B0B9F" w:rsidR="006B0B9F">
        <w:rPr>
          <w:rFonts w:cs="Times New Roman"/>
          <w:bCs/>
        </w:rPr>
        <w:t>te ondersteunen in het werven van nieuwe stembureauleden en tellers heeft het ministerie van BZK in</w:t>
      </w:r>
      <w:r w:rsidR="006B0B9F">
        <w:rPr>
          <w:rFonts w:cs="Times New Roman"/>
          <w:bCs/>
        </w:rPr>
        <w:t xml:space="preserve"> september 2025 en januari/februari 2026 een </w:t>
      </w:r>
      <w:r w:rsidRPr="00B3533E" w:rsidR="006B0B9F">
        <w:rPr>
          <w:rFonts w:cs="Times New Roman"/>
          <w:bCs/>
        </w:rPr>
        <w:t xml:space="preserve">landelijke </w:t>
      </w:r>
      <w:r w:rsidRPr="00B3533E" w:rsidR="00EA7383">
        <w:rPr>
          <w:rFonts w:cs="Times New Roman"/>
          <w:bCs/>
        </w:rPr>
        <w:t xml:space="preserve">online </w:t>
      </w:r>
      <w:r w:rsidRPr="00B3533E" w:rsidR="006B0B9F">
        <w:rPr>
          <w:rFonts w:cs="Times New Roman"/>
          <w:bCs/>
        </w:rPr>
        <w:t xml:space="preserve">wervingscampagne gevoerd. Deze wervingscampagne richtte zich op het betrekken van jongvolwassenen bij de democratie en verkiezingen door zich aan te melden als </w:t>
      </w:r>
      <w:r w:rsidRPr="00B3533E" w:rsidR="006B0B9F">
        <w:rPr>
          <w:rFonts w:cs="Times New Roman"/>
          <w:bCs/>
        </w:rPr>
        <w:t>stembureaulid</w:t>
      </w:r>
      <w:r w:rsidRPr="00B3533E" w:rsidR="006B0B9F">
        <w:rPr>
          <w:rFonts w:cs="Times New Roman"/>
          <w:bCs/>
        </w:rPr>
        <w:t xml:space="preserve"> of teller tijdens verkiezingen.</w:t>
      </w:r>
      <w:r w:rsidRPr="00B3533E" w:rsidR="00164AD4">
        <w:rPr>
          <w:rFonts w:cs="Times New Roman"/>
          <w:bCs/>
        </w:rPr>
        <w:t xml:space="preserve"> </w:t>
      </w:r>
      <w:r w:rsidRPr="00B3533E">
        <w:rPr>
          <w:rFonts w:cs="Times New Roman"/>
          <w:bCs/>
        </w:rPr>
        <w:t xml:space="preserve">De </w:t>
      </w:r>
      <w:r w:rsidRPr="00B3533E" w:rsidR="0005083E">
        <w:rPr>
          <w:rFonts w:cs="Times New Roman"/>
          <w:bCs/>
        </w:rPr>
        <w:t xml:space="preserve">effectmeting </w:t>
      </w:r>
      <w:r w:rsidRPr="00B3533E">
        <w:rPr>
          <w:rFonts w:cs="Times New Roman"/>
          <w:bCs/>
        </w:rPr>
        <w:t xml:space="preserve">van de media-inzet van deze campagnes wordt meegenomen in de </w:t>
      </w:r>
      <w:r w:rsidRPr="00B3533E" w:rsidR="0005083E">
        <w:rPr>
          <w:rFonts w:cs="Times New Roman"/>
          <w:bCs/>
        </w:rPr>
        <w:t xml:space="preserve">evaluatiebrief na </w:t>
      </w:r>
      <w:r w:rsidRPr="00B3533E">
        <w:rPr>
          <w:rFonts w:cs="Times New Roman"/>
          <w:bCs/>
        </w:rPr>
        <w:t xml:space="preserve">de gemeenteraadsverkiezingen. Op dit moment heb ik </w:t>
      </w:r>
      <w:r w:rsidRPr="00B3533E" w:rsidR="0005083E">
        <w:rPr>
          <w:rFonts w:cs="Times New Roman"/>
          <w:bCs/>
        </w:rPr>
        <w:t xml:space="preserve">van gemeenten </w:t>
      </w:r>
      <w:r w:rsidRPr="00B3533E">
        <w:rPr>
          <w:rFonts w:cs="Times New Roman"/>
          <w:bCs/>
        </w:rPr>
        <w:t>geen signalen ontvangen</w:t>
      </w:r>
      <w:r w:rsidRPr="00B3533E" w:rsidR="0005083E">
        <w:rPr>
          <w:rFonts w:cs="Times New Roman"/>
          <w:bCs/>
        </w:rPr>
        <w:t xml:space="preserve"> dat zij (grote)</w:t>
      </w:r>
      <w:r w:rsidRPr="00B3533E">
        <w:rPr>
          <w:rFonts w:cs="Times New Roman"/>
          <w:bCs/>
        </w:rPr>
        <w:t xml:space="preserve"> tekorten </w:t>
      </w:r>
      <w:r w:rsidRPr="00B3533E" w:rsidR="0005083E">
        <w:rPr>
          <w:rFonts w:cs="Times New Roman"/>
          <w:bCs/>
        </w:rPr>
        <w:t>hebben aan stembureauleden en tellers voor de gemeenteraadsverkiezingen.</w:t>
      </w:r>
    </w:p>
    <w:p w:rsidRPr="008501D2" w:rsidR="00A43F99" w14:paraId="154E40F0" w14:textId="77777777"/>
    <w:p w:rsidRPr="00DB7153" w:rsidR="00F5726B" w:rsidP="00DB7153" w14:paraId="761DE291" w14:textId="77777777">
      <w:pPr>
        <w:pStyle w:val="ListParagraph"/>
        <w:numPr>
          <w:ilvl w:val="0"/>
          <w:numId w:val="9"/>
        </w:numPr>
        <w:rPr>
          <w:b/>
          <w:bCs/>
        </w:rPr>
      </w:pPr>
      <w:r w:rsidRPr="00DB7153">
        <w:rPr>
          <w:b/>
          <w:bCs/>
        </w:rPr>
        <w:t>Uitvoering Europese verordening inzake transparantie en gerichte politieke reclame in Nederland</w:t>
      </w:r>
    </w:p>
    <w:p w:rsidR="00F5726B" w:rsidP="00F5726B" w14:paraId="7389DB65" w14:textId="77777777">
      <w:r w:rsidRPr="001B5D6A">
        <w:t>De Europese verordening inzake transparantie en gerichte politieke reclame is per 10 oktober 2025 van toepassing. Eerder heb ik uw Kamer ingelicht over de stand van zaken rond de uitvoering van deze verordening in Nederland.</w:t>
      </w:r>
      <w:r>
        <w:rPr>
          <w:vertAlign w:val="superscript"/>
        </w:rPr>
        <w:footnoteReference w:id="5"/>
      </w:r>
      <w:r w:rsidRPr="001B5D6A">
        <w:t xml:space="preserve"> Momenteel leg ik de laatste hand aan het Nader rapport en de Uitvoeringswet. Ik heb toegezegd de Uitvoeringswet in het eerste kwartaal bij uw Kamer in te dienen. Dit acht ik nog steeds haalbaar.</w:t>
      </w:r>
    </w:p>
    <w:p w:rsidRPr="001B5D6A" w:rsidR="00F5726B" w:rsidP="00F5726B" w14:paraId="0AB2A250" w14:textId="77777777">
      <w:r w:rsidRPr="001B5D6A">
        <w:t xml:space="preserve"> </w:t>
      </w:r>
    </w:p>
    <w:p w:rsidRPr="001B5D6A" w:rsidR="00F5726B" w:rsidP="00F5726B" w14:paraId="02098AD8" w14:textId="77777777">
      <w:r>
        <w:t xml:space="preserve">Uw Kamer heeft mij gevraagd toe te lichten hoe ik gemeenten en lokale politieke partijen informeer over de regels die volgen uit de verordening. </w:t>
      </w:r>
      <w:r w:rsidRPr="001B5D6A">
        <w:t xml:space="preserve">In aanloop naar de gemeenteraadsverkiezingen van </w:t>
      </w:r>
      <w:r w:rsidR="00574D52">
        <w:t xml:space="preserve">18 </w:t>
      </w:r>
      <w:r w:rsidRPr="001B5D6A">
        <w:t>maart</w:t>
      </w:r>
      <w:r w:rsidR="00574D52">
        <w:t xml:space="preserve"> 2026</w:t>
      </w:r>
      <w:r w:rsidRPr="001B5D6A">
        <w:t xml:space="preserve"> wordt vanuit </w:t>
      </w:r>
      <w:r>
        <w:t xml:space="preserve">verschillende organisaties </w:t>
      </w:r>
      <w:r w:rsidRPr="001B5D6A">
        <w:t xml:space="preserve">al veel </w:t>
      </w:r>
      <w:r>
        <w:t xml:space="preserve">gedaan aan </w:t>
      </w:r>
      <w:r w:rsidRPr="001B5D6A">
        <w:t>voorlichting over de regels uit de verordening. Het Commissariaat voor de Media</w:t>
      </w:r>
      <w:r>
        <w:t xml:space="preserve"> (het Commissariaat) en de</w:t>
      </w:r>
      <w:r w:rsidRPr="004E5D5D">
        <w:t xml:space="preserve"> Autoriteit Persoonsgegevens</w:t>
      </w:r>
      <w:r>
        <w:t xml:space="preserve"> (AP) trekken hierin samen op. Zo heeft het Commissariaat als</w:t>
      </w:r>
      <w:r w:rsidRPr="001B5D6A">
        <w:t xml:space="preserve"> beoogd toezichthouder op de transparantievereisten uit de verordening, een beslisboom ontwikkeld die helpt om te bepalen of iets politieke reclame in de zin van de verordening is. </w:t>
      </w:r>
      <w:r>
        <w:t>Ook</w:t>
      </w:r>
      <w:r w:rsidRPr="001B5D6A">
        <w:t xml:space="preserve"> heeft het Commissariaat een </w:t>
      </w:r>
      <w:r>
        <w:t>voorlichtingsdocument</w:t>
      </w:r>
      <w:r w:rsidRPr="001B5D6A">
        <w:t xml:space="preserve"> gepubliceerd over waar de labels en transparantieverklaringen bij politieke reclame aan moeten voldoen.</w:t>
      </w:r>
      <w:r>
        <w:rPr>
          <w:rStyle w:val="FootnoteReference"/>
        </w:rPr>
        <w:footnoteReference w:id="6"/>
      </w:r>
      <w:r w:rsidRPr="001B5D6A">
        <w:t xml:space="preserve"> </w:t>
      </w:r>
      <w:r>
        <w:t xml:space="preserve">Het Commissariaat publiceert regelmatig actuele procesupdates en voorlichting </w:t>
      </w:r>
      <w:r w:rsidR="00DB7153">
        <w:t>op hun</w:t>
      </w:r>
      <w:r>
        <w:t xml:space="preserve"> website. </w:t>
      </w:r>
      <w:r w:rsidRPr="001B5D6A">
        <w:t xml:space="preserve">De </w:t>
      </w:r>
      <w:r>
        <w:t>AP</w:t>
      </w:r>
      <w:r w:rsidRPr="001B5D6A">
        <w:t>, toezichthouder onder de verordening, heeft een leidraad gepubliceerd die helpt bij het voldoen aan de verplichtingen over het gericht aanbieden van politieke reclame.</w:t>
      </w:r>
      <w:r>
        <w:rPr>
          <w:rStyle w:val="FootnoteReference"/>
        </w:rPr>
        <w:footnoteReference w:id="7"/>
      </w:r>
      <w:r w:rsidRPr="001B5D6A">
        <w:t xml:space="preserve"> </w:t>
      </w:r>
      <w:r>
        <w:t xml:space="preserve">Ook heeft de AP ondersteunende </w:t>
      </w:r>
      <w:r w:rsidR="000F3422">
        <w:t xml:space="preserve">voorlichting </w:t>
      </w:r>
      <w:r>
        <w:t>ontwikkeld die de regels voor online gerichte politieke campagne toegankelijker ma</w:t>
      </w:r>
      <w:r w:rsidR="00DB7153">
        <w:t>akt</w:t>
      </w:r>
      <w:r>
        <w:t xml:space="preserve"> voor mensen die hier niet dagelijks bezig mee zijn. Alle genoemde </w:t>
      </w:r>
      <w:r w:rsidRPr="004E5D5D">
        <w:t xml:space="preserve">documenten zijn ook </w:t>
      </w:r>
      <w:r>
        <w:t xml:space="preserve">toegezonden </w:t>
      </w:r>
      <w:r w:rsidR="00DB7153">
        <w:t xml:space="preserve">aan </w:t>
      </w:r>
      <w:r w:rsidRPr="004E5D5D">
        <w:t>gemeenten via de nieuwsbrief van de Kiesraad, met het verzoek dit bij lokale politieke partijen onder de aandacht te brengen</w:t>
      </w:r>
      <w:r>
        <w:t xml:space="preserve">. Bovendien zijn deze documenten verspreid aan o.a. Kennispunt Lokale Politieke Partijen en VNG, die ook informatie op hun websites hebben gepubliceerd </w:t>
      </w:r>
      <w:r w:rsidRPr="001B5D6A">
        <w:t>over de regels uit de verordening.</w:t>
      </w:r>
    </w:p>
    <w:p w:rsidR="00F5726B" w:rsidP="00F5726B" w14:paraId="4320214A" w14:textId="77777777"/>
    <w:p w:rsidR="00F5726B" w:rsidP="00F5726B" w14:paraId="42A9DCCA" w14:textId="77777777">
      <w:r w:rsidRPr="001B5D6A">
        <w:t>In aanloop naar de verkiezingen merk ik een grote bereidheid bij politieke partijen, marktpartijen en brancheorganisaties om aan de regelgeving te voldoen. Tegelijkertijd blijft de verordening</w:t>
      </w:r>
      <w:r w:rsidR="00574D52">
        <w:t xml:space="preserve"> vooralsnog</w:t>
      </w:r>
      <w:r w:rsidRPr="001B5D6A">
        <w:t xml:space="preserve"> complex en vraagt</w:t>
      </w:r>
      <w:r w:rsidR="00DB7153">
        <w:t xml:space="preserve"> zij</w:t>
      </w:r>
      <w:r w:rsidRPr="001B5D6A">
        <w:t xml:space="preserve"> adequate </w:t>
      </w:r>
      <w:r w:rsidRPr="001B5D6A">
        <w:t xml:space="preserve">toepassing veel van de betrokken (markt)partijen. </w:t>
      </w:r>
      <w:r>
        <w:t xml:space="preserve">De precieze toepassing van de verordening moet gaandeweg vorm krijgen in de praktijk. </w:t>
      </w:r>
      <w:r w:rsidRPr="001B5D6A">
        <w:t xml:space="preserve">Mocht in de komende tijd blijken dat er tekortkomingen zijn die duiden op een overtreding van de regels, dan zal het Commissariaat waar nodig wijzen op de regels. </w:t>
      </w:r>
      <w:r w:rsidRPr="00E9553A">
        <w:t xml:space="preserve">Het Commissariaat signaleert </w:t>
      </w:r>
      <w:r>
        <w:t>mogelijke</w:t>
      </w:r>
      <w:r w:rsidRPr="00E9553A">
        <w:t xml:space="preserve"> tekortkomingen zelf of ontvangt hierover meldingen</w:t>
      </w:r>
      <w:r>
        <w:t>.</w:t>
      </w:r>
    </w:p>
    <w:p w:rsidR="00EA3C33" w14:paraId="0988181D" w14:textId="77777777"/>
    <w:p w:rsidRPr="00DB7153" w:rsidR="003648CA" w:rsidP="00DB7153" w14:paraId="4511C523" w14:textId="77777777">
      <w:pPr>
        <w:pStyle w:val="ListParagraph"/>
        <w:numPr>
          <w:ilvl w:val="0"/>
          <w:numId w:val="9"/>
        </w:numPr>
        <w:spacing w:line="220" w:lineRule="atLeast"/>
        <w:rPr>
          <w:b/>
          <w:bCs/>
        </w:rPr>
      </w:pPr>
      <w:r w:rsidRPr="00DB7153">
        <w:rPr>
          <w:b/>
          <w:bCs/>
        </w:rPr>
        <w:t xml:space="preserve">Weerbaarheid verkiezingsproces </w:t>
      </w:r>
      <w:r w:rsidRPr="00DB7153" w:rsidR="00CC6895">
        <w:rPr>
          <w:b/>
          <w:bCs/>
        </w:rPr>
        <w:t xml:space="preserve">bij gemeenteraadsverkiezingen </w:t>
      </w:r>
      <w:r w:rsidRPr="00DB7153">
        <w:rPr>
          <w:b/>
          <w:bCs/>
        </w:rPr>
        <w:t>en contacten met online platformen</w:t>
      </w:r>
    </w:p>
    <w:p w:rsidRPr="002B5802" w:rsidR="003648CA" w:rsidP="003648CA" w14:paraId="55C496D2" w14:textId="77777777">
      <w:pPr>
        <w:autoSpaceDN/>
        <w:spacing w:after="160" w:line="259" w:lineRule="auto"/>
        <w:textAlignment w:val="auto"/>
        <w:rPr>
          <w:rFonts w:eastAsia="Calibri" w:cs="Times New Roman"/>
          <w:b/>
          <w:bCs/>
          <w:color w:val="auto"/>
          <w:kern w:val="2"/>
          <w:szCs w:val="22"/>
          <w:lang w:eastAsia="en-US"/>
          <w14:ligatures w14:val="standardContextual"/>
        </w:rPr>
      </w:pPr>
      <w:r>
        <w:rPr>
          <w:rFonts w:eastAsia="Calibri" w:cs="Times New Roman"/>
          <w:color w:val="auto"/>
          <w:kern w:val="2"/>
          <w:szCs w:val="22"/>
          <w:lang w:eastAsia="en-US"/>
          <w14:ligatures w14:val="standardContextual"/>
        </w:rPr>
        <w:t>Mijn voorganger heeft</w:t>
      </w:r>
      <w:r w:rsidRPr="002B5802">
        <w:rPr>
          <w:rFonts w:eastAsia="Calibri" w:cs="Times New Roman"/>
          <w:color w:val="auto"/>
          <w:kern w:val="2"/>
          <w:szCs w:val="22"/>
          <w:lang w:eastAsia="en-US"/>
          <w14:ligatures w14:val="standardContextual"/>
        </w:rPr>
        <w:t xml:space="preserve"> uw Kamer in juli 2025 geïnformeerd over voorbeelden van buitenlandse beïnvloeding van verkiezingen in binnen- en buitenland.</w:t>
      </w:r>
      <w:r>
        <w:rPr>
          <w:rFonts w:eastAsia="Calibri" w:cs="Times New Roman"/>
          <w:color w:val="auto"/>
          <w:kern w:val="2"/>
          <w:szCs w:val="22"/>
          <w:vertAlign w:val="superscript"/>
          <w:lang w:eastAsia="en-US"/>
          <w14:ligatures w14:val="standardContextual"/>
        </w:rPr>
        <w:footnoteReference w:id="8"/>
      </w:r>
      <w:r w:rsidRPr="002B5802">
        <w:rPr>
          <w:rFonts w:eastAsia="Calibri" w:cs="Times New Roman"/>
          <w:color w:val="auto"/>
          <w:kern w:val="2"/>
          <w:szCs w:val="22"/>
          <w:lang w:eastAsia="en-US"/>
          <w14:ligatures w14:val="standardContextual"/>
        </w:rPr>
        <w:t xml:space="preserve"> Ook rond de afgelopen Tweede Kamerverkiezing hebben we voorbeelden gezien van gecoördineerd </w:t>
      </w:r>
      <w:r w:rsidRPr="002B5802">
        <w:rPr>
          <w:rFonts w:eastAsia="Calibri" w:cs="Times New Roman"/>
          <w:color w:val="auto"/>
          <w:kern w:val="2"/>
          <w:szCs w:val="22"/>
          <w:lang w:eastAsia="en-US"/>
          <w14:ligatures w14:val="standardContextual"/>
        </w:rPr>
        <w:t>inauthentiek</w:t>
      </w:r>
      <w:r w:rsidRPr="002B5802">
        <w:rPr>
          <w:rFonts w:eastAsia="Calibri" w:cs="Times New Roman"/>
          <w:color w:val="auto"/>
          <w:kern w:val="2"/>
          <w:szCs w:val="22"/>
          <w:lang w:eastAsia="en-US"/>
          <w14:ligatures w14:val="standardContextual"/>
        </w:rPr>
        <w:t xml:space="preserve"> gedrag, mogelijk aangestuurd vanuit het buitenland.</w:t>
      </w:r>
      <w:r>
        <w:rPr>
          <w:rFonts w:eastAsia="Calibri" w:cs="Times New Roman"/>
          <w:color w:val="auto"/>
          <w:kern w:val="2"/>
          <w:szCs w:val="22"/>
          <w:vertAlign w:val="superscript"/>
          <w:lang w:eastAsia="en-US"/>
          <w14:ligatures w14:val="standardContextual"/>
        </w:rPr>
        <w:footnoteReference w:id="9"/>
      </w:r>
      <w:r w:rsidRPr="002B5802">
        <w:rPr>
          <w:rFonts w:eastAsia="Calibri" w:cs="Times New Roman"/>
          <w:color w:val="auto"/>
          <w:kern w:val="2"/>
          <w:szCs w:val="22"/>
          <w:lang w:eastAsia="en-US"/>
          <w14:ligatures w14:val="standardContextual"/>
        </w:rPr>
        <w:t xml:space="preserve"> De verkiezing van </w:t>
      </w:r>
      <w:r>
        <w:rPr>
          <w:rFonts w:eastAsia="Calibri" w:cs="Times New Roman"/>
          <w:color w:val="auto"/>
          <w:kern w:val="2"/>
          <w:szCs w:val="22"/>
          <w:lang w:eastAsia="en-US"/>
          <w14:ligatures w14:val="standardContextual"/>
        </w:rPr>
        <w:t>oktober</w:t>
      </w:r>
      <w:r w:rsidRPr="002B5802">
        <w:rPr>
          <w:rFonts w:eastAsia="Calibri" w:cs="Times New Roman"/>
          <w:color w:val="auto"/>
          <w:kern w:val="2"/>
          <w:szCs w:val="22"/>
          <w:lang w:eastAsia="en-US"/>
          <w14:ligatures w14:val="standardContextual"/>
        </w:rPr>
        <w:t xml:space="preserve"> 2025 zijn vrij en eerlijk verlopen. Tegelijkertijd is elke heimelijke, gecoördineerde campagne die het publieke debat rondom het verkiezingsproces mogelijk beïnvloedt, ongeacht de omvang, volstrekt onwenselijk. Daarom heb ik eerder aangegeven dat ik structureel beter zicht wil krijgen op de verspreiding van </w:t>
      </w:r>
      <w:r w:rsidRPr="002B5802">
        <w:rPr>
          <w:rFonts w:eastAsia="Calibri" w:cs="Times New Roman"/>
          <w:i/>
          <w:iCs/>
          <w:color w:val="auto"/>
          <w:kern w:val="2"/>
          <w:szCs w:val="22"/>
          <w:lang w:eastAsia="en-US"/>
          <w14:ligatures w14:val="standardContextual"/>
        </w:rPr>
        <w:t>Foreign</w:t>
      </w:r>
      <w:r w:rsidRPr="002B5802">
        <w:rPr>
          <w:rFonts w:eastAsia="Calibri" w:cs="Times New Roman"/>
          <w:i/>
          <w:iCs/>
          <w:color w:val="auto"/>
          <w:kern w:val="2"/>
          <w:szCs w:val="22"/>
          <w:lang w:eastAsia="en-US"/>
          <w14:ligatures w14:val="standardContextual"/>
        </w:rPr>
        <w:t xml:space="preserve"> Information </w:t>
      </w:r>
      <w:r w:rsidRPr="002B5802">
        <w:rPr>
          <w:rFonts w:eastAsia="Calibri" w:cs="Times New Roman"/>
          <w:i/>
          <w:iCs/>
          <w:color w:val="auto"/>
          <w:kern w:val="2"/>
          <w:szCs w:val="22"/>
          <w:lang w:eastAsia="en-US"/>
          <w14:ligatures w14:val="standardContextual"/>
        </w:rPr>
        <w:t>Manipulation</w:t>
      </w:r>
      <w:r w:rsidRPr="002B5802">
        <w:rPr>
          <w:rFonts w:eastAsia="Calibri" w:cs="Times New Roman"/>
          <w:i/>
          <w:iCs/>
          <w:color w:val="auto"/>
          <w:kern w:val="2"/>
          <w:szCs w:val="22"/>
          <w:lang w:eastAsia="en-US"/>
          <w14:ligatures w14:val="standardContextual"/>
        </w:rPr>
        <w:t xml:space="preserve"> </w:t>
      </w:r>
      <w:r w:rsidRPr="002B5802">
        <w:rPr>
          <w:rFonts w:eastAsia="Calibri" w:cs="Times New Roman"/>
          <w:i/>
          <w:iCs/>
          <w:color w:val="auto"/>
          <w:kern w:val="2"/>
          <w:szCs w:val="22"/>
          <w:lang w:eastAsia="en-US"/>
          <w14:ligatures w14:val="standardContextual"/>
        </w:rPr>
        <w:t>and</w:t>
      </w:r>
      <w:r w:rsidRPr="002B5802">
        <w:rPr>
          <w:rFonts w:eastAsia="Calibri" w:cs="Times New Roman"/>
          <w:i/>
          <w:iCs/>
          <w:color w:val="auto"/>
          <w:kern w:val="2"/>
          <w:szCs w:val="22"/>
          <w:lang w:eastAsia="en-US"/>
          <w14:ligatures w14:val="standardContextual"/>
        </w:rPr>
        <w:t xml:space="preserve"> </w:t>
      </w:r>
      <w:r w:rsidRPr="002B5802">
        <w:rPr>
          <w:rFonts w:eastAsia="Calibri" w:cs="Times New Roman"/>
          <w:i/>
          <w:iCs/>
          <w:color w:val="auto"/>
          <w:kern w:val="2"/>
          <w:szCs w:val="22"/>
          <w:lang w:eastAsia="en-US"/>
          <w14:ligatures w14:val="standardContextual"/>
        </w:rPr>
        <w:t>Interference</w:t>
      </w:r>
      <w:r w:rsidRPr="002B5802">
        <w:rPr>
          <w:rFonts w:eastAsia="Calibri" w:cs="Times New Roman"/>
          <w:color w:val="auto"/>
          <w:kern w:val="2"/>
          <w:szCs w:val="22"/>
          <w:lang w:eastAsia="en-US"/>
          <w14:ligatures w14:val="standardContextual"/>
        </w:rPr>
        <w:t xml:space="preserve"> (FIMI), buitenlandse desinformatie, gericht op het ondermijnen van het verkiezingsproces.</w:t>
      </w:r>
      <w:r>
        <w:rPr>
          <w:rFonts w:eastAsia="Calibri" w:cs="Times New Roman"/>
          <w:color w:val="auto"/>
          <w:kern w:val="2"/>
          <w:szCs w:val="22"/>
          <w:vertAlign w:val="superscript"/>
          <w:lang w:eastAsia="en-US"/>
          <w14:ligatures w14:val="standardContextual"/>
        </w:rPr>
        <w:footnoteReference w:id="10"/>
      </w:r>
      <w:r w:rsidRPr="002B5802">
        <w:rPr>
          <w:rFonts w:eastAsia="Calibri" w:cs="Times New Roman"/>
          <w:color w:val="auto"/>
          <w:kern w:val="2"/>
          <w:szCs w:val="22"/>
          <w:lang w:eastAsia="en-US"/>
          <w14:ligatures w14:val="standardContextual"/>
        </w:rPr>
        <w:t xml:space="preserve"> Hiervoor moeten waar nodig nieuwe bevoegdheden of grondslagen worden gecreëerd. Dit vergt een zorgvuldige analyse en afweging en </w:t>
      </w:r>
      <w:r w:rsidR="00DB7153">
        <w:rPr>
          <w:rFonts w:eastAsia="Calibri" w:cs="Times New Roman"/>
          <w:color w:val="auto"/>
          <w:kern w:val="2"/>
          <w:szCs w:val="22"/>
          <w:lang w:eastAsia="en-US"/>
          <w14:ligatures w14:val="standardContextual"/>
        </w:rPr>
        <w:t xml:space="preserve">kost </w:t>
      </w:r>
      <w:r w:rsidRPr="002B5802">
        <w:rPr>
          <w:rFonts w:eastAsia="Calibri" w:cs="Times New Roman"/>
          <w:color w:val="auto"/>
          <w:kern w:val="2"/>
          <w:szCs w:val="22"/>
          <w:lang w:eastAsia="en-US"/>
          <w14:ligatures w14:val="standardContextual"/>
        </w:rPr>
        <w:t xml:space="preserve">daarmee tijd. De benodigde nieuwe bevoegdheden of grondslagen zijn niet voor de gemeenteraadsverkiezingen van 18 maart </w:t>
      </w:r>
      <w:r>
        <w:rPr>
          <w:rFonts w:eastAsia="Calibri" w:cs="Times New Roman"/>
          <w:color w:val="auto"/>
          <w:kern w:val="2"/>
          <w:szCs w:val="22"/>
          <w:lang w:eastAsia="en-US"/>
          <w14:ligatures w14:val="standardContextual"/>
        </w:rPr>
        <w:t xml:space="preserve">2026 </w:t>
      </w:r>
      <w:r w:rsidRPr="002B5802">
        <w:rPr>
          <w:rFonts w:eastAsia="Calibri" w:cs="Times New Roman"/>
          <w:color w:val="auto"/>
          <w:kern w:val="2"/>
          <w:szCs w:val="22"/>
          <w:lang w:eastAsia="en-US"/>
          <w14:ligatures w14:val="standardContextual"/>
        </w:rPr>
        <w:t xml:space="preserve">gereed. </w:t>
      </w:r>
    </w:p>
    <w:p w:rsidR="003648CA" w:rsidP="003648CA" w14:paraId="71DADE96" w14:textId="77777777">
      <w:r w:rsidRPr="366565D8">
        <w:rPr>
          <w:rFonts w:eastAsia="Calibri" w:cs="Times New Roman"/>
          <w:color w:val="auto"/>
          <w:kern w:val="2"/>
          <w:lang w:eastAsia="en-US"/>
          <w14:ligatures w14:val="standardContextual"/>
        </w:rPr>
        <w:t xml:space="preserve">Dit betekent niet dat we in de tussentijd stilzitten. De AIVD en MIVD doen onderzoek naar statelijke en niet-statelijke actoren en </w:t>
      </w:r>
      <w:r w:rsidR="00DB7153">
        <w:rPr>
          <w:rFonts w:eastAsia="Calibri" w:cs="Times New Roman"/>
          <w:color w:val="auto"/>
          <w:kern w:val="2"/>
          <w:lang w:eastAsia="en-US"/>
          <w14:ligatures w14:val="standardContextual"/>
        </w:rPr>
        <w:t xml:space="preserve">naar de </w:t>
      </w:r>
      <w:r w:rsidRPr="366565D8">
        <w:rPr>
          <w:rFonts w:eastAsia="Calibri" w:cs="Times New Roman"/>
          <w:color w:val="auto"/>
          <w:kern w:val="2"/>
          <w:lang w:eastAsia="en-US"/>
          <w14:ligatures w14:val="standardContextual"/>
        </w:rPr>
        <w:t xml:space="preserve">mate </w:t>
      </w:r>
      <w:r w:rsidR="00DB7153">
        <w:rPr>
          <w:rFonts w:eastAsia="Calibri" w:cs="Times New Roman"/>
          <w:color w:val="auto"/>
          <w:kern w:val="2"/>
          <w:lang w:eastAsia="en-US"/>
          <w14:ligatures w14:val="standardContextual"/>
        </w:rPr>
        <w:t xml:space="preserve">waarin </w:t>
      </w:r>
      <w:r w:rsidRPr="366565D8">
        <w:rPr>
          <w:rFonts w:eastAsia="Calibri" w:cs="Times New Roman"/>
          <w:color w:val="auto"/>
          <w:kern w:val="2"/>
          <w:lang w:eastAsia="en-US"/>
          <w14:ligatures w14:val="standardContextual"/>
        </w:rPr>
        <w:t>zij een dreiging vormen voor de nationale veiligheid. In dat onderzoek kan ook worden gestuit op pogingen tot beïnvloeding, manipulatie of verstoring van verkiezingen, of het verspreiden van desinformatie. Als dit het geval is, kunnen de AIVD en MIVD partners voor wie dit relevant is informeren, zodat deze partners hiernaar kunnen handelen. Daarnaast worden tijdens en voorafgaand aan de organisatie van iedere verkiezing in Nederland, dus ook de aanstaande gemeenteraads</w:t>
      </w:r>
      <w:r w:rsidR="00751DB8">
        <w:rPr>
          <w:rFonts w:eastAsia="Calibri" w:cs="Times New Roman"/>
          <w:color w:val="auto"/>
          <w:kern w:val="2"/>
          <w:lang w:eastAsia="en-US"/>
          <w14:ligatures w14:val="standardContextual"/>
        </w:rPr>
        <w:softHyphen/>
      </w:r>
      <w:r w:rsidRPr="366565D8">
        <w:rPr>
          <w:rFonts w:eastAsia="Calibri" w:cs="Times New Roman"/>
          <w:color w:val="auto"/>
          <w:kern w:val="2"/>
          <w:lang w:eastAsia="en-US"/>
          <w14:ligatures w14:val="standardContextual"/>
        </w:rPr>
        <w:t>verkiezingen, maatregelen genomen om ons voor te bereiden op alle verschillende mogelijke risico’s.</w:t>
      </w:r>
      <w:r>
        <w:rPr>
          <w:rFonts w:eastAsia="Calibri" w:cs="Times New Roman"/>
          <w:color w:val="auto"/>
          <w:kern w:val="2"/>
          <w:vertAlign w:val="superscript"/>
          <w:lang w:eastAsia="en-US"/>
          <w14:ligatures w14:val="standardContextual"/>
        </w:rPr>
        <w:footnoteReference w:id="11"/>
      </w:r>
      <w:r w:rsidRPr="366565D8">
        <w:rPr>
          <w:rFonts w:eastAsia="Calibri" w:cs="Times New Roman"/>
          <w:color w:val="auto"/>
          <w:kern w:val="2"/>
          <w:lang w:eastAsia="en-US"/>
          <w14:ligatures w14:val="standardContextual"/>
        </w:rPr>
        <w:t xml:space="preserve"> De verkiezingstafel, die bestaat uit vertegenwoordigers van verschillende ministeries, de veiligheidspartners, het NCSC, de ACM, de AP, gemeenten en de Kiesraad, vervult hierin een centrale rol. </w:t>
      </w:r>
      <w:r>
        <w:t>Ook zet ik in algemene zin in op een structurelere afstemming en informatie-uitwisseling met de ACM, de AP en het Commissariaat.</w:t>
      </w:r>
    </w:p>
    <w:p w:rsidR="003648CA" w:rsidP="003648CA" w14:paraId="749A1AB3" w14:textId="77777777"/>
    <w:p w:rsidR="003648CA" w:rsidP="00CC6895" w14:paraId="56FF28C1" w14:textId="77777777">
      <w:pPr>
        <w:autoSpaceDN/>
        <w:spacing w:line="259" w:lineRule="auto"/>
        <w:textAlignment w:val="auto"/>
        <w:rPr>
          <w:rFonts w:eastAsia="Calibri" w:cs="Times New Roman"/>
          <w:color w:val="auto"/>
          <w:kern w:val="2"/>
          <w:szCs w:val="22"/>
          <w:lang w:eastAsia="en-US"/>
          <w14:ligatures w14:val="standardContextual"/>
        </w:rPr>
      </w:pPr>
      <w:r>
        <w:rPr>
          <w:rFonts w:eastAsia="Calibri" w:cs="Times New Roman"/>
          <w:color w:val="auto"/>
          <w:kern w:val="2"/>
          <w:szCs w:val="22"/>
          <w:lang w:eastAsia="en-US"/>
          <w14:ligatures w14:val="standardContextual"/>
        </w:rPr>
        <w:t>De handreiking “Omgaan met misinformatie voor medeoverheden” wordt opnieuw onder de aandacht gebracht bij gemeenten.</w:t>
      </w:r>
      <w:r>
        <w:rPr>
          <w:rFonts w:eastAsia="Calibri" w:cs="Times New Roman"/>
          <w:color w:val="auto"/>
          <w:kern w:val="2"/>
          <w:szCs w:val="22"/>
          <w:vertAlign w:val="superscript"/>
          <w:lang w:eastAsia="en-US"/>
          <w14:ligatures w14:val="standardContextual"/>
        </w:rPr>
        <w:footnoteReference w:id="12"/>
      </w:r>
      <w:r>
        <w:rPr>
          <w:rFonts w:eastAsia="Calibri" w:cs="Times New Roman"/>
          <w:color w:val="auto"/>
          <w:kern w:val="2"/>
          <w:szCs w:val="22"/>
          <w:lang w:eastAsia="en-US"/>
          <w14:ligatures w14:val="standardContextual"/>
        </w:rPr>
        <w:t xml:space="preserve"> Deze handreiking bevat, naast informatie en handelingsperspectief voor de gemeenteorganisatie zelf, ook concrete adviezen voor lokale politici die doelwit kunnen zijn van desinformatie. Om (kandidaat-) raadsleden en wethouders weerbaar te maken tegen de gevolgen </w:t>
      </w:r>
      <w:r>
        <w:rPr>
          <w:rFonts w:eastAsia="Calibri" w:cs="Times New Roman"/>
          <w:color w:val="auto"/>
          <w:kern w:val="2"/>
          <w:szCs w:val="22"/>
          <w:lang w:eastAsia="en-US"/>
          <w14:ligatures w14:val="standardContextual"/>
        </w:rPr>
        <w:t xml:space="preserve">van mis- en desinformatie wordt in maart 2026 de website </w:t>
      </w:r>
      <w:hyperlink w:history="1" r:id="rId7">
        <w:r w:rsidRPr="00492D90">
          <w:rPr>
            <w:rStyle w:val="Hyperlink"/>
            <w:rFonts w:eastAsia="Calibri" w:cs="Times New Roman"/>
            <w:kern w:val="2"/>
            <w:szCs w:val="22"/>
            <w:lang w:eastAsia="en-US"/>
            <w14:ligatures w14:val="standardContextual"/>
          </w:rPr>
          <w:t>www.desinformatieinjegemeente.nl</w:t>
        </w:r>
      </w:hyperlink>
      <w:r>
        <w:rPr>
          <w:rFonts w:eastAsia="Calibri" w:cs="Times New Roman"/>
          <w:color w:val="auto"/>
          <w:kern w:val="2"/>
          <w:szCs w:val="22"/>
          <w:lang w:eastAsia="en-US"/>
          <w14:ligatures w14:val="standardContextual"/>
        </w:rPr>
        <w:t xml:space="preserve"> gelanceerd. Verder gaat het kabinet des- of misinformatie rondom verkiezingen tegen met de Rijksbrede strategie voor de effectieve aanpak van desinformatie.</w:t>
      </w:r>
      <w:r>
        <w:rPr>
          <w:rStyle w:val="FootnoteReference"/>
          <w:rFonts w:eastAsia="Calibri" w:cs="Times New Roman"/>
          <w:color w:val="auto"/>
          <w:kern w:val="2"/>
          <w:szCs w:val="22"/>
          <w:lang w:eastAsia="en-US"/>
          <w14:ligatures w14:val="standardContextual"/>
        </w:rPr>
        <w:footnoteReference w:id="13"/>
      </w:r>
      <w:r>
        <w:rPr>
          <w:rFonts w:eastAsia="Calibri" w:cs="Times New Roman"/>
          <w:color w:val="auto"/>
          <w:kern w:val="2"/>
          <w:szCs w:val="22"/>
          <w:lang w:eastAsia="en-US"/>
          <w14:ligatures w14:val="standardContextual"/>
        </w:rPr>
        <w:t xml:space="preserve"> De strategie heeft onder meer tot doel dat burgers in staat zijn om zelf des- of misinformatie te herkennen. Daarnaast besteedt het ministerie van BZK veel aandacht aan begrijpelijke en transparante communicatie over het verkiezingsproces en de stemprocedure, bijvoorbeeld met informatie over de verkiezingen op </w:t>
      </w:r>
      <w:hyperlink w:history="1" r:id="rId8">
        <w:r w:rsidRPr="006B0B9F">
          <w:rPr>
            <w:rStyle w:val="Hyperlink"/>
            <w:rFonts w:eastAsia="Calibri" w:cs="Times New Roman"/>
            <w:kern w:val="2"/>
            <w:szCs w:val="22"/>
            <w:lang w:eastAsia="en-US"/>
            <w14:ligatures w14:val="standardContextual"/>
          </w:rPr>
          <w:t>www.elkestemtelt.nl</w:t>
        </w:r>
      </w:hyperlink>
      <w:r>
        <w:rPr>
          <w:rFonts w:eastAsia="Calibri" w:cs="Times New Roman"/>
          <w:color w:val="auto"/>
          <w:kern w:val="2"/>
          <w:szCs w:val="22"/>
          <w:lang w:eastAsia="en-US"/>
          <w14:ligatures w14:val="standardContextual"/>
        </w:rPr>
        <w:t>. Ook maakt het ministerie communicatiemiddelen voor gemeenten, zodat zij deze kunnen gebruiken in hun communicatie richting hun inwoners. Als burgers weten hoe het verkiezingsproces werkt, zijn ze minder vatbaar voor des- of misinformatie hierover.</w:t>
      </w:r>
    </w:p>
    <w:p w:rsidR="00CC6895" w:rsidP="00CC6895" w14:paraId="15CB6B54" w14:textId="77777777">
      <w:pPr>
        <w:autoSpaceDN/>
        <w:spacing w:line="259" w:lineRule="auto"/>
        <w:textAlignment w:val="auto"/>
        <w:rPr>
          <w:rFonts w:eastAsia="Calibri" w:cs="Times New Roman"/>
          <w:i/>
          <w:iCs/>
          <w:color w:val="auto"/>
          <w:kern w:val="2"/>
          <w:szCs w:val="22"/>
          <w:u w:val="single"/>
          <w:lang w:eastAsia="en-US"/>
          <w14:ligatures w14:val="standardContextual"/>
        </w:rPr>
      </w:pPr>
    </w:p>
    <w:p w:rsidRPr="00CC6895" w:rsidR="00CC6895" w:rsidP="00CC6895" w14:paraId="37E1289E" w14:textId="77777777">
      <w:pPr>
        <w:autoSpaceDN/>
        <w:spacing w:line="259" w:lineRule="auto"/>
        <w:textAlignment w:val="auto"/>
        <w:rPr>
          <w:rFonts w:eastAsia="Calibri" w:cs="Times New Roman"/>
          <w:i/>
          <w:iCs/>
          <w:color w:val="auto"/>
          <w:kern w:val="2"/>
          <w:szCs w:val="22"/>
          <w:u w:val="single"/>
          <w:lang w:eastAsia="en-US"/>
          <w14:ligatures w14:val="standardContextual"/>
        </w:rPr>
      </w:pPr>
      <w:r>
        <w:rPr>
          <w:rFonts w:eastAsia="Calibri" w:cs="Times New Roman"/>
          <w:i/>
          <w:iCs/>
          <w:color w:val="auto"/>
          <w:kern w:val="2"/>
          <w:szCs w:val="22"/>
          <w:u w:val="single"/>
          <w:lang w:eastAsia="en-US"/>
          <w14:ligatures w14:val="standardContextual"/>
        </w:rPr>
        <w:t xml:space="preserve">Pilot </w:t>
      </w:r>
      <w:r w:rsidR="00C375EC">
        <w:rPr>
          <w:rFonts w:eastAsia="Calibri" w:cs="Times New Roman"/>
          <w:i/>
          <w:iCs/>
          <w:color w:val="auto"/>
          <w:kern w:val="2"/>
          <w:szCs w:val="22"/>
          <w:u w:val="single"/>
          <w:lang w:eastAsia="en-US"/>
          <w14:ligatures w14:val="standardContextual"/>
        </w:rPr>
        <w:t>FIMI-detectie</w:t>
      </w:r>
    </w:p>
    <w:p w:rsidR="003648CA" w:rsidP="003648CA" w14:paraId="53E00A97" w14:textId="77777777">
      <w:pPr>
        <w:autoSpaceDN/>
        <w:spacing w:after="160" w:line="259" w:lineRule="auto"/>
        <w:textAlignment w:val="auto"/>
        <w:rPr>
          <w:rFonts w:eastAsia="Calibri" w:cs="Times New Roman"/>
          <w:color w:val="auto"/>
          <w:kern w:val="2"/>
          <w:szCs w:val="22"/>
          <w:lang w:eastAsia="en-US"/>
          <w14:ligatures w14:val="standardContextual"/>
        </w:rPr>
      </w:pPr>
      <w:r w:rsidRPr="002B5802">
        <w:rPr>
          <w:rFonts w:eastAsia="Calibri" w:cs="Times New Roman"/>
          <w:color w:val="auto"/>
          <w:kern w:val="2"/>
          <w:szCs w:val="22"/>
          <w:lang w:eastAsia="en-US"/>
          <w14:ligatures w14:val="standardContextual"/>
        </w:rPr>
        <w:t xml:space="preserve">Daarbovenop wil ik deze </w:t>
      </w:r>
      <w:r>
        <w:rPr>
          <w:rFonts w:eastAsia="Calibri" w:cs="Times New Roman"/>
          <w:color w:val="auto"/>
          <w:kern w:val="2"/>
          <w:szCs w:val="22"/>
          <w:lang w:eastAsia="en-US"/>
          <w14:ligatures w14:val="standardContextual"/>
        </w:rPr>
        <w:t>gemeenteraads</w:t>
      </w:r>
      <w:r w:rsidRPr="002B5802">
        <w:rPr>
          <w:rFonts w:eastAsia="Calibri" w:cs="Times New Roman"/>
          <w:color w:val="auto"/>
          <w:kern w:val="2"/>
          <w:szCs w:val="22"/>
          <w:lang w:eastAsia="en-US"/>
          <w14:ligatures w14:val="standardContextual"/>
        </w:rPr>
        <w:t xml:space="preserve">verkiezingen aangrijpen om </w:t>
      </w:r>
      <w:r>
        <w:rPr>
          <w:rFonts w:eastAsia="Calibri" w:cs="Times New Roman"/>
          <w:color w:val="auto"/>
          <w:kern w:val="2"/>
          <w:szCs w:val="22"/>
          <w:lang w:eastAsia="en-US"/>
          <w14:ligatures w14:val="standardContextual"/>
        </w:rPr>
        <w:t>inzicht te krijgen</w:t>
      </w:r>
      <w:r w:rsidRPr="002B5802">
        <w:rPr>
          <w:rFonts w:eastAsia="Calibri" w:cs="Times New Roman"/>
          <w:color w:val="auto"/>
          <w:kern w:val="2"/>
          <w:szCs w:val="22"/>
          <w:lang w:eastAsia="en-US"/>
          <w14:ligatures w14:val="standardContextual"/>
        </w:rPr>
        <w:t xml:space="preserve"> hoe de detectie van gecoördineerde buitenlandse desinformatie het beste ingericht kan worden en welke methodieken daarvoor effectief en geschikt zijn. </w:t>
      </w:r>
      <w:r w:rsidR="008037FD">
        <w:rPr>
          <w:rFonts w:eastAsia="Calibri" w:cs="Times New Roman"/>
          <w:color w:val="auto"/>
          <w:kern w:val="2"/>
          <w:szCs w:val="22"/>
          <w:lang w:eastAsia="en-US"/>
          <w14:ligatures w14:val="standardContextual"/>
        </w:rPr>
        <w:t xml:space="preserve">Daarom heb ik </w:t>
      </w:r>
      <w:r w:rsidRPr="008F3566" w:rsidR="008F3566">
        <w:rPr>
          <w:rFonts w:eastAsia="Calibri" w:cs="Times New Roman"/>
          <w:color w:val="auto"/>
          <w:kern w:val="2"/>
          <w:szCs w:val="22"/>
          <w:lang w:eastAsia="en-US"/>
          <w14:ligatures w14:val="standardContextual"/>
        </w:rPr>
        <w:t>enkele wetenschappers en organisaties uit het maatschappelijk middenveld opdrachten gegeven voor het doen van onderzoek naar FIMI bij de gemeenteraadsverkiezingen via een pilot</w:t>
      </w:r>
      <w:r w:rsidR="008037FD">
        <w:rPr>
          <w:rFonts w:eastAsia="Calibri" w:cs="Times New Roman"/>
          <w:color w:val="auto"/>
          <w:kern w:val="2"/>
          <w:szCs w:val="22"/>
          <w:lang w:eastAsia="en-US"/>
          <w14:ligatures w14:val="standardContextual"/>
        </w:rPr>
        <w:t xml:space="preserve">. </w:t>
      </w:r>
      <w:r w:rsidRPr="002B5802">
        <w:rPr>
          <w:rFonts w:eastAsia="Calibri" w:cs="Times New Roman"/>
          <w:color w:val="auto"/>
          <w:kern w:val="2"/>
          <w:szCs w:val="22"/>
          <w:lang w:eastAsia="en-US"/>
          <w14:ligatures w14:val="standardContextual"/>
        </w:rPr>
        <w:t>De doelstelling van de pilot is drieledig</w:t>
      </w:r>
      <w:r w:rsidR="00CC6895">
        <w:rPr>
          <w:rFonts w:eastAsia="Calibri" w:cs="Times New Roman"/>
          <w:color w:val="auto"/>
          <w:kern w:val="2"/>
          <w:szCs w:val="22"/>
          <w:lang w:eastAsia="en-US"/>
          <w14:ligatures w14:val="standardContextual"/>
        </w:rPr>
        <w:t>:</w:t>
      </w:r>
      <w:r w:rsidRPr="002B5802">
        <w:rPr>
          <w:rFonts w:eastAsia="Calibri" w:cs="Times New Roman"/>
          <w:color w:val="auto"/>
          <w:kern w:val="2"/>
          <w:szCs w:val="22"/>
          <w:lang w:eastAsia="en-US"/>
          <w14:ligatures w14:val="standardContextual"/>
        </w:rPr>
        <w:t xml:space="preserve"> Ten eerste moeten de onderzoeken leiden tot kennis en ervaring om </w:t>
      </w:r>
      <w:r>
        <w:rPr>
          <w:rFonts w:eastAsia="Calibri" w:cs="Times New Roman"/>
          <w:color w:val="auto"/>
          <w:kern w:val="2"/>
          <w:szCs w:val="22"/>
          <w:lang w:eastAsia="en-US"/>
          <w14:ligatures w14:val="standardContextual"/>
        </w:rPr>
        <w:t xml:space="preserve">in het kader van verkiezingen </w:t>
      </w:r>
      <w:r w:rsidRPr="002B5802">
        <w:rPr>
          <w:rFonts w:eastAsia="Calibri" w:cs="Times New Roman"/>
          <w:color w:val="auto"/>
          <w:kern w:val="2"/>
          <w:szCs w:val="22"/>
          <w:lang w:eastAsia="en-US"/>
          <w14:ligatures w14:val="standardContextual"/>
        </w:rPr>
        <w:t>tijdig en effectief te kunnen handelen wanneer een FIMI-incident zich voordoet. Ten tweede is het doel om de bij FIMI-detectie betrokken wetenschappers en het maatschappelijk middenveld te stimuleren in de doorontwikkeling van hun methodieken. Het derde doel is het met elkaar kunnen vergelijken van verschillende aanpakken, benaderingen en methodieken voor FIMI-detectie. Organisaties die bijdragen aan de pilot dienen te werken binnen de wettelijke kaders van de AVG. Daarbij zal ik een klankbordgroep instellen met onder meer een juridisch specialist en een ethicus. In deze klankbordgroep worden de resultaten van de afzonderlijke onderzoeken samengebracht en overkoepelend geanalyseerd. Hieruit kunnen lessen worden getrokken voor het verbeteren van het toekomstige zicht van de overheid op de verspreiding van buitenlandse desinformatie. Deze analyse, en de onderliggende onderzoeken in het kader van de pilot, zal ik</w:t>
      </w:r>
      <w:r w:rsidR="00460239">
        <w:rPr>
          <w:rFonts w:eastAsia="Calibri" w:cs="Times New Roman"/>
          <w:color w:val="auto"/>
          <w:kern w:val="2"/>
          <w:szCs w:val="22"/>
          <w:lang w:eastAsia="en-US"/>
          <w14:ligatures w14:val="standardContextual"/>
        </w:rPr>
        <w:t xml:space="preserve"> in het najaar </w:t>
      </w:r>
      <w:r w:rsidRPr="002B5802">
        <w:rPr>
          <w:rFonts w:eastAsia="Calibri" w:cs="Times New Roman"/>
          <w:color w:val="auto"/>
          <w:kern w:val="2"/>
          <w:szCs w:val="22"/>
          <w:lang w:eastAsia="en-US"/>
          <w14:ligatures w14:val="standardContextual"/>
        </w:rPr>
        <w:t>met uw Kamer delen. Met deze maatregelen kom ik tevens tegemoet aan de aanbevelingen van onderzoeksinstituut ‘</w:t>
      </w:r>
      <w:r w:rsidRPr="002B5802">
        <w:rPr>
          <w:rFonts w:eastAsia="Calibri" w:cs="Times New Roman"/>
          <w:color w:val="auto"/>
          <w:kern w:val="2"/>
          <w:szCs w:val="22"/>
          <w:lang w:eastAsia="en-US"/>
          <w14:ligatures w14:val="standardContextual"/>
        </w:rPr>
        <w:t>Justice</w:t>
      </w:r>
      <w:r w:rsidRPr="002B5802">
        <w:rPr>
          <w:rFonts w:eastAsia="Calibri" w:cs="Times New Roman"/>
          <w:color w:val="auto"/>
          <w:kern w:val="2"/>
          <w:szCs w:val="22"/>
          <w:lang w:eastAsia="en-US"/>
          <w14:ligatures w14:val="standardContextual"/>
        </w:rPr>
        <w:t xml:space="preserve"> </w:t>
      </w:r>
      <w:r w:rsidRPr="002B5802">
        <w:rPr>
          <w:rFonts w:eastAsia="Calibri" w:cs="Times New Roman"/>
          <w:color w:val="auto"/>
          <w:kern w:val="2"/>
          <w:szCs w:val="22"/>
          <w:lang w:eastAsia="en-US"/>
          <w14:ligatures w14:val="standardContextual"/>
        </w:rPr>
        <w:t>for</w:t>
      </w:r>
      <w:r w:rsidRPr="002B5802">
        <w:rPr>
          <w:rFonts w:eastAsia="Calibri" w:cs="Times New Roman"/>
          <w:color w:val="auto"/>
          <w:kern w:val="2"/>
          <w:szCs w:val="22"/>
          <w:lang w:eastAsia="en-US"/>
          <w14:ligatures w14:val="standardContextual"/>
        </w:rPr>
        <w:t xml:space="preserve"> </w:t>
      </w:r>
      <w:r w:rsidRPr="002B5802">
        <w:rPr>
          <w:rFonts w:eastAsia="Calibri" w:cs="Times New Roman"/>
          <w:color w:val="auto"/>
          <w:kern w:val="2"/>
          <w:szCs w:val="22"/>
          <w:lang w:eastAsia="en-US"/>
          <w14:ligatures w14:val="standardContextual"/>
        </w:rPr>
        <w:t>Prosperity</w:t>
      </w:r>
      <w:r>
        <w:rPr>
          <w:rFonts w:eastAsia="Calibri" w:cs="Times New Roman"/>
          <w:color w:val="auto"/>
          <w:kern w:val="2"/>
          <w:szCs w:val="22"/>
          <w:lang w:eastAsia="en-US"/>
          <w14:ligatures w14:val="standardContextual"/>
        </w:rPr>
        <w:t>.</w:t>
      </w:r>
      <w:r w:rsidRPr="002B5802">
        <w:rPr>
          <w:rFonts w:eastAsia="Calibri" w:cs="Times New Roman"/>
          <w:color w:val="auto"/>
          <w:kern w:val="2"/>
          <w:szCs w:val="22"/>
          <w:lang w:eastAsia="en-US"/>
          <w14:ligatures w14:val="standardContextual"/>
        </w:rPr>
        <w:t>’</w:t>
      </w:r>
      <w:r>
        <w:rPr>
          <w:rFonts w:eastAsia="Calibri" w:cs="Times New Roman"/>
          <w:color w:val="auto"/>
          <w:kern w:val="2"/>
          <w:szCs w:val="22"/>
          <w:vertAlign w:val="superscript"/>
          <w:lang w:eastAsia="en-US"/>
          <w14:ligatures w14:val="standardContextual"/>
        </w:rPr>
        <w:footnoteReference w:id="14"/>
      </w:r>
      <w:r w:rsidRPr="002B5802">
        <w:rPr>
          <w:rFonts w:eastAsia="Calibri" w:cs="Times New Roman"/>
          <w:color w:val="auto"/>
          <w:kern w:val="2"/>
          <w:szCs w:val="22"/>
          <w:lang w:eastAsia="en-US"/>
          <w14:ligatures w14:val="standardContextual"/>
        </w:rPr>
        <w:t xml:space="preserve"> </w:t>
      </w:r>
    </w:p>
    <w:p w:rsidRPr="00CC6895" w:rsidR="00EA3C33" w14:paraId="550330D9" w14:textId="77777777">
      <w:pPr>
        <w:rPr>
          <w:i/>
          <w:iCs/>
          <w:u w:val="single"/>
        </w:rPr>
      </w:pPr>
      <w:r w:rsidRPr="00CC6895">
        <w:rPr>
          <w:i/>
          <w:iCs/>
          <w:u w:val="single"/>
        </w:rPr>
        <w:t xml:space="preserve">Contact met de </w:t>
      </w:r>
      <w:r w:rsidRPr="00CC6895">
        <w:rPr>
          <w:i/>
          <w:iCs/>
          <w:u w:val="single"/>
        </w:rPr>
        <w:t>techplatformen</w:t>
      </w:r>
      <w:r w:rsidRPr="00CC6895">
        <w:rPr>
          <w:i/>
          <w:iCs/>
          <w:u w:val="single"/>
        </w:rPr>
        <w:t xml:space="preserve"> en bedrijven</w:t>
      </w:r>
      <w:r w:rsidRPr="00CC6895" w:rsidR="00DA0519">
        <w:rPr>
          <w:i/>
          <w:iCs/>
          <w:u w:val="single"/>
        </w:rPr>
        <w:t xml:space="preserve">  </w:t>
      </w:r>
    </w:p>
    <w:p w:rsidR="00DA0519" w14:paraId="7675E78B" w14:textId="77777777">
      <w:r>
        <w:t>Zoals toegezegd in de Kamerbrief over het contact met de zeer grote online platformen blijft het kabinet in gesprek gaan met de platformen over hun verantwoordelijkheden voor het beschermen van het publieke debat en het verkiezingsproces.</w:t>
      </w:r>
      <w:r>
        <w:rPr>
          <w:rStyle w:val="FootnoteReference"/>
        </w:rPr>
        <w:footnoteReference w:id="15"/>
      </w:r>
      <w:r>
        <w:t xml:space="preserve"> Deze gesprekken hebben op verschillende manieren plaatsgevonden. </w:t>
      </w:r>
    </w:p>
    <w:p w:rsidR="00851AA4" w14:paraId="2440C339" w14:textId="77777777"/>
    <w:p w:rsidR="003F0DA0" w:rsidP="00D96399" w14:paraId="638E21C5" w14:textId="77777777">
      <w:bookmarkStart w:name="_Hlk222141832" w:id="2"/>
      <w:r>
        <w:t xml:space="preserve">Zo heeft het ministerie van BZK </w:t>
      </w:r>
      <w:r w:rsidR="00E8654E">
        <w:t xml:space="preserve">op </w:t>
      </w:r>
      <w:r>
        <w:t xml:space="preserve">17 februari </w:t>
      </w:r>
      <w:r w:rsidR="00CC6895">
        <w:t>jl</w:t>
      </w:r>
      <w:r>
        <w:t xml:space="preserve">. gesproken met de hoofdkantoren van </w:t>
      </w:r>
      <w:r>
        <w:t>TikTok</w:t>
      </w:r>
      <w:r>
        <w:t xml:space="preserve"> en Google over de maatregelen die de platformen nemen om systeemrisico’s die negatieve effecten op het publieke debat en verkiezingsproces hebben</w:t>
      </w:r>
      <w:r w:rsidR="00DB7153">
        <w:t>,</w:t>
      </w:r>
      <w:r>
        <w:t xml:space="preserve"> te voorkomen. Ook zijn er een aantal bestaande afspraken herbevestigd, zoals het verwijzen naar de website elkestemtelt.nl bij de </w:t>
      </w:r>
      <w:r>
        <w:t>zoekmachine van Google. Het ministerie van BZK zal ook nog voor de gemeenteraadsverkiezingen een gesprek voeren met Meta.</w:t>
      </w:r>
      <w:bookmarkEnd w:id="2"/>
    </w:p>
    <w:p w:rsidR="003F0DA0" w:rsidP="00D96399" w14:paraId="5EB26805" w14:textId="77777777">
      <w:r>
        <w:t xml:space="preserve">Ook in multilateraal verband vinden uitwisselingen plaats met verschillende platforms en organisaties over informatie integriteit, waaronder in het kader van de Organisatie voor Economische Samenwerking en Ontwikkeling (OESO). De stuurgroep van de OESO-expertgroep voor informatie integriteit, waarvan Nederland momenteel </w:t>
      </w:r>
      <w:r w:rsidR="00730341">
        <w:t>covoorzitter</w:t>
      </w:r>
      <w:r>
        <w:t xml:space="preserve"> is, bracht onlangs een bezoek aan vijf platformen (Meta, Amazon/AWS, </w:t>
      </w:r>
      <w:r>
        <w:t>TikTok</w:t>
      </w:r>
      <w:r>
        <w:t xml:space="preserve">, Google, en </w:t>
      </w:r>
      <w:r>
        <w:t>OpenAI</w:t>
      </w:r>
      <w:r>
        <w:t xml:space="preserve">) waarbij het beschermen van het verkiezingsproces tegen ongewenste inmenging ook ter sprake is gekomen. </w:t>
      </w:r>
    </w:p>
    <w:p w:rsidR="003F0DA0" w:rsidP="003F0DA0" w14:paraId="7D4D5F67" w14:textId="77777777"/>
    <w:p w:rsidR="00A01EEC" w:rsidP="0014473B" w14:paraId="1C51FF96" w14:textId="77777777">
      <w:r>
        <w:t>In aanloop naar d</w:t>
      </w:r>
      <w:r w:rsidRPr="0040726C" w:rsidR="0040726C">
        <w:t xml:space="preserve">e afgelopen Tweede Kamerverkiezing </w:t>
      </w:r>
      <w:r>
        <w:t xml:space="preserve">van 29 oktober 2025 </w:t>
      </w:r>
      <w:r w:rsidRPr="0040726C" w:rsidR="0040726C">
        <w:t>maakten steeds meer kiezers gebruik van AI-chatbots als stemhulp of als informatievoorziening over het verkiezingsproces. Dit is een zorgelijke ontwikkeling</w:t>
      </w:r>
      <w:r>
        <w:t>,</w:t>
      </w:r>
      <w:r w:rsidRPr="0040726C" w:rsidR="0040726C">
        <w:t xml:space="preserve"> omdat uit onderzoek blijkt dat AI-chatbots vaak een vertekend stemadvies geven en zelden transparante informatie geven over hoe zij aan hun informatie komen. </w:t>
      </w:r>
      <w:r w:rsidRPr="00552636" w:rsidR="00552636">
        <w:t xml:space="preserve">Het ministerie van BZK is </w:t>
      </w:r>
      <w:r w:rsidR="00552636">
        <w:t xml:space="preserve">daarom </w:t>
      </w:r>
      <w:r w:rsidRPr="00552636" w:rsidR="00552636">
        <w:t xml:space="preserve">ook in gesprek met bedrijven die diensten leveren die gebruik maken van Large </w:t>
      </w:r>
      <w:r w:rsidRPr="00552636" w:rsidR="00552636">
        <w:t>language</w:t>
      </w:r>
      <w:r w:rsidRPr="00552636" w:rsidR="00552636">
        <w:t xml:space="preserve"> </w:t>
      </w:r>
      <w:r w:rsidRPr="00552636" w:rsidR="00552636">
        <w:t>models</w:t>
      </w:r>
      <w:r w:rsidRPr="00552636" w:rsidR="00552636">
        <w:t xml:space="preserve"> (zoals chatbots)</w:t>
      </w:r>
      <w:r w:rsidR="00552636">
        <w:t xml:space="preserve"> over hun verantwoordelijkheden voor het beschermen van het publiek debat en het verkiezingsproces. Inmiddels zijn er gesprekken geweest met </w:t>
      </w:r>
      <w:r w:rsidR="00552636">
        <w:t>Anthropic</w:t>
      </w:r>
      <w:r w:rsidR="00552636">
        <w:t xml:space="preserve"> en </w:t>
      </w:r>
      <w:r w:rsidR="00552636">
        <w:t>OpenAI</w:t>
      </w:r>
      <w:r w:rsidR="0014473B">
        <w:t xml:space="preserve">. </w:t>
      </w:r>
      <w:r w:rsidR="00DB7153">
        <w:t>We</w:t>
      </w:r>
      <w:r>
        <w:t xml:space="preserve"> blijven in contact over betrouwbare informatievoorziening over het verkiezingsproces.  </w:t>
      </w:r>
    </w:p>
    <w:p w:rsidR="0040726C" w:rsidP="003F0DA0" w14:paraId="10C6D910" w14:textId="77777777"/>
    <w:p w:rsidRPr="00CC6895" w:rsidR="00CC6895" w:rsidP="003F0DA0" w14:paraId="3781FDCD" w14:textId="77777777">
      <w:pPr>
        <w:rPr>
          <w:i/>
          <w:iCs/>
          <w:u w:val="single"/>
        </w:rPr>
      </w:pPr>
      <w:bookmarkStart w:name="_Hlk220945538" w:id="3"/>
      <w:r>
        <w:rPr>
          <w:i/>
          <w:iCs/>
          <w:u w:val="single"/>
        </w:rPr>
        <w:t>Postelectorale evaluaties online platformen</w:t>
      </w:r>
    </w:p>
    <w:p w:rsidR="003F0DA0" w:rsidP="003F0DA0" w14:paraId="10F263CA" w14:textId="77777777">
      <w:r>
        <w:t>De</w:t>
      </w:r>
      <w:r>
        <w:t xml:space="preserve"> Autoriteit Consument en Markt (ACM) </w:t>
      </w:r>
      <w:r>
        <w:t xml:space="preserve">heeft </w:t>
      </w:r>
      <w:r w:rsidR="00391C96">
        <w:t xml:space="preserve">op 10 december 2025 </w:t>
      </w:r>
      <w:r w:rsidRPr="00391C96" w:rsidR="00391C96">
        <w:t xml:space="preserve">de </w:t>
      </w:r>
      <w:r w:rsidR="00686AC3">
        <w:t xml:space="preserve">relevante </w:t>
      </w:r>
      <w:r w:rsidRPr="00391C96" w:rsidR="00391C96">
        <w:t>zeer grote onlineplatforms (</w:t>
      </w:r>
      <w:r w:rsidRPr="00391C96" w:rsidR="00391C96">
        <w:t>VLOPs</w:t>
      </w:r>
      <w:r w:rsidRPr="00391C96" w:rsidR="00391C96">
        <w:t>) en zeer grote onlinezoekmachines (</w:t>
      </w:r>
      <w:r w:rsidRPr="00391C96" w:rsidR="00391C96">
        <w:t>VLOSEs</w:t>
      </w:r>
      <w:r w:rsidRPr="00391C96" w:rsidR="00391C96">
        <w:t>)</w:t>
      </w:r>
      <w:r w:rsidR="00391C96">
        <w:t xml:space="preserve"> </w:t>
      </w:r>
      <w:r w:rsidRPr="00391C96" w:rsidR="00391C96">
        <w:t xml:space="preserve">verzocht om een interne postelectorale evaluatie </w:t>
      </w:r>
      <w:r w:rsidR="00391C96">
        <w:t xml:space="preserve">van de afgelopen Tweede Kamerverkiezing </w:t>
      </w:r>
      <w:r w:rsidRPr="00391C96" w:rsidR="00391C96">
        <w:t xml:space="preserve">te </w:t>
      </w:r>
      <w:r w:rsidR="00686AC3">
        <w:t xml:space="preserve">delen en een </w:t>
      </w:r>
      <w:r w:rsidR="00BF6C77">
        <w:t>publieke</w:t>
      </w:r>
      <w:r w:rsidR="00686AC3">
        <w:t xml:space="preserve"> versie te publiceren</w:t>
      </w:r>
      <w:r>
        <w:t>. Dit is een van de</w:t>
      </w:r>
      <w:r w:rsidR="00686AC3">
        <w:t xml:space="preserve"> aanbev</w:t>
      </w:r>
      <w:r>
        <w:t>eling uit de</w:t>
      </w:r>
      <w:r w:rsidR="00686AC3">
        <w:t xml:space="preserve"> richtsnoeren van de Europese Commissie om risicobeperkende maatregelen te nemen bij </w:t>
      </w:r>
      <w:r w:rsidRPr="00851AC6" w:rsidR="00686AC3">
        <w:t>verkiezingen</w:t>
      </w:r>
      <w:r w:rsidRPr="00851AC6" w:rsidR="00391C96">
        <w:t>.</w:t>
      </w:r>
      <w:r w:rsidRPr="00851AC6" w:rsidR="00F94467">
        <w:t xml:space="preserve"> </w:t>
      </w:r>
      <w:r w:rsidRPr="00851AC6" w:rsidR="000A6D90">
        <w:t xml:space="preserve">In een update </w:t>
      </w:r>
      <w:r w:rsidR="00EF0B5B">
        <w:t>op de website meldt</w:t>
      </w:r>
      <w:r w:rsidRPr="00851AC6" w:rsidR="00EF0B5B">
        <w:t xml:space="preserve"> </w:t>
      </w:r>
      <w:r w:rsidRPr="00851AC6" w:rsidR="000A6D90">
        <w:t xml:space="preserve">de ACM dat alle aangeschreven </w:t>
      </w:r>
      <w:r w:rsidRPr="00851AC6" w:rsidR="000A6D90">
        <w:t>VLOPs</w:t>
      </w:r>
      <w:r w:rsidRPr="00851AC6" w:rsidR="000A6D90">
        <w:t xml:space="preserve"> en </w:t>
      </w:r>
      <w:r w:rsidRPr="00851AC6" w:rsidR="000A6D90">
        <w:t>VLOSEs</w:t>
      </w:r>
      <w:r w:rsidRPr="00851AC6" w:rsidR="000A6D90">
        <w:t xml:space="preserve"> hebben gereageerd op het verzoek, waarvan een deel van hen aangeeft dat de evaluatie nog loopt en op een later moment wordt gedeeld.</w:t>
      </w:r>
      <w:r>
        <w:rPr>
          <w:rStyle w:val="FootnoteReference"/>
        </w:rPr>
        <w:footnoteReference w:id="16"/>
      </w:r>
      <w:r w:rsidRPr="00851AC6" w:rsidR="00391C96">
        <w:t xml:space="preserve"> Daarnaast voert de</w:t>
      </w:r>
      <w:r w:rsidR="00391C96">
        <w:t xml:space="preserve"> ACM wederom </w:t>
      </w:r>
      <w:r w:rsidRPr="003F0DA0">
        <w:t xml:space="preserve">een-op-een gesprekken met </w:t>
      </w:r>
      <w:r w:rsidR="00686AC3">
        <w:t>een aantal</w:t>
      </w:r>
      <w:r w:rsidRPr="003F0DA0">
        <w:t xml:space="preserve"> platformen</w:t>
      </w:r>
      <w:r>
        <w:t>.</w:t>
      </w:r>
      <w:r w:rsidR="00391C96">
        <w:t xml:space="preserve"> </w:t>
      </w:r>
    </w:p>
    <w:bookmarkEnd w:id="3"/>
    <w:p w:rsidR="002B5802" w:rsidP="003F0DA0" w14:paraId="3DEAE658" w14:textId="77777777">
      <w:pPr>
        <w:rPr>
          <w:b/>
          <w:bCs/>
        </w:rPr>
      </w:pPr>
    </w:p>
    <w:p w:rsidRPr="00CC6895" w:rsidR="00CC6895" w:rsidP="003F0DA0" w14:paraId="77938D04" w14:textId="77777777">
      <w:pPr>
        <w:rPr>
          <w:i/>
          <w:iCs/>
          <w:u w:val="single"/>
        </w:rPr>
      </w:pPr>
      <w:r>
        <w:rPr>
          <w:i/>
          <w:iCs/>
          <w:u w:val="single"/>
        </w:rPr>
        <w:t xml:space="preserve">Vragen over inzet </w:t>
      </w:r>
      <w:r>
        <w:rPr>
          <w:i/>
          <w:iCs/>
          <w:u w:val="single"/>
        </w:rPr>
        <w:t>flagger</w:t>
      </w:r>
      <w:r>
        <w:rPr>
          <w:i/>
          <w:iCs/>
          <w:u w:val="single"/>
        </w:rPr>
        <w:t xml:space="preserve"> status BZK</w:t>
      </w:r>
    </w:p>
    <w:p w:rsidR="00556E6E" w:rsidP="003F0DA0" w14:paraId="7295C47E" w14:textId="77777777">
      <w:r>
        <w:t>H</w:t>
      </w:r>
      <w:r>
        <w:t xml:space="preserve">et lid </w:t>
      </w:r>
      <w:r>
        <w:t>Stöteler</w:t>
      </w:r>
      <w:r>
        <w:t xml:space="preserve"> (PVV) </w:t>
      </w:r>
      <w:r>
        <w:t xml:space="preserve">heeft </w:t>
      </w:r>
      <w:r w:rsidR="00EF0B5B">
        <w:t xml:space="preserve">in het ordedebat op 10 februari jl. </w:t>
      </w:r>
      <w:r>
        <w:t xml:space="preserve">het kabinet een brief </w:t>
      </w:r>
      <w:r w:rsidR="002C06F7">
        <w:t xml:space="preserve">gevraagd </w:t>
      </w:r>
      <w:r>
        <w:t xml:space="preserve">over welke afspraken er zijn gemaakt met </w:t>
      </w:r>
      <w:r w:rsidR="005E0084">
        <w:t>platforms</w:t>
      </w:r>
      <w:r>
        <w:t xml:space="preserve">, hoe het ministerie van BZK de </w:t>
      </w:r>
      <w:r>
        <w:t>flagger</w:t>
      </w:r>
      <w:r>
        <w:t xml:space="preserve"> status heeft gebruikt</w:t>
      </w:r>
      <w:r w:rsidR="00EF0B5B">
        <w:t xml:space="preserve">, </w:t>
      </w:r>
      <w:r>
        <w:t xml:space="preserve">hoe die is ingezet </w:t>
      </w:r>
      <w:r w:rsidRPr="00EF0B5B" w:rsidR="00EF0B5B">
        <w:t>en hoe vaak die is ingezet en welke content in welke mate is verwijderd van social</w:t>
      </w:r>
      <w:r w:rsidR="006B0B9F">
        <w:t>e</w:t>
      </w:r>
      <w:r w:rsidRPr="00EF0B5B" w:rsidR="00EF0B5B">
        <w:t xml:space="preserve"> media </w:t>
      </w:r>
      <w:r>
        <w:t>(</w:t>
      </w:r>
      <w:r w:rsidRPr="00556E6E">
        <w:t>2026Z02849</w:t>
      </w:r>
      <w:r>
        <w:t xml:space="preserve">). </w:t>
      </w:r>
      <w:r w:rsidR="00EF0B5B">
        <w:t xml:space="preserve">Bij de </w:t>
      </w:r>
      <w:r w:rsidR="00BD12ED">
        <w:t>verkorte evaluatie van de afgelopen</w:t>
      </w:r>
      <w:r w:rsidR="006B0B9F">
        <w:t xml:space="preserve"> Tweede Kamerverkiezing</w:t>
      </w:r>
      <w:r>
        <w:rPr>
          <w:rStyle w:val="FootnoteReference"/>
        </w:rPr>
        <w:footnoteReference w:id="17"/>
      </w:r>
      <w:r>
        <w:t xml:space="preserve"> </w:t>
      </w:r>
      <w:r w:rsidR="00EF0B5B">
        <w:t xml:space="preserve">is in de bijlage reeds een rapportage aan uw Kamer gestuurd met daarin een overzicht van de bij online platformen gemelde berichten. </w:t>
      </w:r>
      <w:r w:rsidR="00CF235B">
        <w:t xml:space="preserve">Het gaat om twee meldingen, een melding bij X en een melding bij Meta. </w:t>
      </w:r>
      <w:r w:rsidR="00EF0B5B">
        <w:t xml:space="preserve">Hierbij is tevens weergeven welke acties de online platformen aan deze meldingen hebben verbonden. </w:t>
      </w:r>
      <w:r w:rsidR="007468BA">
        <w:t>In deze rapportage</w:t>
      </w:r>
      <w:r w:rsidR="00EF0B5B">
        <w:t xml:space="preserve"> is toegelicht dat </w:t>
      </w:r>
      <w:r>
        <w:t xml:space="preserve">het ministerie van BZK contact </w:t>
      </w:r>
      <w:r w:rsidR="00EF0B5B">
        <w:t xml:space="preserve">kan </w:t>
      </w:r>
      <w:r>
        <w:t xml:space="preserve">opnemen bij de platforms </w:t>
      </w:r>
      <w:r w:rsidRPr="00556E6E">
        <w:t xml:space="preserve">X, Meta, </w:t>
      </w:r>
      <w:r w:rsidRPr="00556E6E">
        <w:t>TikTok</w:t>
      </w:r>
      <w:r w:rsidRPr="00556E6E">
        <w:t>, Google</w:t>
      </w:r>
      <w:r>
        <w:t xml:space="preserve">, en </w:t>
      </w:r>
      <w:r w:rsidRPr="00556E6E">
        <w:t>Snapchat</w:t>
      </w:r>
      <w:r>
        <w:t xml:space="preserve">. Met deze platforms bestaat de </w:t>
      </w:r>
      <w:r w:rsidR="005E0084">
        <w:t xml:space="preserve">vrijwillige </w:t>
      </w:r>
      <w:r w:rsidRPr="00556E6E">
        <w:t xml:space="preserve">afspraak dat zij meldingen van BZK gedurende de verkiezingsperiode met prioriteit behandelen. </w:t>
      </w:r>
      <w:r w:rsidR="007468BA">
        <w:t xml:space="preserve">De platforms toetsen de gemelde berichten aan de eigen gebruikersvoorwaarden. </w:t>
      </w:r>
      <w:r w:rsidRPr="00556E6E">
        <w:t xml:space="preserve">Het ministerie heeft geen </w:t>
      </w:r>
      <w:r w:rsidRPr="00556E6E">
        <w:t>bevoegdheid om bepaalde content te laten verwijderen.</w:t>
      </w:r>
      <w:r>
        <w:t xml:space="preserve"> BZK neemt </w:t>
      </w:r>
      <w:r w:rsidR="00163073">
        <w:t>alleen</w:t>
      </w:r>
      <w:r>
        <w:t xml:space="preserve"> contact op met de platforms wanneer er een risico bestaat voor de organisatie, uitvoering en integriteit van het verkiezingsproces. Het ministerie kijkt niet naar en doet geen uitspraken over andere onderwerpen gerelateerd aan de verkiezingen, zoals verkiezingsbeloften. </w:t>
      </w:r>
      <w:r w:rsidRPr="00556E6E">
        <w:t>Gedane meldingen worden achteraf</w:t>
      </w:r>
      <w:r w:rsidR="00EF0B5B">
        <w:t>, volgens vaste werkwijze,</w:t>
      </w:r>
      <w:r>
        <w:t xml:space="preserve"> </w:t>
      </w:r>
      <w:r w:rsidRPr="00556E6E">
        <w:t xml:space="preserve">openbaar gemaakt </w:t>
      </w:r>
      <w:r w:rsidR="006B7C21">
        <w:t>bij</w:t>
      </w:r>
      <w:r w:rsidRPr="00556E6E">
        <w:t xml:space="preserve"> de evaluatie van de desbetreffende verkiezing.</w:t>
      </w:r>
      <w:r>
        <w:rPr>
          <w:rStyle w:val="FootnoteReference"/>
        </w:rPr>
        <w:footnoteReference w:id="18"/>
      </w:r>
      <w:r>
        <w:t xml:space="preserve"> </w:t>
      </w:r>
    </w:p>
    <w:p w:rsidR="00D45E3A" w:rsidP="003F0DA0" w14:paraId="76A0014B" w14:textId="77777777"/>
    <w:p w:rsidRPr="00CC6895" w:rsidR="00A43F99" w:rsidP="00A43F99" w14:paraId="735E8D42" w14:textId="77777777">
      <w:pPr>
        <w:rPr>
          <w:i/>
          <w:iCs/>
          <w:u w:val="single"/>
        </w:rPr>
      </w:pPr>
      <w:r w:rsidRPr="00CC6895">
        <w:rPr>
          <w:i/>
          <w:iCs/>
          <w:u w:val="single"/>
        </w:rPr>
        <w:t>Reactie aanbevelingen HEIO-rapport</w:t>
      </w:r>
    </w:p>
    <w:p w:rsidRPr="002B5802" w:rsidR="00A43F99" w:rsidP="00A43F99" w14:paraId="0D5E164A" w14:textId="77777777">
      <w:pPr>
        <w:autoSpaceDN/>
        <w:spacing w:after="160" w:line="259" w:lineRule="auto"/>
        <w:textAlignment w:val="auto"/>
        <w:rPr>
          <w:rFonts w:eastAsia="Calibri" w:cs="Times New Roman"/>
          <w:color w:val="auto"/>
          <w:kern w:val="2"/>
          <w:szCs w:val="22"/>
          <w:lang w:eastAsia="en-US"/>
          <w14:ligatures w14:val="standardContextual"/>
        </w:rPr>
      </w:pPr>
      <w:r w:rsidRPr="00BB407C">
        <w:rPr>
          <w:rFonts w:eastAsia="Calibri" w:cs="Times New Roman"/>
          <w:color w:val="auto"/>
          <w:kern w:val="2"/>
          <w:szCs w:val="22"/>
          <w:lang w:eastAsia="en-US"/>
          <w14:ligatures w14:val="standardContextual"/>
        </w:rPr>
        <w:t xml:space="preserve">Uw Kamer heeft mij gevraagd om een reactie te geven op het rapport ‘Dutch </w:t>
      </w:r>
      <w:r w:rsidRPr="00BB407C">
        <w:rPr>
          <w:rFonts w:eastAsia="Calibri" w:cs="Times New Roman"/>
          <w:color w:val="auto"/>
          <w:kern w:val="2"/>
          <w:szCs w:val="22"/>
          <w:lang w:eastAsia="en-US"/>
          <w14:ligatures w14:val="standardContextual"/>
        </w:rPr>
        <w:t>Parliamentary</w:t>
      </w:r>
      <w:r w:rsidRPr="00BB407C">
        <w:rPr>
          <w:rFonts w:eastAsia="Calibri" w:cs="Times New Roman"/>
          <w:color w:val="auto"/>
          <w:kern w:val="2"/>
          <w:szCs w:val="22"/>
          <w:lang w:eastAsia="en-US"/>
          <w14:ligatures w14:val="standardContextual"/>
        </w:rPr>
        <w:t xml:space="preserve"> </w:t>
      </w:r>
      <w:r w:rsidRPr="00BB407C">
        <w:rPr>
          <w:rFonts w:eastAsia="Calibri" w:cs="Times New Roman"/>
          <w:color w:val="auto"/>
          <w:kern w:val="2"/>
          <w:szCs w:val="22"/>
          <w:lang w:eastAsia="en-US"/>
          <w14:ligatures w14:val="standardContextual"/>
        </w:rPr>
        <w:t>Elections</w:t>
      </w:r>
      <w:r w:rsidRPr="00BB407C">
        <w:rPr>
          <w:rFonts w:eastAsia="Calibri" w:cs="Times New Roman"/>
          <w:color w:val="auto"/>
          <w:kern w:val="2"/>
          <w:szCs w:val="22"/>
          <w:lang w:eastAsia="en-US"/>
          <w14:ligatures w14:val="standardContextual"/>
        </w:rPr>
        <w:t xml:space="preserve"> 2025’ van het </w:t>
      </w:r>
      <w:r w:rsidRPr="00BB407C">
        <w:rPr>
          <w:rFonts w:eastAsia="Calibri" w:cs="Times New Roman"/>
          <w:color w:val="auto"/>
          <w:kern w:val="2"/>
          <w:szCs w:val="22"/>
          <w:lang w:eastAsia="en-US"/>
          <w14:ligatures w14:val="standardContextual"/>
        </w:rPr>
        <w:t>Hybrid</w:t>
      </w:r>
      <w:r w:rsidRPr="00BB407C">
        <w:rPr>
          <w:rFonts w:eastAsia="Calibri" w:cs="Times New Roman"/>
          <w:color w:val="auto"/>
          <w:kern w:val="2"/>
          <w:szCs w:val="22"/>
          <w:lang w:eastAsia="en-US"/>
          <w14:ligatures w14:val="standardContextual"/>
        </w:rPr>
        <w:t xml:space="preserve"> </w:t>
      </w:r>
      <w:r w:rsidRPr="00BB407C">
        <w:rPr>
          <w:rFonts w:eastAsia="Calibri" w:cs="Times New Roman"/>
          <w:color w:val="auto"/>
          <w:kern w:val="2"/>
          <w:szCs w:val="22"/>
          <w:lang w:eastAsia="en-US"/>
          <w14:ligatures w14:val="standardContextual"/>
        </w:rPr>
        <w:t>Election</w:t>
      </w:r>
      <w:r w:rsidRPr="00BB407C">
        <w:rPr>
          <w:rFonts w:eastAsia="Calibri" w:cs="Times New Roman"/>
          <w:color w:val="auto"/>
          <w:kern w:val="2"/>
          <w:szCs w:val="22"/>
          <w:lang w:eastAsia="en-US"/>
          <w14:ligatures w14:val="standardContextual"/>
        </w:rPr>
        <w:t xml:space="preserve"> </w:t>
      </w:r>
      <w:r w:rsidRPr="00BB407C">
        <w:rPr>
          <w:rFonts w:eastAsia="Calibri" w:cs="Times New Roman"/>
          <w:color w:val="auto"/>
          <w:kern w:val="2"/>
          <w:szCs w:val="22"/>
          <w:lang w:eastAsia="en-US"/>
          <w14:ligatures w14:val="standardContextual"/>
        </w:rPr>
        <w:t>Integrity</w:t>
      </w:r>
      <w:r w:rsidRPr="00BB407C">
        <w:rPr>
          <w:rFonts w:eastAsia="Calibri" w:cs="Times New Roman"/>
          <w:color w:val="auto"/>
          <w:kern w:val="2"/>
          <w:szCs w:val="22"/>
          <w:lang w:eastAsia="en-US"/>
          <w14:ligatures w14:val="standardContextual"/>
        </w:rPr>
        <w:t xml:space="preserve"> </w:t>
      </w:r>
      <w:r w:rsidRPr="00BB407C">
        <w:rPr>
          <w:rFonts w:eastAsia="Calibri" w:cs="Times New Roman"/>
          <w:color w:val="auto"/>
          <w:kern w:val="2"/>
          <w:szCs w:val="22"/>
          <w:lang w:eastAsia="en-US"/>
          <w14:ligatures w14:val="standardContextual"/>
        </w:rPr>
        <w:t>Observatory</w:t>
      </w:r>
      <w:r w:rsidRPr="00BB407C">
        <w:rPr>
          <w:rFonts w:eastAsia="Calibri" w:cs="Times New Roman"/>
          <w:color w:val="auto"/>
          <w:kern w:val="2"/>
          <w:szCs w:val="22"/>
          <w:lang w:eastAsia="en-US"/>
          <w14:ligatures w14:val="standardContextual"/>
        </w:rPr>
        <w:t xml:space="preserve"> (HEIO). De aanbevelingen uit dit rapport</w:t>
      </w:r>
      <w:r w:rsidR="00284D63">
        <w:rPr>
          <w:rFonts w:eastAsia="Calibri" w:cs="Times New Roman"/>
          <w:color w:val="auto"/>
          <w:kern w:val="2"/>
          <w:szCs w:val="22"/>
          <w:lang w:eastAsia="en-US"/>
          <w14:ligatures w14:val="standardContextual"/>
        </w:rPr>
        <w:t xml:space="preserve"> </w:t>
      </w:r>
      <w:r w:rsidRPr="00BB407C">
        <w:rPr>
          <w:rFonts w:eastAsia="Calibri" w:cs="Times New Roman"/>
          <w:color w:val="auto"/>
          <w:kern w:val="2"/>
          <w:szCs w:val="22"/>
          <w:lang w:eastAsia="en-US"/>
          <w14:ligatures w14:val="standardContextual"/>
        </w:rPr>
        <w:t>sluiten aan bij meerdere</w:t>
      </w:r>
      <w:r w:rsidR="0029779B">
        <w:rPr>
          <w:rFonts w:eastAsia="Calibri" w:cs="Times New Roman"/>
          <w:color w:val="auto"/>
          <w:kern w:val="2"/>
          <w:szCs w:val="22"/>
          <w:lang w:eastAsia="en-US"/>
          <w14:ligatures w14:val="standardContextual"/>
        </w:rPr>
        <w:t xml:space="preserve"> </w:t>
      </w:r>
      <w:r w:rsidRPr="00BB407C">
        <w:rPr>
          <w:rFonts w:eastAsia="Calibri" w:cs="Times New Roman"/>
          <w:color w:val="auto"/>
          <w:kern w:val="2"/>
          <w:szCs w:val="22"/>
          <w:lang w:eastAsia="en-US"/>
          <w14:ligatures w14:val="standardContextual"/>
        </w:rPr>
        <w:t>maatregelen die</w:t>
      </w:r>
      <w:r w:rsidR="0029779B">
        <w:rPr>
          <w:rFonts w:eastAsia="Calibri" w:cs="Times New Roman"/>
          <w:color w:val="auto"/>
          <w:kern w:val="2"/>
          <w:szCs w:val="22"/>
          <w:lang w:eastAsia="en-US"/>
          <w14:ligatures w14:val="standardContextual"/>
        </w:rPr>
        <w:t xml:space="preserve"> onder meer in het kader van de nati</w:t>
      </w:r>
      <w:r w:rsidR="00CD5933">
        <w:rPr>
          <w:rFonts w:eastAsia="Calibri" w:cs="Times New Roman"/>
          <w:color w:val="auto"/>
          <w:kern w:val="2"/>
          <w:szCs w:val="22"/>
          <w:lang w:eastAsia="en-US"/>
          <w14:ligatures w14:val="standardContextual"/>
        </w:rPr>
        <w:t>onale veiligheid</w:t>
      </w:r>
      <w:r w:rsidR="0029779B">
        <w:rPr>
          <w:rFonts w:eastAsia="Calibri" w:cs="Times New Roman"/>
          <w:color w:val="auto"/>
          <w:kern w:val="2"/>
          <w:szCs w:val="22"/>
          <w:lang w:eastAsia="en-US"/>
          <w14:ligatures w14:val="standardContextual"/>
        </w:rPr>
        <w:t xml:space="preserve"> en digitale weerbaarheid</w:t>
      </w:r>
      <w:r w:rsidRPr="00BB407C">
        <w:rPr>
          <w:rFonts w:eastAsia="Calibri" w:cs="Times New Roman"/>
          <w:color w:val="auto"/>
          <w:kern w:val="2"/>
          <w:szCs w:val="22"/>
          <w:lang w:eastAsia="en-US"/>
          <w14:ligatures w14:val="standardContextual"/>
        </w:rPr>
        <w:t xml:space="preserve"> </w:t>
      </w:r>
      <w:r w:rsidR="0029779B">
        <w:rPr>
          <w:rFonts w:eastAsia="Calibri" w:cs="Times New Roman"/>
          <w:color w:val="auto"/>
          <w:kern w:val="2"/>
          <w:szCs w:val="22"/>
          <w:lang w:eastAsia="en-US"/>
          <w14:ligatures w14:val="standardContextual"/>
        </w:rPr>
        <w:t>genoemd s</w:t>
      </w:r>
      <w:r w:rsidRPr="00BB407C">
        <w:rPr>
          <w:rFonts w:eastAsia="Calibri" w:cs="Times New Roman"/>
          <w:color w:val="auto"/>
          <w:kern w:val="2"/>
          <w:szCs w:val="22"/>
          <w:lang w:eastAsia="en-US"/>
          <w14:ligatures w14:val="standardContextual"/>
        </w:rPr>
        <w:t>taan in het coalitieakkoord. De komende periode zal het kabinet d</w:t>
      </w:r>
      <w:r w:rsidR="00A4606B">
        <w:rPr>
          <w:rFonts w:eastAsia="Calibri" w:cs="Times New Roman"/>
          <w:color w:val="auto"/>
          <w:kern w:val="2"/>
          <w:szCs w:val="22"/>
          <w:lang w:eastAsia="en-US"/>
          <w14:ligatures w14:val="standardContextual"/>
        </w:rPr>
        <w:t>it</w:t>
      </w:r>
      <w:r w:rsidRPr="00BB407C">
        <w:rPr>
          <w:rFonts w:eastAsia="Calibri" w:cs="Times New Roman"/>
          <w:color w:val="auto"/>
          <w:kern w:val="2"/>
          <w:szCs w:val="22"/>
          <w:lang w:eastAsia="en-US"/>
          <w14:ligatures w14:val="standardContextual"/>
        </w:rPr>
        <w:t xml:space="preserve"> rapport appreciëren</w:t>
      </w:r>
      <w:r>
        <w:rPr>
          <w:rStyle w:val="FootnoteReference"/>
          <w:rFonts w:eastAsia="Calibri" w:cs="Times New Roman"/>
          <w:color w:val="auto"/>
          <w:kern w:val="2"/>
          <w:szCs w:val="22"/>
          <w:lang w:eastAsia="en-US"/>
          <w14:ligatures w14:val="standardContextual"/>
        </w:rPr>
        <w:footnoteReference w:id="19"/>
      </w:r>
      <w:r w:rsidRPr="00BB407C">
        <w:rPr>
          <w:rFonts w:eastAsia="Calibri" w:cs="Times New Roman"/>
          <w:color w:val="auto"/>
          <w:kern w:val="2"/>
          <w:szCs w:val="22"/>
          <w:lang w:eastAsia="en-US"/>
          <w14:ligatures w14:val="standardContextual"/>
        </w:rPr>
        <w:t xml:space="preserve">. </w:t>
      </w:r>
      <w:r w:rsidRPr="00D13C65">
        <w:rPr>
          <w:rFonts w:eastAsia="Calibri" w:cs="Times New Roman"/>
          <w:color w:val="auto"/>
          <w:kern w:val="2"/>
          <w:szCs w:val="22"/>
          <w:lang w:eastAsia="en-US"/>
          <w14:ligatures w14:val="standardContextual"/>
        </w:rPr>
        <w:t>Vanwege de aard van de aanbevelingen</w:t>
      </w:r>
      <w:r w:rsidR="00D13C65">
        <w:rPr>
          <w:rFonts w:eastAsia="Calibri" w:cs="Times New Roman"/>
          <w:color w:val="auto"/>
          <w:kern w:val="2"/>
          <w:szCs w:val="22"/>
          <w:lang w:eastAsia="en-US"/>
          <w14:ligatures w14:val="standardContextual"/>
        </w:rPr>
        <w:t xml:space="preserve"> wordt </w:t>
      </w:r>
      <w:r w:rsidRPr="00D13C65">
        <w:rPr>
          <w:rFonts w:eastAsia="Calibri" w:cs="Times New Roman"/>
          <w:color w:val="auto"/>
          <w:kern w:val="2"/>
          <w:szCs w:val="22"/>
          <w:lang w:eastAsia="en-US"/>
          <w14:ligatures w14:val="standardContextual"/>
        </w:rPr>
        <w:t xml:space="preserve">uw Kamer hierover </w:t>
      </w:r>
      <w:r w:rsidRPr="00D13C65" w:rsidR="00D13C65">
        <w:rPr>
          <w:rFonts w:eastAsia="Calibri" w:cs="Times New Roman"/>
          <w:color w:val="auto"/>
          <w:kern w:val="2"/>
          <w:szCs w:val="22"/>
          <w:lang w:eastAsia="en-US"/>
          <w14:ligatures w14:val="standardContextual"/>
        </w:rPr>
        <w:t xml:space="preserve">separaat </w:t>
      </w:r>
      <w:r w:rsidRPr="00D13C65">
        <w:rPr>
          <w:rFonts w:eastAsia="Calibri" w:cs="Times New Roman"/>
          <w:color w:val="auto"/>
          <w:kern w:val="2"/>
          <w:szCs w:val="22"/>
          <w:lang w:eastAsia="en-US"/>
          <w14:ligatures w14:val="standardContextual"/>
        </w:rPr>
        <w:t>geïnformeerd</w:t>
      </w:r>
      <w:r w:rsidRPr="00D13C65" w:rsidR="00D13C65">
        <w:rPr>
          <w:rFonts w:eastAsia="Calibri" w:cs="Times New Roman"/>
          <w:color w:val="auto"/>
          <w:kern w:val="2"/>
          <w:szCs w:val="22"/>
          <w:lang w:eastAsia="en-US"/>
          <w14:ligatures w14:val="standardContextual"/>
        </w:rPr>
        <w:t>.</w:t>
      </w:r>
    </w:p>
    <w:p w:rsidR="00EA3C33" w:rsidP="003737FF" w14:paraId="6D89CB5A" w14:textId="77777777">
      <w:pPr>
        <w:pStyle w:val="WitregelW1bodytekst"/>
      </w:pPr>
      <w:r>
        <w:t xml:space="preserve"> </w:t>
      </w:r>
    </w:p>
    <w:p w:rsidR="00EA3C33" w14:paraId="5A4B3DEB" w14:textId="77777777">
      <w:r>
        <w:t xml:space="preserve">De </w:t>
      </w:r>
      <w:r w:rsidR="00BE0881">
        <w:t>m</w:t>
      </w:r>
      <w:r>
        <w:t>inister van Binnenlandse Zaken en Koninkrijksrelaties</w:t>
      </w:r>
      <w:r>
        <w:rPr>
          <w:i/>
        </w:rPr>
        <w:t>,</w:t>
      </w:r>
    </w:p>
    <w:p w:rsidR="00EA3C33" w14:paraId="139354E3" w14:textId="77777777"/>
    <w:p w:rsidR="003737FF" w14:paraId="162C4D40" w14:textId="77777777"/>
    <w:p w:rsidR="003737FF" w14:paraId="3C9C6059" w14:textId="77777777"/>
    <w:p w:rsidR="00EA3C33" w14:paraId="562916D7" w14:textId="77777777"/>
    <w:p w:rsidR="00BE0881" w14:paraId="015E0E26" w14:textId="77777777"/>
    <w:p w:rsidR="00BE0881" w14:paraId="10518BB1" w14:textId="77777777">
      <w:r>
        <w:t>Pieter Heerma</w:t>
      </w:r>
    </w:p>
    <w:p w:rsidR="00BE0881" w14:paraId="2368CE82" w14:textId="77777777"/>
    <w:p w:rsidR="00EA3C33" w14:paraId="06C721F7" w14:textId="77777777"/>
    <w:p w:rsidR="00EA3C33" w14:paraId="206EBC90" w14:textId="77777777"/>
    <w:p w:rsidR="00EA3C33" w14:paraId="5344A881" w14:textId="77777777"/>
    <w:p w:rsidR="00EA3C33" w14:paraId="0C014A4D" w14:textId="77777777"/>
    <w:sectPr>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55EC" w14:paraId="61A4D3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C33" w14:paraId="536B5C4A"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55EC" w14:paraId="0D3D14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07BD1" w14:paraId="66FA7CD5" w14:textId="77777777">
      <w:pPr>
        <w:spacing w:line="240" w:lineRule="auto"/>
      </w:pPr>
      <w:r>
        <w:separator/>
      </w:r>
    </w:p>
  </w:footnote>
  <w:footnote w:type="continuationSeparator" w:id="1">
    <w:p w:rsidR="00207BD1" w14:paraId="6F6BB95F" w14:textId="77777777">
      <w:pPr>
        <w:spacing w:line="240" w:lineRule="auto"/>
      </w:pPr>
      <w:r>
        <w:continuationSeparator/>
      </w:r>
    </w:p>
  </w:footnote>
  <w:footnote w:id="2">
    <w:p w:rsidR="00E8654E" w:rsidRPr="00E8654E" w14:paraId="7EE791AF" w14:textId="77777777">
      <w:pPr>
        <w:pStyle w:val="FootnoteText"/>
      </w:pPr>
      <w:r w:rsidRPr="00E8654E">
        <w:rPr>
          <w:rStyle w:val="FootnoteReference"/>
          <w:sz w:val="18"/>
          <w:szCs w:val="18"/>
        </w:rPr>
        <w:footnoteRef/>
      </w:r>
      <w:r w:rsidRPr="00E8654E">
        <w:rPr>
          <w:sz w:val="18"/>
          <w:szCs w:val="18"/>
        </w:rPr>
        <w:t xml:space="preserve"> Kamerstukken II 2025/26, 35165, nr. 104</w:t>
      </w:r>
    </w:p>
  </w:footnote>
  <w:footnote w:id="3">
    <w:p w:rsidR="00A43F99" w:rsidRPr="00556E6E" w:rsidP="00A43F99" w14:paraId="14CCED4C" w14:textId="77777777">
      <w:pPr>
        <w:pStyle w:val="FootnoteText"/>
        <w:rPr>
          <w:sz w:val="18"/>
          <w:szCs w:val="18"/>
        </w:rPr>
      </w:pPr>
      <w:r w:rsidRPr="00556E6E">
        <w:rPr>
          <w:rStyle w:val="FootnoteReference"/>
          <w:sz w:val="18"/>
          <w:szCs w:val="18"/>
        </w:rPr>
        <w:footnoteRef/>
      </w:r>
      <w:r w:rsidRPr="00556E6E">
        <w:rPr>
          <w:sz w:val="18"/>
          <w:szCs w:val="18"/>
        </w:rPr>
        <w:t xml:space="preserve"> Kamerstukken II 2024/25, 35 165, nr. 86, p. 8.</w:t>
      </w:r>
    </w:p>
  </w:footnote>
  <w:footnote w:id="4">
    <w:p w:rsidR="00CD5933" w14:paraId="14B846DE" w14:textId="77777777">
      <w:pPr>
        <w:pStyle w:val="FootnoteText"/>
      </w:pPr>
      <w:r>
        <w:rPr>
          <w:rStyle w:val="FootnoteReference"/>
        </w:rPr>
        <w:footnoteRef/>
      </w:r>
      <w:r>
        <w:t xml:space="preserve"> </w:t>
      </w:r>
      <w:r w:rsidRPr="00CD5933">
        <w:rPr>
          <w:sz w:val="18"/>
          <w:szCs w:val="18"/>
        </w:rPr>
        <w:t>Bij de EP-verkiezing 2025 bedroeg de gemiddelde vergoeding voor stembureauleden € 167,80.</w:t>
      </w:r>
    </w:p>
  </w:footnote>
  <w:footnote w:id="5">
    <w:p w:rsidR="00F5726B" w:rsidRPr="00556E6E" w:rsidP="00F5726B" w14:paraId="7C836658" w14:textId="77777777">
      <w:pPr>
        <w:pStyle w:val="FootnoteText"/>
        <w:rPr>
          <w:sz w:val="18"/>
          <w:szCs w:val="18"/>
        </w:rPr>
      </w:pPr>
      <w:r w:rsidRPr="00556E6E">
        <w:rPr>
          <w:rStyle w:val="FootnoteReference"/>
          <w:sz w:val="18"/>
          <w:szCs w:val="18"/>
        </w:rPr>
        <w:footnoteRef/>
      </w:r>
      <w:r w:rsidRPr="00556E6E">
        <w:rPr>
          <w:sz w:val="18"/>
          <w:szCs w:val="18"/>
        </w:rPr>
        <w:t xml:space="preserve"> Kamerstukken II, 25/26, 36 013, nr. 5.</w:t>
      </w:r>
    </w:p>
  </w:footnote>
  <w:footnote w:id="6">
    <w:p w:rsidR="00957E7A" w14:paraId="57FA4AE8" w14:textId="77777777">
      <w:pPr>
        <w:pStyle w:val="FootnoteText"/>
      </w:pPr>
      <w:r>
        <w:rPr>
          <w:rStyle w:val="FootnoteReference"/>
        </w:rPr>
        <w:footnoteRef/>
      </w:r>
      <w:r>
        <w:t xml:space="preserve"> </w:t>
      </w:r>
      <w:hyperlink r:id="rId1" w:history="1">
        <w:r w:rsidRPr="00957E7A">
          <w:rPr>
            <w:rStyle w:val="Hyperlink"/>
            <w:sz w:val="18"/>
            <w:szCs w:val="18"/>
          </w:rPr>
          <w:t>Toezicht op Transparantie Politieke Reclame - Commissariaat voor de Media</w:t>
        </w:r>
      </w:hyperlink>
      <w:r w:rsidRPr="00957E7A">
        <w:rPr>
          <w:sz w:val="18"/>
          <w:szCs w:val="18"/>
        </w:rPr>
        <w:t>.</w:t>
      </w:r>
      <w:r w:rsidRPr="00957E7A">
        <w:t> </w:t>
      </w:r>
    </w:p>
  </w:footnote>
  <w:footnote w:id="7">
    <w:p w:rsidR="00957E7A" w14:paraId="381899BF" w14:textId="77777777">
      <w:pPr>
        <w:pStyle w:val="FootnoteText"/>
      </w:pPr>
      <w:r>
        <w:rPr>
          <w:rStyle w:val="FootnoteReference"/>
        </w:rPr>
        <w:footnoteRef/>
      </w:r>
      <w:r>
        <w:t xml:space="preserve"> </w:t>
      </w:r>
      <w:r w:rsidRPr="00957E7A">
        <w:rPr>
          <w:sz w:val="18"/>
          <w:szCs w:val="18"/>
        </w:rPr>
        <w:t>Een leidraad voor gerichte online politieke reclame:</w:t>
      </w:r>
      <w:r w:rsidR="00E5478E">
        <w:rPr>
          <w:sz w:val="18"/>
          <w:szCs w:val="18"/>
        </w:rPr>
        <w:t xml:space="preserve"> </w:t>
      </w:r>
      <w:hyperlink r:id="rId2" w:history="1">
        <w:r w:rsidRPr="00957E7A">
          <w:rPr>
            <w:rStyle w:val="Hyperlink"/>
            <w:sz w:val="18"/>
            <w:szCs w:val="18"/>
          </w:rPr>
          <w:t>Gerichte online politieke reclame | Autoriteit Persoonsgegevens.</w:t>
        </w:r>
      </w:hyperlink>
    </w:p>
  </w:footnote>
  <w:footnote w:id="8">
    <w:p w:rsidR="003648CA" w:rsidRPr="00556E6E" w:rsidP="003648CA" w14:paraId="22CF0AB5" w14:textId="77777777">
      <w:pPr>
        <w:pStyle w:val="FootnoteText"/>
        <w:rPr>
          <w:sz w:val="18"/>
          <w:szCs w:val="18"/>
        </w:rPr>
      </w:pPr>
      <w:r w:rsidRPr="00556E6E">
        <w:rPr>
          <w:rStyle w:val="FootnoteReference"/>
          <w:sz w:val="18"/>
          <w:szCs w:val="18"/>
        </w:rPr>
        <w:footnoteRef/>
      </w:r>
      <w:r w:rsidRPr="00556E6E">
        <w:rPr>
          <w:sz w:val="18"/>
          <w:szCs w:val="18"/>
        </w:rPr>
        <w:t xml:space="preserve"> Kamerstukken II 2024/25, 36 552, nr. 12.</w:t>
      </w:r>
    </w:p>
  </w:footnote>
  <w:footnote w:id="9">
    <w:p w:rsidR="003648CA" w:rsidRPr="00556E6E" w:rsidP="003648CA" w14:paraId="7BDA7ED1" w14:textId="77777777">
      <w:pPr>
        <w:pStyle w:val="FootnoteText"/>
        <w:rPr>
          <w:sz w:val="18"/>
          <w:szCs w:val="18"/>
        </w:rPr>
      </w:pPr>
      <w:r w:rsidRPr="00556E6E">
        <w:rPr>
          <w:rStyle w:val="FootnoteReference"/>
          <w:sz w:val="18"/>
          <w:szCs w:val="18"/>
        </w:rPr>
        <w:footnoteRef/>
      </w:r>
      <w:r w:rsidRPr="00556E6E">
        <w:rPr>
          <w:sz w:val="18"/>
          <w:szCs w:val="18"/>
        </w:rPr>
        <w:t xml:space="preserve"> RTL Nieuws, 26 november 2025, “Trollenlegers uit buitenland versterkten politieke en opruiende berichten rond verkiezingen”; https://justiceforprosperity.org/wp-content/uploads/2026/01/Van-botnet-tot-beeldvorming-ext.pdf.</w:t>
      </w:r>
    </w:p>
  </w:footnote>
  <w:footnote w:id="10">
    <w:p w:rsidR="003648CA" w:rsidRPr="00556E6E" w:rsidP="003648CA" w14:paraId="0840198E" w14:textId="77777777">
      <w:pPr>
        <w:pStyle w:val="FootnoteText"/>
        <w:rPr>
          <w:sz w:val="18"/>
          <w:szCs w:val="18"/>
        </w:rPr>
      </w:pPr>
      <w:r w:rsidRPr="00556E6E">
        <w:rPr>
          <w:rStyle w:val="FootnoteReference"/>
          <w:sz w:val="18"/>
          <w:szCs w:val="18"/>
        </w:rPr>
        <w:footnoteRef/>
      </w:r>
      <w:r w:rsidRPr="00556E6E">
        <w:rPr>
          <w:sz w:val="18"/>
          <w:szCs w:val="18"/>
        </w:rPr>
        <w:t xml:space="preserve"> Kamerstukken II 2024/25, 36 552, nr. 12.</w:t>
      </w:r>
    </w:p>
  </w:footnote>
  <w:footnote w:id="11">
    <w:p w:rsidR="003648CA" w:rsidRPr="00556E6E" w:rsidP="003648CA" w14:paraId="1E21195B" w14:textId="77777777">
      <w:pPr>
        <w:pStyle w:val="FootnoteText"/>
        <w:rPr>
          <w:sz w:val="18"/>
          <w:szCs w:val="18"/>
        </w:rPr>
      </w:pPr>
      <w:r w:rsidRPr="00556E6E">
        <w:rPr>
          <w:rStyle w:val="FootnoteReference"/>
          <w:sz w:val="18"/>
          <w:szCs w:val="18"/>
        </w:rPr>
        <w:footnoteRef/>
      </w:r>
      <w:r w:rsidRPr="00556E6E">
        <w:rPr>
          <w:sz w:val="18"/>
          <w:szCs w:val="18"/>
        </w:rPr>
        <w:t xml:space="preserve"> Kamerstukken II 2024/25, 36 552, nr. 12.</w:t>
      </w:r>
    </w:p>
  </w:footnote>
  <w:footnote w:id="12">
    <w:p w:rsidR="003648CA" w:rsidRPr="00556E6E" w:rsidP="003648CA" w14:paraId="76D67772" w14:textId="77777777">
      <w:pPr>
        <w:pStyle w:val="FootnoteText"/>
        <w:rPr>
          <w:sz w:val="18"/>
          <w:szCs w:val="18"/>
        </w:rPr>
      </w:pPr>
      <w:r w:rsidRPr="00556E6E">
        <w:rPr>
          <w:rStyle w:val="FootnoteReference"/>
          <w:sz w:val="18"/>
          <w:szCs w:val="18"/>
        </w:rPr>
        <w:footnoteRef/>
      </w:r>
      <w:r w:rsidRPr="00556E6E">
        <w:rPr>
          <w:sz w:val="18"/>
          <w:szCs w:val="18"/>
        </w:rPr>
        <w:t xml:space="preserve"> </w:t>
      </w:r>
      <w:hyperlink r:id="rId3" w:history="1">
        <w:r w:rsidRPr="00556E6E">
          <w:rPr>
            <w:rStyle w:val="Hyperlink"/>
            <w:sz w:val="18"/>
            <w:szCs w:val="18"/>
          </w:rPr>
          <w:t>Handreiking Omgaan met misinformatie voor medeoverheden | Kennisbank Openbaar Bestuur</w:t>
        </w:r>
      </w:hyperlink>
    </w:p>
  </w:footnote>
  <w:footnote w:id="13">
    <w:p w:rsidR="003648CA" w:rsidRPr="00556E6E" w:rsidP="003648CA" w14:paraId="1CB143E2" w14:textId="77777777">
      <w:pPr>
        <w:pStyle w:val="FootnoteText"/>
        <w:rPr>
          <w:sz w:val="18"/>
          <w:szCs w:val="18"/>
        </w:rPr>
      </w:pPr>
      <w:r w:rsidRPr="00556E6E">
        <w:rPr>
          <w:rStyle w:val="FootnoteReference"/>
          <w:sz w:val="18"/>
          <w:szCs w:val="18"/>
        </w:rPr>
        <w:footnoteRef/>
      </w:r>
      <w:r w:rsidRPr="00556E6E">
        <w:rPr>
          <w:sz w:val="18"/>
          <w:szCs w:val="18"/>
        </w:rPr>
        <w:t xml:space="preserve"> Kamerstukken II 2023/24, 30 821, nr. 230.</w:t>
      </w:r>
    </w:p>
  </w:footnote>
  <w:footnote w:id="14">
    <w:p w:rsidR="003648CA" w:rsidRPr="00556E6E" w:rsidP="003648CA" w14:paraId="5785E521" w14:textId="77777777">
      <w:pPr>
        <w:pStyle w:val="FootnoteText"/>
        <w:rPr>
          <w:sz w:val="18"/>
          <w:szCs w:val="18"/>
        </w:rPr>
      </w:pPr>
      <w:r w:rsidRPr="00556E6E">
        <w:rPr>
          <w:rStyle w:val="FootnoteReference"/>
          <w:sz w:val="18"/>
          <w:szCs w:val="18"/>
        </w:rPr>
        <w:footnoteRef/>
      </w:r>
      <w:r w:rsidRPr="00556E6E">
        <w:rPr>
          <w:sz w:val="18"/>
          <w:szCs w:val="18"/>
        </w:rPr>
        <w:t xml:space="preserve"> </w:t>
      </w:r>
      <w:hyperlink r:id="rId4" w:history="1">
        <w:r w:rsidRPr="00556E6E">
          <w:rPr>
            <w:rStyle w:val="Hyperlink"/>
            <w:sz w:val="18"/>
            <w:szCs w:val="18"/>
          </w:rPr>
          <w:t>https://justiceforprosperity.org/wp-content/uploads/2026/01/Van-botnet-tot-beeldvorming-ext.pdf</w:t>
        </w:r>
      </w:hyperlink>
      <w:r w:rsidRPr="00556E6E">
        <w:rPr>
          <w:sz w:val="18"/>
          <w:szCs w:val="18"/>
        </w:rPr>
        <w:t>.</w:t>
      </w:r>
    </w:p>
  </w:footnote>
  <w:footnote w:id="15">
    <w:p w:rsidR="00DA0519" w:rsidRPr="00556E6E" w:rsidP="00DA0519" w14:paraId="46B40D63" w14:textId="77777777">
      <w:pPr>
        <w:pStyle w:val="FootnoteText"/>
        <w:rPr>
          <w:sz w:val="18"/>
          <w:szCs w:val="18"/>
        </w:rPr>
      </w:pPr>
      <w:r w:rsidRPr="00556E6E">
        <w:rPr>
          <w:rStyle w:val="FootnoteReference"/>
          <w:sz w:val="18"/>
          <w:szCs w:val="18"/>
        </w:rPr>
        <w:footnoteRef/>
      </w:r>
      <w:r w:rsidRPr="00556E6E">
        <w:rPr>
          <w:sz w:val="18"/>
          <w:szCs w:val="18"/>
        </w:rPr>
        <w:t xml:space="preserve"> Kamerstukken II</w:t>
      </w:r>
      <w:r w:rsidRPr="00556E6E" w:rsidR="00492D90">
        <w:rPr>
          <w:sz w:val="18"/>
          <w:szCs w:val="18"/>
        </w:rPr>
        <w:t xml:space="preserve"> 2025/</w:t>
      </w:r>
      <w:r w:rsidRPr="00556E6E">
        <w:rPr>
          <w:sz w:val="18"/>
          <w:szCs w:val="18"/>
        </w:rPr>
        <w:t>26, 35 165, nr. 97</w:t>
      </w:r>
      <w:r w:rsidRPr="00556E6E" w:rsidR="00492D90">
        <w:rPr>
          <w:sz w:val="18"/>
          <w:szCs w:val="18"/>
        </w:rPr>
        <w:t>.</w:t>
      </w:r>
    </w:p>
  </w:footnote>
  <w:footnote w:id="16">
    <w:p w:rsidR="00391C96" w:rsidRPr="00556E6E" w14:paraId="0472661C" w14:textId="77777777">
      <w:pPr>
        <w:pStyle w:val="FootnoteText"/>
        <w:rPr>
          <w:sz w:val="18"/>
          <w:szCs w:val="18"/>
        </w:rPr>
      </w:pPr>
      <w:r w:rsidRPr="00556E6E">
        <w:rPr>
          <w:rStyle w:val="FootnoteReference"/>
          <w:sz w:val="18"/>
          <w:szCs w:val="18"/>
        </w:rPr>
        <w:footnoteRef/>
      </w:r>
      <w:r w:rsidRPr="00556E6E">
        <w:rPr>
          <w:sz w:val="18"/>
          <w:szCs w:val="18"/>
        </w:rPr>
        <w:t xml:space="preserve"> </w:t>
      </w:r>
      <w:hyperlink r:id="rId5" w:history="1">
        <w:r w:rsidRPr="00556E6E">
          <w:rPr>
            <w:rStyle w:val="Hyperlink"/>
            <w:sz w:val="18"/>
            <w:szCs w:val="18"/>
          </w:rPr>
          <w:t xml:space="preserve">Brief aan </w:t>
        </w:r>
        <w:r w:rsidRPr="00556E6E">
          <w:rPr>
            <w:rStyle w:val="Hyperlink"/>
            <w:sz w:val="18"/>
            <w:szCs w:val="18"/>
          </w:rPr>
          <w:t>VLOPs</w:t>
        </w:r>
        <w:r w:rsidRPr="00556E6E">
          <w:rPr>
            <w:rStyle w:val="Hyperlink"/>
            <w:sz w:val="18"/>
            <w:szCs w:val="18"/>
          </w:rPr>
          <w:t xml:space="preserve"> en </w:t>
        </w:r>
        <w:r w:rsidRPr="00556E6E">
          <w:rPr>
            <w:rStyle w:val="Hyperlink"/>
            <w:sz w:val="18"/>
            <w:szCs w:val="18"/>
          </w:rPr>
          <w:t>VLOSEs</w:t>
        </w:r>
        <w:r w:rsidRPr="00556E6E">
          <w:rPr>
            <w:rStyle w:val="Hyperlink"/>
            <w:sz w:val="18"/>
            <w:szCs w:val="18"/>
          </w:rPr>
          <w:t xml:space="preserve"> over postelectorale evaluatie | ACM</w:t>
        </w:r>
      </w:hyperlink>
    </w:p>
  </w:footnote>
  <w:footnote w:id="17">
    <w:p w:rsidR="00556E6E" w:rsidRPr="00556E6E" w14:paraId="33C3FD2A" w14:textId="77777777">
      <w:pPr>
        <w:pStyle w:val="FootnoteText"/>
        <w:rPr>
          <w:sz w:val="18"/>
          <w:szCs w:val="18"/>
        </w:rPr>
      </w:pPr>
      <w:r w:rsidRPr="00556E6E">
        <w:rPr>
          <w:rStyle w:val="FootnoteReference"/>
          <w:sz w:val="18"/>
          <w:szCs w:val="18"/>
        </w:rPr>
        <w:footnoteRef/>
      </w:r>
      <w:r w:rsidRPr="00556E6E">
        <w:rPr>
          <w:sz w:val="18"/>
          <w:szCs w:val="18"/>
        </w:rPr>
        <w:t xml:space="preserve"> Kamerstukken II 2025/26, 35 165, nr. </w:t>
      </w:r>
      <w:r w:rsidR="00BD12ED">
        <w:rPr>
          <w:sz w:val="18"/>
          <w:szCs w:val="18"/>
        </w:rPr>
        <w:t>102</w:t>
      </w:r>
      <w:r w:rsidRPr="00556E6E">
        <w:rPr>
          <w:sz w:val="18"/>
          <w:szCs w:val="18"/>
        </w:rPr>
        <w:t>.</w:t>
      </w:r>
    </w:p>
  </w:footnote>
  <w:footnote w:id="18">
    <w:p w:rsidR="00556E6E" w:rsidRPr="00556E6E" w14:paraId="00D4088E" w14:textId="77777777">
      <w:pPr>
        <w:pStyle w:val="FootnoteText"/>
        <w:rPr>
          <w:sz w:val="18"/>
          <w:szCs w:val="18"/>
        </w:rPr>
      </w:pPr>
      <w:r w:rsidRPr="00556E6E">
        <w:rPr>
          <w:rStyle w:val="FootnoteReference"/>
          <w:sz w:val="18"/>
          <w:szCs w:val="18"/>
        </w:rPr>
        <w:footnoteRef/>
      </w:r>
      <w:r w:rsidRPr="00556E6E">
        <w:rPr>
          <w:sz w:val="18"/>
          <w:szCs w:val="18"/>
        </w:rPr>
        <w:t xml:space="preserve"> </w:t>
      </w:r>
      <w:r w:rsidR="002C06F7">
        <w:rPr>
          <w:sz w:val="18"/>
          <w:szCs w:val="18"/>
        </w:rPr>
        <w:t xml:space="preserve">Zie ook: </w:t>
      </w:r>
      <w:r w:rsidRPr="00556E6E">
        <w:rPr>
          <w:sz w:val="18"/>
          <w:szCs w:val="18"/>
        </w:rPr>
        <w:t xml:space="preserve">Kamerstukken II, 2024/25, 35 165, nr. 86, bijlage Rapportage inzet verkiezingen </w:t>
      </w:r>
      <w:r w:rsidRPr="00556E6E">
        <w:rPr>
          <w:sz w:val="18"/>
          <w:szCs w:val="18"/>
        </w:rPr>
        <w:t>flagger</w:t>
      </w:r>
      <w:r w:rsidRPr="00556E6E">
        <w:rPr>
          <w:sz w:val="18"/>
          <w:szCs w:val="18"/>
        </w:rPr>
        <w:t xml:space="preserve"> status BZK</w:t>
      </w:r>
      <w:r w:rsidR="002C06F7">
        <w:rPr>
          <w:sz w:val="18"/>
          <w:szCs w:val="18"/>
        </w:rPr>
        <w:t xml:space="preserve">, en Kamerstukken II, 2023/24, nr. 73, bijlage Rapport – inzet </w:t>
      </w:r>
      <w:r w:rsidR="002C06F7">
        <w:rPr>
          <w:sz w:val="18"/>
          <w:szCs w:val="18"/>
        </w:rPr>
        <w:t>trusted</w:t>
      </w:r>
      <w:r w:rsidR="002C06F7">
        <w:rPr>
          <w:sz w:val="18"/>
          <w:szCs w:val="18"/>
        </w:rPr>
        <w:t xml:space="preserve"> </w:t>
      </w:r>
      <w:r w:rsidR="002C06F7">
        <w:rPr>
          <w:sz w:val="18"/>
          <w:szCs w:val="18"/>
        </w:rPr>
        <w:t>flagger</w:t>
      </w:r>
      <w:r w:rsidR="002C06F7">
        <w:rPr>
          <w:sz w:val="18"/>
          <w:szCs w:val="18"/>
        </w:rPr>
        <w:t xml:space="preserve"> status BZK.</w:t>
      </w:r>
    </w:p>
  </w:footnote>
  <w:footnote w:id="19">
    <w:p w:rsidR="00A4606B" w:rsidRPr="00556E6E" w14:paraId="6158F053" w14:textId="77777777">
      <w:pPr>
        <w:pStyle w:val="FootnoteText"/>
        <w:rPr>
          <w:sz w:val="18"/>
          <w:szCs w:val="18"/>
        </w:rPr>
      </w:pPr>
      <w:r w:rsidRPr="00556E6E">
        <w:rPr>
          <w:rStyle w:val="FootnoteReference"/>
          <w:sz w:val="18"/>
          <w:szCs w:val="18"/>
        </w:rPr>
        <w:footnoteRef/>
      </w:r>
      <w:r w:rsidRPr="00556E6E">
        <w:rPr>
          <w:sz w:val="18"/>
          <w:szCs w:val="18"/>
        </w:rPr>
        <w:t xml:space="preserve"> Daarbij zal ook worden ingegaan op aanbeveling 5 van het hiervoor genoemde rapport van </w:t>
      </w:r>
      <w:r w:rsidRPr="00556E6E">
        <w:rPr>
          <w:sz w:val="18"/>
          <w:szCs w:val="18"/>
        </w:rPr>
        <w:t>Justice</w:t>
      </w:r>
      <w:r w:rsidRPr="00556E6E">
        <w:rPr>
          <w:sz w:val="18"/>
          <w:szCs w:val="18"/>
        </w:rPr>
        <w:t xml:space="preserve"> </w:t>
      </w:r>
      <w:r w:rsidRPr="00556E6E">
        <w:rPr>
          <w:sz w:val="18"/>
          <w:szCs w:val="18"/>
        </w:rPr>
        <w:t>for</w:t>
      </w:r>
      <w:r w:rsidRPr="00556E6E">
        <w:rPr>
          <w:sz w:val="18"/>
          <w:szCs w:val="18"/>
        </w:rPr>
        <w:t xml:space="preserve"> </w:t>
      </w:r>
      <w:r w:rsidRPr="00556E6E">
        <w:rPr>
          <w:sz w:val="18"/>
          <w:szCs w:val="18"/>
        </w:rPr>
        <w:t>Prosperity</w:t>
      </w:r>
      <w:r w:rsidRPr="00556E6E">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55EC" w14:paraId="179F7D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C33" w14:paraId="1F5D2102"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A3C33" w14:textId="77777777">
                          <w:pPr>
                            <w:pStyle w:val="Referentiegegevensbold"/>
                          </w:pPr>
                          <w:r>
                            <w:t>Directie Democratie en Bestuur</w:t>
                          </w:r>
                        </w:p>
                        <w:p w:rsidR="00EA3C33" w14:textId="77777777">
                          <w:pPr>
                            <w:pStyle w:val="WitregelW2"/>
                          </w:pPr>
                        </w:p>
                        <w:p w:rsidR="00EA3C33" w14:textId="77777777">
                          <w:pPr>
                            <w:pStyle w:val="WitregelW1"/>
                          </w:pPr>
                        </w:p>
                        <w:p w:rsidR="00EA3C33" w14:textId="77777777">
                          <w:pPr>
                            <w:pStyle w:val="Referentiegegevensbold"/>
                          </w:pPr>
                          <w:r>
                            <w:t>Onze referentie</w:t>
                          </w:r>
                        </w:p>
                        <w:p w:rsidR="00331F00" w14:textId="77777777">
                          <w:pPr>
                            <w:pStyle w:val="Referentiegegevens"/>
                          </w:pPr>
                          <w:r>
                            <w:fldChar w:fldCharType="begin"/>
                          </w:r>
                          <w:r>
                            <w:instrText xml:space="preserve"> DOCPROPERTY  "Kenmerk"  \* MERGEFORMAT </w:instrText>
                          </w:r>
                          <w:r>
                            <w:fldChar w:fldCharType="separate"/>
                          </w:r>
                          <w:r w:rsidR="00FE3F18">
                            <w:t>2026-0000029533</w:t>
                          </w:r>
                          <w:r w:rsidR="00FE3F18">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EA3C33" w14:paraId="5BE0E68C" w14:textId="77777777">
                    <w:pPr>
                      <w:pStyle w:val="Referentiegegevensbold"/>
                    </w:pPr>
                    <w:r>
                      <w:t>Directie Democratie en Bestuur</w:t>
                    </w:r>
                  </w:p>
                  <w:p w:rsidR="00EA3C33" w14:paraId="5DF96B04" w14:textId="77777777">
                    <w:pPr>
                      <w:pStyle w:val="WitregelW2"/>
                    </w:pPr>
                  </w:p>
                  <w:p w:rsidR="00EA3C33" w14:paraId="2CC7C79B" w14:textId="77777777">
                    <w:pPr>
                      <w:pStyle w:val="WitregelW1"/>
                    </w:pPr>
                  </w:p>
                  <w:p w:rsidR="00EA3C33" w14:paraId="074149CC" w14:textId="77777777">
                    <w:pPr>
                      <w:pStyle w:val="Referentiegegevensbold"/>
                    </w:pPr>
                    <w:r>
                      <w:t>Onze referentie</w:t>
                    </w:r>
                  </w:p>
                  <w:p w:rsidR="00331F00" w14:paraId="6EB8CB55" w14:textId="77777777">
                    <w:pPr>
                      <w:pStyle w:val="Referentiegegevens"/>
                    </w:pPr>
                    <w:r>
                      <w:fldChar w:fldCharType="begin"/>
                    </w:r>
                    <w:r>
                      <w:instrText xml:space="preserve"> DOCPROPERTY  "Kenmerk"  \* MERGEFORMAT </w:instrText>
                    </w:r>
                    <w:r>
                      <w:fldChar w:fldCharType="separate"/>
                    </w:r>
                    <w:r w:rsidR="00FE3F18">
                      <w:t>2026-0000029533</w:t>
                    </w:r>
                    <w:r w:rsidR="00FE3F18">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0341DC"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0341DC" w14:paraId="15267D8F"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31F0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331F00" w14:paraId="4EBC76D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C33" w14:paraId="66C8F5D8"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A3C33" w14:textId="77777777">
                          <w:r>
                            <w:t>Aan de Voorzitter van de Tweede Kamer der Staten-Generaal</w:t>
                          </w:r>
                        </w:p>
                        <w:p w:rsidR="00EA3C33" w14:textId="77777777">
                          <w:r>
                            <w:t>Postbus 20018</w:t>
                          </w:r>
                        </w:p>
                        <w:p w:rsidR="00EA3C33" w14:textId="77777777">
                          <w:r>
                            <w:t>2500 EA  DEN HAAG</w:t>
                          </w:r>
                        </w:p>
                        <w:p w:rsidR="00EA3C33" w14:textId="77777777">
                          <w:pPr>
                            <w:pStyle w:val="KixBarcode"/>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EA3C33" w14:paraId="37363DE7" w14:textId="77777777">
                    <w:r>
                      <w:t>Aan de Voorzitter van de Tweede Kamer der Staten-Generaal</w:t>
                    </w:r>
                  </w:p>
                  <w:p w:rsidR="00EA3C33" w14:paraId="36F1A328" w14:textId="77777777">
                    <w:r>
                      <w:t>Postbus 20018</w:t>
                    </w:r>
                  </w:p>
                  <w:p w:rsidR="00EA3C33" w14:paraId="6F0D0002" w14:textId="77777777">
                    <w:r>
                      <w:t>2500 EA  DEN HAAG</w:t>
                    </w:r>
                  </w:p>
                  <w:p w:rsidR="00EA3C33" w14:paraId="60C63BB2" w14:textId="77777777">
                    <w:pPr>
                      <w:pStyle w:val="KixBarcode"/>
                    </w:pP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ragraph">
                <wp:posOffset>3352800</wp:posOffset>
              </wp:positionV>
              <wp:extent cx="4787900" cy="55626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56260"/>
                      </a:xfrm>
                      <a:prstGeom prst="rect">
                        <a:avLst/>
                      </a:prstGeom>
                      <a:noFill/>
                    </wps:spPr>
                    <wps:txbx>
                      <w:txbxContent>
                        <w:tbl>
                          <w:tblPr>
                            <w:tblW w:w="0" w:type="auto"/>
                            <w:tblInd w:w="-120" w:type="dxa"/>
                            <w:tblLayout w:type="fixed"/>
                            <w:tblLook w:val="07E0"/>
                          </w:tblPr>
                          <w:tblGrid>
                            <w:gridCol w:w="1140"/>
                            <w:gridCol w:w="5918"/>
                          </w:tblGrid>
                          <w:tr w14:paraId="5EB7B057" w14:textId="77777777">
                            <w:tblPrEx>
                              <w:tblW w:w="0" w:type="auto"/>
                              <w:tblInd w:w="-120" w:type="dxa"/>
                              <w:tblLayout w:type="fixed"/>
                              <w:tblLook w:val="07E0"/>
                            </w:tblPrEx>
                            <w:trPr>
                              <w:trHeight w:val="240"/>
                            </w:trPr>
                            <w:tc>
                              <w:tcPr>
                                <w:tcW w:w="1140" w:type="dxa"/>
                              </w:tcPr>
                              <w:p w:rsidR="00EA3C33" w14:textId="77777777">
                                <w:r>
                                  <w:t>Datum</w:t>
                                </w:r>
                              </w:p>
                            </w:tc>
                            <w:tc>
                              <w:tcPr>
                                <w:tcW w:w="5918" w:type="dxa"/>
                              </w:tcPr>
                              <w:p w:rsidR="00331F00" w14:textId="44F9CFBB">
                                <w:r>
                                  <w:t>4 maart 2026</w:t>
                                </w:r>
                              </w:p>
                            </w:tc>
                          </w:tr>
                          <w:tr w14:paraId="1BF152C7" w14:textId="77777777">
                            <w:tblPrEx>
                              <w:tblW w:w="0" w:type="auto"/>
                              <w:tblInd w:w="-120" w:type="dxa"/>
                              <w:tblLayout w:type="fixed"/>
                              <w:tblLook w:val="07E0"/>
                            </w:tblPrEx>
                            <w:trPr>
                              <w:trHeight w:val="240"/>
                            </w:trPr>
                            <w:tc>
                              <w:tcPr>
                                <w:tcW w:w="1140" w:type="dxa"/>
                              </w:tcPr>
                              <w:p w:rsidR="00EA3C33" w14:textId="77777777">
                                <w:r>
                                  <w:t>Betreft</w:t>
                                </w:r>
                              </w:p>
                            </w:tc>
                            <w:tc>
                              <w:tcPr>
                                <w:tcW w:w="5918" w:type="dxa"/>
                              </w:tcPr>
                              <w:p w:rsidR="00331F00" w14:textId="77777777">
                                <w:r>
                                  <w:fldChar w:fldCharType="begin"/>
                                </w:r>
                                <w:r>
                                  <w:instrText xml:space="preserve"> DOCPROPERTY  "Onderwerp"  \* MERGEFORMAT </w:instrText>
                                </w:r>
                                <w:r>
                                  <w:fldChar w:fldCharType="separate"/>
                                </w:r>
                                <w:r w:rsidR="00FE3F18">
                                  <w:t>Verzamelbrief</w:t>
                                </w:r>
                                <w:r w:rsidR="00FE3F18">
                                  <w:fldChar w:fldCharType="end"/>
                                </w:r>
                                <w:r>
                                  <w:t xml:space="preserve"> verkiezingen</w:t>
                                </w:r>
                              </w:p>
                            </w:tc>
                          </w:tr>
                        </w:tbl>
                        <w:p w:rsidR="000341DC"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3.8pt;margin-top:264pt;margin-left:79.2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EB7B056" w14:textId="77777777">
                      <w:tblPrEx>
                        <w:tblW w:w="0" w:type="auto"/>
                        <w:tblInd w:w="-120" w:type="dxa"/>
                        <w:tblLayout w:type="fixed"/>
                        <w:tblLook w:val="07E0"/>
                      </w:tblPrEx>
                      <w:trPr>
                        <w:trHeight w:val="240"/>
                      </w:trPr>
                      <w:tc>
                        <w:tcPr>
                          <w:tcW w:w="1140" w:type="dxa"/>
                        </w:tcPr>
                        <w:p w:rsidR="00EA3C33" w14:paraId="30A466C3" w14:textId="77777777">
                          <w:r>
                            <w:t>Datum</w:t>
                          </w:r>
                        </w:p>
                      </w:tc>
                      <w:tc>
                        <w:tcPr>
                          <w:tcW w:w="5918" w:type="dxa"/>
                        </w:tcPr>
                        <w:p w:rsidR="00331F00" w14:paraId="2E070781" w14:textId="44F9CFBB">
                          <w:r>
                            <w:t>4 maart 2026</w:t>
                          </w:r>
                        </w:p>
                      </w:tc>
                    </w:tr>
                    <w:tr w14:paraId="1BF152C6" w14:textId="77777777">
                      <w:tblPrEx>
                        <w:tblW w:w="0" w:type="auto"/>
                        <w:tblInd w:w="-120" w:type="dxa"/>
                        <w:tblLayout w:type="fixed"/>
                        <w:tblLook w:val="07E0"/>
                      </w:tblPrEx>
                      <w:trPr>
                        <w:trHeight w:val="240"/>
                      </w:trPr>
                      <w:tc>
                        <w:tcPr>
                          <w:tcW w:w="1140" w:type="dxa"/>
                        </w:tcPr>
                        <w:p w:rsidR="00EA3C33" w14:paraId="47F4B03A" w14:textId="77777777">
                          <w:r>
                            <w:t>Betreft</w:t>
                          </w:r>
                        </w:p>
                      </w:tc>
                      <w:tc>
                        <w:tcPr>
                          <w:tcW w:w="5918" w:type="dxa"/>
                        </w:tcPr>
                        <w:p w:rsidR="00331F00" w14:paraId="11198ADF" w14:textId="77777777">
                          <w:r>
                            <w:fldChar w:fldCharType="begin"/>
                          </w:r>
                          <w:r>
                            <w:instrText xml:space="preserve"> DOCPROPERTY  "Onderwerp"  \* MERGEFORMAT </w:instrText>
                          </w:r>
                          <w:r>
                            <w:fldChar w:fldCharType="separate"/>
                          </w:r>
                          <w:r w:rsidR="00FE3F18">
                            <w:t>Verzamelbrief</w:t>
                          </w:r>
                          <w:r w:rsidR="00FE3F18">
                            <w:fldChar w:fldCharType="end"/>
                          </w:r>
                          <w:r>
                            <w:t xml:space="preserve"> verkiezingen</w:t>
                          </w:r>
                        </w:p>
                      </w:tc>
                    </w:tr>
                  </w:tbl>
                  <w:p w:rsidR="000341DC" w14:paraId="14012D88"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A3C33" w14:textId="77777777">
                          <w:pPr>
                            <w:pStyle w:val="Referentiegegevensbold"/>
                          </w:pPr>
                          <w:r>
                            <w:t>Directie Democratie en Bestuur</w:t>
                          </w:r>
                        </w:p>
                        <w:p w:rsidR="00EA3C33" w14:textId="77777777">
                          <w:pPr>
                            <w:pStyle w:val="WitregelW1"/>
                          </w:pPr>
                        </w:p>
                        <w:p w:rsidR="00EA3C33" w14:textId="77777777">
                          <w:pPr>
                            <w:pStyle w:val="Referentiegegevens"/>
                          </w:pPr>
                          <w:r>
                            <w:t>Turfmarkt 147</w:t>
                          </w:r>
                        </w:p>
                        <w:p w:rsidR="00EA3C33" w14:textId="77777777">
                          <w:pPr>
                            <w:pStyle w:val="Referentiegegevens"/>
                          </w:pPr>
                          <w:r>
                            <w:t>2511 DP Den Haag</w:t>
                          </w:r>
                        </w:p>
                        <w:p w:rsidR="00EA3C33" w14:textId="77777777">
                          <w:pPr>
                            <w:pStyle w:val="Referentiegegevens"/>
                          </w:pPr>
                          <w:r>
                            <w:t>Postbus 20011</w:t>
                          </w:r>
                        </w:p>
                        <w:p w:rsidR="00EA3C33" w14:textId="77777777">
                          <w:pPr>
                            <w:pStyle w:val="Referentiegegevens"/>
                          </w:pPr>
                          <w:r>
                            <w:t>2500 EA  Den Haag</w:t>
                          </w:r>
                        </w:p>
                        <w:p w:rsidR="00EA3C33" w14:textId="77777777">
                          <w:pPr>
                            <w:pStyle w:val="WitregelW2"/>
                          </w:pPr>
                        </w:p>
                        <w:p w:rsidR="00EA3C33" w14:textId="77777777">
                          <w:pPr>
                            <w:pStyle w:val="Referentiegegevensbold"/>
                          </w:pPr>
                          <w:r>
                            <w:t>Onze referentie</w:t>
                          </w:r>
                        </w:p>
                        <w:p w:rsidR="00331F00" w14:textId="77777777">
                          <w:pPr>
                            <w:pStyle w:val="Referentiegegevens"/>
                          </w:pPr>
                          <w:r>
                            <w:fldChar w:fldCharType="begin"/>
                          </w:r>
                          <w:r>
                            <w:instrText xml:space="preserve"> DOCPROPERTY  "Kenmerk"  \* MERGEFORMAT </w:instrText>
                          </w:r>
                          <w:r>
                            <w:fldChar w:fldCharType="separate"/>
                          </w:r>
                          <w:r w:rsidR="00FE3F18">
                            <w:t>2026-0000029533</w:t>
                          </w:r>
                          <w:r w:rsidR="00FE3F18">
                            <w:fldChar w:fldCharType="end"/>
                          </w:r>
                        </w:p>
                        <w:p w:rsidR="00EA3C33" w14:textId="77777777">
                          <w:pPr>
                            <w:pStyle w:val="WitregelW1"/>
                          </w:pPr>
                        </w:p>
                        <w:p w:rsidR="00EA3C33" w14:textId="77777777">
                          <w:pPr>
                            <w:pStyle w:val="Referentiegegevensbold"/>
                          </w:pPr>
                          <w:r>
                            <w:t>Bijlage(n)</w:t>
                          </w:r>
                        </w:p>
                        <w:p w:rsidR="00EA3C33" w14:textId="3EA32162">
                          <w:pPr>
                            <w:pStyle w:val="Referentiegegevens"/>
                          </w:pPr>
                        </w:p>
                        <w:p w:rsidR="00EA3C33" w14:textId="77777777">
                          <w:pPr>
                            <w:pStyle w:val="WitregelW2"/>
                          </w:pPr>
                        </w:p>
                        <w:p w:rsidR="00EA3C33"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A3C33" w14:paraId="04089785" w14:textId="77777777">
                    <w:pPr>
                      <w:pStyle w:val="Referentiegegevensbold"/>
                    </w:pPr>
                    <w:r>
                      <w:t>Directie Democratie en Bestuur</w:t>
                    </w:r>
                  </w:p>
                  <w:p w:rsidR="00EA3C33" w14:paraId="58A985C8" w14:textId="77777777">
                    <w:pPr>
                      <w:pStyle w:val="WitregelW1"/>
                    </w:pPr>
                  </w:p>
                  <w:p w:rsidR="00EA3C33" w14:paraId="7A7E39E5" w14:textId="77777777">
                    <w:pPr>
                      <w:pStyle w:val="Referentiegegevens"/>
                    </w:pPr>
                    <w:r>
                      <w:t>Turfmarkt 147</w:t>
                    </w:r>
                  </w:p>
                  <w:p w:rsidR="00EA3C33" w14:paraId="57800A24" w14:textId="77777777">
                    <w:pPr>
                      <w:pStyle w:val="Referentiegegevens"/>
                    </w:pPr>
                    <w:r>
                      <w:t>2511 DP Den Haag</w:t>
                    </w:r>
                  </w:p>
                  <w:p w:rsidR="00EA3C33" w14:paraId="6611DBF8" w14:textId="77777777">
                    <w:pPr>
                      <w:pStyle w:val="Referentiegegevens"/>
                    </w:pPr>
                    <w:r>
                      <w:t>Postbus 20011</w:t>
                    </w:r>
                  </w:p>
                  <w:p w:rsidR="00EA3C33" w14:paraId="5630B194" w14:textId="77777777">
                    <w:pPr>
                      <w:pStyle w:val="Referentiegegevens"/>
                    </w:pPr>
                    <w:r>
                      <w:t>2500 EA  Den Haag</w:t>
                    </w:r>
                  </w:p>
                  <w:p w:rsidR="00EA3C33" w14:paraId="2519579B" w14:textId="77777777">
                    <w:pPr>
                      <w:pStyle w:val="WitregelW2"/>
                    </w:pPr>
                  </w:p>
                  <w:p w:rsidR="00EA3C33" w14:paraId="58428ACE" w14:textId="77777777">
                    <w:pPr>
                      <w:pStyle w:val="Referentiegegevensbold"/>
                    </w:pPr>
                    <w:r>
                      <w:t>Onze referentie</w:t>
                    </w:r>
                  </w:p>
                  <w:p w:rsidR="00331F00" w14:paraId="0BD3F534" w14:textId="77777777">
                    <w:pPr>
                      <w:pStyle w:val="Referentiegegevens"/>
                    </w:pPr>
                    <w:r>
                      <w:fldChar w:fldCharType="begin"/>
                    </w:r>
                    <w:r>
                      <w:instrText xml:space="preserve"> DOCPROPERTY  "Kenmerk"  \* MERGEFORMAT </w:instrText>
                    </w:r>
                    <w:r>
                      <w:fldChar w:fldCharType="separate"/>
                    </w:r>
                    <w:r w:rsidR="00FE3F18">
                      <w:t>2026-0000029533</w:t>
                    </w:r>
                    <w:r w:rsidR="00FE3F18">
                      <w:fldChar w:fldCharType="end"/>
                    </w:r>
                  </w:p>
                  <w:p w:rsidR="00EA3C33" w14:paraId="5D7282BD" w14:textId="77777777">
                    <w:pPr>
                      <w:pStyle w:val="WitregelW1"/>
                    </w:pPr>
                  </w:p>
                  <w:p w:rsidR="00EA3C33" w14:paraId="0D0E6501" w14:textId="77777777">
                    <w:pPr>
                      <w:pStyle w:val="Referentiegegevensbold"/>
                    </w:pPr>
                    <w:r>
                      <w:t>Bijlage(n)</w:t>
                    </w:r>
                  </w:p>
                  <w:p w:rsidR="00EA3C33" w14:paraId="7C4590C1" w14:textId="3EA32162">
                    <w:pPr>
                      <w:pStyle w:val="Referentiegegevens"/>
                    </w:pPr>
                  </w:p>
                  <w:p w:rsidR="00EA3C33" w14:paraId="13CF4190" w14:textId="77777777">
                    <w:pPr>
                      <w:pStyle w:val="WitregelW2"/>
                    </w:pPr>
                  </w:p>
                  <w:p w:rsidR="00EA3C33" w14:paraId="1112F81F"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341DC"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0341DC" w14:paraId="78400943"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31F0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331F00" w14:paraId="47276AF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A3C33" w14:textId="77777777">
                          <w:pPr>
                            <w:spacing w:line="240" w:lineRule="auto"/>
                          </w:pPr>
                          <w:r>
                            <w:rPr>
                              <w:noProof/>
                            </w:rPr>
                            <w:drawing>
                              <wp:inline distT="0" distB="0" distL="0" distR="0">
                                <wp:extent cx="467995" cy="1583865"/>
                                <wp:effectExtent l="0" t="0" r="0" b="0"/>
                                <wp:docPr id="132774162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2774162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A3C33" w14:paraId="6CF7FB9A"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A3C33" w14:textId="77777777">
                          <w:pPr>
                            <w:spacing w:line="240" w:lineRule="auto"/>
                          </w:pPr>
                          <w:r>
                            <w:rPr>
                              <w:noProof/>
                            </w:rPr>
                            <w:drawing>
                              <wp:inline distT="0" distB="0" distL="0" distR="0">
                                <wp:extent cx="2339975" cy="1582834"/>
                                <wp:effectExtent l="0" t="0" r="0" b="0"/>
                                <wp:docPr id="212124248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12124248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A3C33" w14:paraId="37125E0B"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A3C3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A3C33" w14:paraId="02681F0D"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0AB01"/>
    <w:multiLevelType w:val="multilevel"/>
    <w:tmpl w:val="76F5616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17610A12"/>
    <w:multiLevelType w:val="hybridMultilevel"/>
    <w:tmpl w:val="A120EC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F8D85F"/>
    <w:multiLevelType w:val="multilevel"/>
    <w:tmpl w:val="761DE06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289F2328"/>
    <w:multiLevelType w:val="hybridMultilevel"/>
    <w:tmpl w:val="373A19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D1474DD"/>
    <w:multiLevelType w:val="hybridMultilevel"/>
    <w:tmpl w:val="22E8A2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EFB5E8B"/>
    <w:multiLevelType w:val="hybridMultilevel"/>
    <w:tmpl w:val="869A4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B1DED95"/>
    <w:multiLevelType w:val="multilevel"/>
    <w:tmpl w:val="2B4E0B2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nsid w:val="6DE94519"/>
    <w:multiLevelType w:val="multilevel"/>
    <w:tmpl w:val="507971D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98520676">
    <w:abstractNumId w:val="0"/>
  </w:num>
  <w:num w:numId="2" w16cid:durableId="347685878">
    <w:abstractNumId w:val="7"/>
  </w:num>
  <w:num w:numId="3" w16cid:durableId="1490246626">
    <w:abstractNumId w:val="6"/>
  </w:num>
  <w:num w:numId="4" w16cid:durableId="1914312286">
    <w:abstractNumId w:val="2"/>
  </w:num>
  <w:num w:numId="5" w16cid:durableId="2030518800">
    <w:abstractNumId w:val="3"/>
  </w:num>
  <w:num w:numId="6" w16cid:durableId="575631954">
    <w:abstractNumId w:val="3"/>
  </w:num>
  <w:num w:numId="7" w16cid:durableId="1483306576">
    <w:abstractNumId w:val="5"/>
  </w:num>
  <w:num w:numId="8" w16cid:durableId="350302768">
    <w:abstractNumId w:val="4"/>
  </w:num>
  <w:num w:numId="9" w16cid:durableId="1166283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C33"/>
    <w:rsid w:val="0001313F"/>
    <w:rsid w:val="000341DC"/>
    <w:rsid w:val="00036CE5"/>
    <w:rsid w:val="0005083E"/>
    <w:rsid w:val="00060E39"/>
    <w:rsid w:val="00066527"/>
    <w:rsid w:val="000A3E07"/>
    <w:rsid w:val="000A432E"/>
    <w:rsid w:val="000A6D90"/>
    <w:rsid w:val="000B6AFE"/>
    <w:rsid w:val="000D4DD4"/>
    <w:rsid w:val="000E5C30"/>
    <w:rsid w:val="000E6354"/>
    <w:rsid w:val="000F14F8"/>
    <w:rsid w:val="000F2477"/>
    <w:rsid w:val="000F3422"/>
    <w:rsid w:val="000F4FA4"/>
    <w:rsid w:val="00111D3D"/>
    <w:rsid w:val="001136A3"/>
    <w:rsid w:val="0011533D"/>
    <w:rsid w:val="0012448B"/>
    <w:rsid w:val="001244EF"/>
    <w:rsid w:val="0014111B"/>
    <w:rsid w:val="00141817"/>
    <w:rsid w:val="0014473B"/>
    <w:rsid w:val="00162AC8"/>
    <w:rsid w:val="00163073"/>
    <w:rsid w:val="00164AD4"/>
    <w:rsid w:val="001704D6"/>
    <w:rsid w:val="00177C52"/>
    <w:rsid w:val="00195C14"/>
    <w:rsid w:val="001A2E4E"/>
    <w:rsid w:val="001A485E"/>
    <w:rsid w:val="001B5D6A"/>
    <w:rsid w:val="001C5CE5"/>
    <w:rsid w:val="001E0960"/>
    <w:rsid w:val="00204951"/>
    <w:rsid w:val="00207BD1"/>
    <w:rsid w:val="00215EE8"/>
    <w:rsid w:val="00284D63"/>
    <w:rsid w:val="00291C31"/>
    <w:rsid w:val="0029779B"/>
    <w:rsid w:val="002A6159"/>
    <w:rsid w:val="002B17B4"/>
    <w:rsid w:val="002B491E"/>
    <w:rsid w:val="002B5802"/>
    <w:rsid w:val="002C06F7"/>
    <w:rsid w:val="002D24DF"/>
    <w:rsid w:val="002D2DB8"/>
    <w:rsid w:val="002F4B1C"/>
    <w:rsid w:val="002F7D69"/>
    <w:rsid w:val="00306ED0"/>
    <w:rsid w:val="00315A01"/>
    <w:rsid w:val="00331F00"/>
    <w:rsid w:val="00355062"/>
    <w:rsid w:val="003619AE"/>
    <w:rsid w:val="003648CA"/>
    <w:rsid w:val="00365EF0"/>
    <w:rsid w:val="00367C11"/>
    <w:rsid w:val="003737FF"/>
    <w:rsid w:val="00385B88"/>
    <w:rsid w:val="00391C96"/>
    <w:rsid w:val="003A0A63"/>
    <w:rsid w:val="003A34B6"/>
    <w:rsid w:val="003C57D0"/>
    <w:rsid w:val="003C6811"/>
    <w:rsid w:val="003D1A84"/>
    <w:rsid w:val="003D44C7"/>
    <w:rsid w:val="003F0DA0"/>
    <w:rsid w:val="0040726C"/>
    <w:rsid w:val="00407701"/>
    <w:rsid w:val="0043404A"/>
    <w:rsid w:val="00440AF7"/>
    <w:rsid w:val="00452AFA"/>
    <w:rsid w:val="00460239"/>
    <w:rsid w:val="00463F26"/>
    <w:rsid w:val="00483C56"/>
    <w:rsid w:val="004908C8"/>
    <w:rsid w:val="00492D90"/>
    <w:rsid w:val="004A7A54"/>
    <w:rsid w:val="004B1F4A"/>
    <w:rsid w:val="004B3D4A"/>
    <w:rsid w:val="004C1052"/>
    <w:rsid w:val="004C3BBD"/>
    <w:rsid w:val="004C7FD8"/>
    <w:rsid w:val="004D76DB"/>
    <w:rsid w:val="004E2B8F"/>
    <w:rsid w:val="004E5D5D"/>
    <w:rsid w:val="004F25DC"/>
    <w:rsid w:val="004F50EC"/>
    <w:rsid w:val="005020D8"/>
    <w:rsid w:val="00512E0F"/>
    <w:rsid w:val="00552636"/>
    <w:rsid w:val="00556E6E"/>
    <w:rsid w:val="00566446"/>
    <w:rsid w:val="00570E29"/>
    <w:rsid w:val="00574D52"/>
    <w:rsid w:val="005778DE"/>
    <w:rsid w:val="005B1332"/>
    <w:rsid w:val="005B6F67"/>
    <w:rsid w:val="005C775E"/>
    <w:rsid w:val="005E0084"/>
    <w:rsid w:val="005E0DC6"/>
    <w:rsid w:val="005F092C"/>
    <w:rsid w:val="005F33CC"/>
    <w:rsid w:val="005F3C93"/>
    <w:rsid w:val="00607D5B"/>
    <w:rsid w:val="00610B02"/>
    <w:rsid w:val="0061417B"/>
    <w:rsid w:val="006170CA"/>
    <w:rsid w:val="0061750C"/>
    <w:rsid w:val="006263D3"/>
    <w:rsid w:val="00633EA9"/>
    <w:rsid w:val="006500D3"/>
    <w:rsid w:val="00655E10"/>
    <w:rsid w:val="00661287"/>
    <w:rsid w:val="006623F1"/>
    <w:rsid w:val="0067796C"/>
    <w:rsid w:val="00680AE6"/>
    <w:rsid w:val="00680C63"/>
    <w:rsid w:val="00686AC3"/>
    <w:rsid w:val="006A4FE3"/>
    <w:rsid w:val="006B0B9F"/>
    <w:rsid w:val="006B1322"/>
    <w:rsid w:val="006B5785"/>
    <w:rsid w:val="006B7C21"/>
    <w:rsid w:val="006C4357"/>
    <w:rsid w:val="006C612A"/>
    <w:rsid w:val="006C75EF"/>
    <w:rsid w:val="006D4A86"/>
    <w:rsid w:val="00700174"/>
    <w:rsid w:val="00702F43"/>
    <w:rsid w:val="0070321C"/>
    <w:rsid w:val="00711C87"/>
    <w:rsid w:val="007164B4"/>
    <w:rsid w:val="007258D9"/>
    <w:rsid w:val="00730341"/>
    <w:rsid w:val="00742BB4"/>
    <w:rsid w:val="007468BA"/>
    <w:rsid w:val="0075085C"/>
    <w:rsid w:val="00751DB8"/>
    <w:rsid w:val="00766D53"/>
    <w:rsid w:val="00767C31"/>
    <w:rsid w:val="007746D2"/>
    <w:rsid w:val="007816B1"/>
    <w:rsid w:val="00783C09"/>
    <w:rsid w:val="00785663"/>
    <w:rsid w:val="00791C43"/>
    <w:rsid w:val="00791DA6"/>
    <w:rsid w:val="007A3C32"/>
    <w:rsid w:val="007A5CC5"/>
    <w:rsid w:val="007D063E"/>
    <w:rsid w:val="007E0D23"/>
    <w:rsid w:val="007F40DC"/>
    <w:rsid w:val="007F7AB8"/>
    <w:rsid w:val="008037FD"/>
    <w:rsid w:val="0080598B"/>
    <w:rsid w:val="00824325"/>
    <w:rsid w:val="00825C5B"/>
    <w:rsid w:val="00840A38"/>
    <w:rsid w:val="008446AF"/>
    <w:rsid w:val="008501D2"/>
    <w:rsid w:val="00851AA4"/>
    <w:rsid w:val="00851AC6"/>
    <w:rsid w:val="0085723E"/>
    <w:rsid w:val="00864053"/>
    <w:rsid w:val="00866D8C"/>
    <w:rsid w:val="00877056"/>
    <w:rsid w:val="00877CC6"/>
    <w:rsid w:val="00881688"/>
    <w:rsid w:val="00884A54"/>
    <w:rsid w:val="0089071B"/>
    <w:rsid w:val="008A0F46"/>
    <w:rsid w:val="008B5604"/>
    <w:rsid w:val="008B71E4"/>
    <w:rsid w:val="008C18A1"/>
    <w:rsid w:val="008D5160"/>
    <w:rsid w:val="008E0E05"/>
    <w:rsid w:val="008E2D1F"/>
    <w:rsid w:val="008E36F9"/>
    <w:rsid w:val="008E69B8"/>
    <w:rsid w:val="008F1B3C"/>
    <w:rsid w:val="008F3566"/>
    <w:rsid w:val="0090503F"/>
    <w:rsid w:val="00917958"/>
    <w:rsid w:val="00923DE6"/>
    <w:rsid w:val="00925433"/>
    <w:rsid w:val="00925AD4"/>
    <w:rsid w:val="009306C4"/>
    <w:rsid w:val="00932D14"/>
    <w:rsid w:val="00933551"/>
    <w:rsid w:val="00942E9A"/>
    <w:rsid w:val="009455EC"/>
    <w:rsid w:val="00946026"/>
    <w:rsid w:val="00946773"/>
    <w:rsid w:val="00957E7A"/>
    <w:rsid w:val="00967483"/>
    <w:rsid w:val="009755A9"/>
    <w:rsid w:val="00977D84"/>
    <w:rsid w:val="009929CC"/>
    <w:rsid w:val="009A29B9"/>
    <w:rsid w:val="009A756C"/>
    <w:rsid w:val="009B4B00"/>
    <w:rsid w:val="009C1B4D"/>
    <w:rsid w:val="009C2F41"/>
    <w:rsid w:val="009C3E4B"/>
    <w:rsid w:val="009D00BC"/>
    <w:rsid w:val="009D5BDA"/>
    <w:rsid w:val="00A00D1E"/>
    <w:rsid w:val="00A01EEC"/>
    <w:rsid w:val="00A17899"/>
    <w:rsid w:val="00A249A0"/>
    <w:rsid w:val="00A34787"/>
    <w:rsid w:val="00A41473"/>
    <w:rsid w:val="00A43F99"/>
    <w:rsid w:val="00A4606B"/>
    <w:rsid w:val="00A507F3"/>
    <w:rsid w:val="00A66679"/>
    <w:rsid w:val="00A859CA"/>
    <w:rsid w:val="00A878CE"/>
    <w:rsid w:val="00AB0EB3"/>
    <w:rsid w:val="00AB4E41"/>
    <w:rsid w:val="00AB64EA"/>
    <w:rsid w:val="00AB6B2F"/>
    <w:rsid w:val="00AC6864"/>
    <w:rsid w:val="00AD615E"/>
    <w:rsid w:val="00AF7D35"/>
    <w:rsid w:val="00B0097F"/>
    <w:rsid w:val="00B16774"/>
    <w:rsid w:val="00B26DF4"/>
    <w:rsid w:val="00B276D5"/>
    <w:rsid w:val="00B3533E"/>
    <w:rsid w:val="00B41281"/>
    <w:rsid w:val="00B50B4C"/>
    <w:rsid w:val="00B57C3F"/>
    <w:rsid w:val="00B63403"/>
    <w:rsid w:val="00B8772F"/>
    <w:rsid w:val="00B96B33"/>
    <w:rsid w:val="00BA7BDD"/>
    <w:rsid w:val="00BB06FB"/>
    <w:rsid w:val="00BB407C"/>
    <w:rsid w:val="00BB4CD8"/>
    <w:rsid w:val="00BD12ED"/>
    <w:rsid w:val="00BD3BB7"/>
    <w:rsid w:val="00BE0881"/>
    <w:rsid w:val="00BE5D09"/>
    <w:rsid w:val="00BF6C77"/>
    <w:rsid w:val="00C0357A"/>
    <w:rsid w:val="00C03CE2"/>
    <w:rsid w:val="00C042FD"/>
    <w:rsid w:val="00C04EAE"/>
    <w:rsid w:val="00C24994"/>
    <w:rsid w:val="00C375EC"/>
    <w:rsid w:val="00C54ACA"/>
    <w:rsid w:val="00C61857"/>
    <w:rsid w:val="00C62423"/>
    <w:rsid w:val="00C6635E"/>
    <w:rsid w:val="00C75113"/>
    <w:rsid w:val="00C75C3A"/>
    <w:rsid w:val="00C80392"/>
    <w:rsid w:val="00C824CB"/>
    <w:rsid w:val="00C96DBF"/>
    <w:rsid w:val="00CC0F86"/>
    <w:rsid w:val="00CC2703"/>
    <w:rsid w:val="00CC2E33"/>
    <w:rsid w:val="00CC5167"/>
    <w:rsid w:val="00CC6895"/>
    <w:rsid w:val="00CD1863"/>
    <w:rsid w:val="00CD4FBF"/>
    <w:rsid w:val="00CD5933"/>
    <w:rsid w:val="00CD7CFA"/>
    <w:rsid w:val="00CE2A74"/>
    <w:rsid w:val="00CE5639"/>
    <w:rsid w:val="00CF1198"/>
    <w:rsid w:val="00CF235B"/>
    <w:rsid w:val="00CF2467"/>
    <w:rsid w:val="00CF3607"/>
    <w:rsid w:val="00D13C65"/>
    <w:rsid w:val="00D2310F"/>
    <w:rsid w:val="00D271E7"/>
    <w:rsid w:val="00D326DC"/>
    <w:rsid w:val="00D33D0E"/>
    <w:rsid w:val="00D45E3A"/>
    <w:rsid w:val="00D46100"/>
    <w:rsid w:val="00D5281B"/>
    <w:rsid w:val="00D52F63"/>
    <w:rsid w:val="00D53C83"/>
    <w:rsid w:val="00D552DA"/>
    <w:rsid w:val="00D6061A"/>
    <w:rsid w:val="00D7063C"/>
    <w:rsid w:val="00D73AAA"/>
    <w:rsid w:val="00D77783"/>
    <w:rsid w:val="00D87175"/>
    <w:rsid w:val="00D96399"/>
    <w:rsid w:val="00DA0519"/>
    <w:rsid w:val="00DB7153"/>
    <w:rsid w:val="00DD1B50"/>
    <w:rsid w:val="00DD6069"/>
    <w:rsid w:val="00DF0AB9"/>
    <w:rsid w:val="00DF3BFD"/>
    <w:rsid w:val="00E02638"/>
    <w:rsid w:val="00E13F53"/>
    <w:rsid w:val="00E2229D"/>
    <w:rsid w:val="00E424E3"/>
    <w:rsid w:val="00E500EF"/>
    <w:rsid w:val="00E5478E"/>
    <w:rsid w:val="00E667BF"/>
    <w:rsid w:val="00E82C7B"/>
    <w:rsid w:val="00E8654E"/>
    <w:rsid w:val="00E91C4F"/>
    <w:rsid w:val="00E93C57"/>
    <w:rsid w:val="00E9553A"/>
    <w:rsid w:val="00EA3C33"/>
    <w:rsid w:val="00EA7383"/>
    <w:rsid w:val="00EC0543"/>
    <w:rsid w:val="00EC3A5A"/>
    <w:rsid w:val="00EC4B77"/>
    <w:rsid w:val="00ED2720"/>
    <w:rsid w:val="00EE56F5"/>
    <w:rsid w:val="00EF0B5B"/>
    <w:rsid w:val="00F10C4C"/>
    <w:rsid w:val="00F24AB9"/>
    <w:rsid w:val="00F2663E"/>
    <w:rsid w:val="00F26F3F"/>
    <w:rsid w:val="00F4337F"/>
    <w:rsid w:val="00F51068"/>
    <w:rsid w:val="00F5726B"/>
    <w:rsid w:val="00F627F7"/>
    <w:rsid w:val="00F65755"/>
    <w:rsid w:val="00F764AC"/>
    <w:rsid w:val="00F81922"/>
    <w:rsid w:val="00F94467"/>
    <w:rsid w:val="00F958AD"/>
    <w:rsid w:val="00FB4995"/>
    <w:rsid w:val="00FB5E26"/>
    <w:rsid w:val="00FB5EF6"/>
    <w:rsid w:val="00FC5812"/>
    <w:rsid w:val="00FC696D"/>
    <w:rsid w:val="00FD0052"/>
    <w:rsid w:val="00FD14AC"/>
    <w:rsid w:val="00FD687A"/>
    <w:rsid w:val="00FE3F18"/>
    <w:rsid w:val="366565D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7234E5A"/>
  <w15:docId w15:val="{7C6D0614-B18E-48EA-A7DB-9CF545E8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341DC"/>
    <w:pPr>
      <w:tabs>
        <w:tab w:val="center" w:pos="4536"/>
        <w:tab w:val="right" w:pos="9072"/>
      </w:tabs>
      <w:spacing w:line="240" w:lineRule="auto"/>
    </w:pPr>
  </w:style>
  <w:style w:type="character" w:customStyle="1" w:styleId="KoptekstChar">
    <w:name w:val="Koptekst Char"/>
    <w:basedOn w:val="DefaultParagraphFont"/>
    <w:link w:val="Header"/>
    <w:uiPriority w:val="99"/>
    <w:rsid w:val="000341DC"/>
    <w:rPr>
      <w:rFonts w:ascii="Verdana" w:hAnsi="Verdana"/>
      <w:color w:val="000000"/>
      <w:sz w:val="18"/>
      <w:szCs w:val="18"/>
    </w:rPr>
  </w:style>
  <w:style w:type="paragraph" w:styleId="Footer">
    <w:name w:val="footer"/>
    <w:basedOn w:val="Normal"/>
    <w:link w:val="VoettekstChar"/>
    <w:uiPriority w:val="99"/>
    <w:unhideWhenUsed/>
    <w:rsid w:val="000341DC"/>
    <w:pPr>
      <w:tabs>
        <w:tab w:val="center" w:pos="4536"/>
        <w:tab w:val="right" w:pos="9072"/>
      </w:tabs>
      <w:spacing w:line="240" w:lineRule="auto"/>
    </w:pPr>
  </w:style>
  <w:style w:type="character" w:customStyle="1" w:styleId="VoettekstChar">
    <w:name w:val="Voettekst Char"/>
    <w:basedOn w:val="DefaultParagraphFont"/>
    <w:link w:val="Footer"/>
    <w:uiPriority w:val="99"/>
    <w:rsid w:val="000341DC"/>
    <w:rPr>
      <w:rFonts w:ascii="Verdana" w:hAnsi="Verdana"/>
      <w:color w:val="000000"/>
      <w:sz w:val="18"/>
      <w:szCs w:val="18"/>
    </w:rPr>
  </w:style>
  <w:style w:type="paragraph" w:styleId="FootnoteText">
    <w:name w:val="footnote text"/>
    <w:basedOn w:val="Normal"/>
    <w:link w:val="VoetnoottekstChar"/>
    <w:uiPriority w:val="99"/>
    <w:semiHidden/>
    <w:unhideWhenUsed/>
    <w:rsid w:val="00B63403"/>
    <w:pPr>
      <w:spacing w:line="240" w:lineRule="auto"/>
    </w:pPr>
    <w:rPr>
      <w:sz w:val="20"/>
      <w:szCs w:val="20"/>
    </w:rPr>
  </w:style>
  <w:style w:type="character" w:customStyle="1" w:styleId="VoetnoottekstChar">
    <w:name w:val="Voetnoottekst Char"/>
    <w:basedOn w:val="DefaultParagraphFont"/>
    <w:link w:val="FootnoteText"/>
    <w:uiPriority w:val="99"/>
    <w:semiHidden/>
    <w:rsid w:val="00B63403"/>
    <w:rPr>
      <w:rFonts w:ascii="Verdana" w:hAnsi="Verdana"/>
      <w:color w:val="000000"/>
    </w:rPr>
  </w:style>
  <w:style w:type="character" w:styleId="FootnoteReference">
    <w:name w:val="footnote reference"/>
    <w:basedOn w:val="DefaultParagraphFont"/>
    <w:uiPriority w:val="99"/>
    <w:semiHidden/>
    <w:unhideWhenUsed/>
    <w:rsid w:val="00B63403"/>
    <w:rPr>
      <w:vertAlign w:val="superscript"/>
    </w:rPr>
  </w:style>
  <w:style w:type="character" w:styleId="UnresolvedMention">
    <w:name w:val="Unresolved Mention"/>
    <w:basedOn w:val="DefaultParagraphFont"/>
    <w:uiPriority w:val="99"/>
    <w:semiHidden/>
    <w:unhideWhenUsed/>
    <w:rsid w:val="00391C96"/>
    <w:rPr>
      <w:color w:val="605E5C"/>
      <w:shd w:val="clear" w:color="auto" w:fill="E1DFDD"/>
    </w:rPr>
  </w:style>
  <w:style w:type="character" w:styleId="CommentReference">
    <w:name w:val="annotation reference"/>
    <w:basedOn w:val="DefaultParagraphFont"/>
    <w:uiPriority w:val="99"/>
    <w:semiHidden/>
    <w:unhideWhenUsed/>
    <w:rsid w:val="002B5802"/>
    <w:rPr>
      <w:sz w:val="16"/>
      <w:szCs w:val="16"/>
    </w:rPr>
  </w:style>
  <w:style w:type="paragraph" w:styleId="CommentText">
    <w:name w:val="annotation text"/>
    <w:basedOn w:val="Normal"/>
    <w:link w:val="TekstopmerkingChar"/>
    <w:uiPriority w:val="99"/>
    <w:unhideWhenUsed/>
    <w:rsid w:val="002B5802"/>
    <w:pPr>
      <w:autoSpaceDN/>
      <w:spacing w:after="160" w:line="240" w:lineRule="auto"/>
      <w:textAlignment w:val="auto"/>
    </w:pPr>
    <w:rPr>
      <w:rFonts w:eastAsia="Calibri" w:cs="Times New Roman"/>
      <w:color w:val="auto"/>
      <w:kern w:val="2"/>
      <w:sz w:val="20"/>
      <w:szCs w:val="20"/>
      <w:lang w:val="en-US" w:eastAsia="en-US"/>
      <w14:ligatures w14:val="standardContextual"/>
    </w:rPr>
  </w:style>
  <w:style w:type="character" w:customStyle="1" w:styleId="TekstopmerkingChar">
    <w:name w:val="Tekst opmerking Char"/>
    <w:basedOn w:val="DefaultParagraphFont"/>
    <w:link w:val="CommentText"/>
    <w:uiPriority w:val="99"/>
    <w:rsid w:val="002B5802"/>
    <w:rPr>
      <w:rFonts w:ascii="Verdana" w:eastAsia="Calibri" w:hAnsi="Verdana" w:cs="Times New Roman"/>
      <w:kern w:val="2"/>
      <w:lang w:val="en-US" w:eastAsia="en-US"/>
      <w14:ligatures w14:val="standardContextual"/>
    </w:rPr>
  </w:style>
  <w:style w:type="paragraph" w:styleId="Revision">
    <w:name w:val="Revision"/>
    <w:hidden/>
    <w:uiPriority w:val="99"/>
    <w:semiHidden/>
    <w:rsid w:val="005B6F67"/>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5B6F67"/>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CommentSubject"/>
    <w:uiPriority w:val="99"/>
    <w:semiHidden/>
    <w:rsid w:val="005B6F67"/>
    <w:rPr>
      <w:rFonts w:ascii="Verdana" w:eastAsia="Calibri" w:hAnsi="Verdana" w:cs="Times New Roman"/>
      <w:b/>
      <w:bCs/>
      <w:color w:val="000000"/>
      <w:kern w:val="2"/>
      <w:lang w:val="en-US" w:eastAsia="en-US"/>
      <w14:ligatures w14:val="standardContextual"/>
    </w:rPr>
  </w:style>
  <w:style w:type="character" w:styleId="FollowedHyperlink">
    <w:name w:val="FollowedHyperlink"/>
    <w:basedOn w:val="DefaultParagraphFont"/>
    <w:uiPriority w:val="99"/>
    <w:semiHidden/>
    <w:unhideWhenUsed/>
    <w:rsid w:val="00F94467"/>
    <w:rPr>
      <w:color w:val="96607D" w:themeColor="followedHyperlink"/>
      <w:u w:val="single"/>
    </w:rPr>
  </w:style>
  <w:style w:type="paragraph" w:styleId="ListParagraph">
    <w:name w:val="List Paragraph"/>
    <w:basedOn w:val="Normal"/>
    <w:uiPriority w:val="34"/>
    <w:semiHidden/>
    <w:rsid w:val="003648CA"/>
    <w:pPr>
      <w:spacing w:line="240" w:lineRule="exact"/>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footer" Target="footer1.xml" Id="rId11" /><Relationship Type="http://schemas.openxmlformats.org/officeDocument/2006/relationships/footer" Target="footer2.xml" Id="rId12" /><Relationship Type="http://schemas.openxmlformats.org/officeDocument/2006/relationships/header" Target="header3.xml" Id="rId13" /><Relationship Type="http://schemas.openxmlformats.org/officeDocument/2006/relationships/footer" Target="footer3.xml" Id="rId14" /><Relationship Type="http://schemas.openxmlformats.org/officeDocument/2006/relationships/theme" Target="theme/theme1.xml" Id="rId15" /><Relationship Type="http://schemas.openxmlformats.org/officeDocument/2006/relationships/numbering" Target="numbering.xml" Id="rId16" /><Relationship Type="http://schemas.openxmlformats.org/officeDocument/2006/relationships/styles" Target="styles.xml" Id="rId17"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desinformatieinjegemeente.nl" TargetMode="External" Id="rId7" /><Relationship Type="http://schemas.openxmlformats.org/officeDocument/2006/relationships/hyperlink" Target="http://www.elkestemtelt.nl" TargetMode="External" Id="rId8" /><Relationship Type="http://schemas.openxmlformats.org/officeDocument/2006/relationships/header" Target="head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kiesraad.email-provider.eu/link/smlggvqpgq/8twh4chivp/t0g1dt2ofb/iqanznijj5/tojw8pns0g?lp-t=1770906638" TargetMode="External" /><Relationship Id="rId2" Type="http://schemas.openxmlformats.org/officeDocument/2006/relationships/hyperlink" Target="https://kiesraad.email-provider.eu/link/smlggvqpgq/8twh4chivp/pd9lxtwbcu/iqanznijj5/tojw8pns0g?lp-t=1770906638" TargetMode="External" /><Relationship Id="rId3" Type="http://schemas.openxmlformats.org/officeDocument/2006/relationships/hyperlink" Target="https://www.kennisopenbaarbestuur.nl/documenten/2024/11/25/handreiking-omgaan-met-misinformatie-voor-medeoverheden" TargetMode="External" /><Relationship Id="rId4" Type="http://schemas.openxmlformats.org/officeDocument/2006/relationships/hyperlink" Target="https://justiceforprosperity.org/wp-content/uploads/2026/01/Van-botnet-tot-beeldvorming-ext.pdf" TargetMode="External" /><Relationship Id="rId5" Type="http://schemas.openxmlformats.org/officeDocument/2006/relationships/hyperlink" Target="https://www.acm.nl/nl/publicaties/brief-aan-vlops-en-vloses-over-postelectorale-evaluatie"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2991</ap:Words>
  <ap:Characters>16452</ap:Characters>
  <ap:DocSecurity>0</ap:DocSecurity>
  <ap:Lines>137</ap:Lines>
  <ap:Paragraphs>38</ap:Paragraphs>
  <ap:ScaleCrop>false</ap:ScaleCrop>
  <ap:HeadingPairs>
    <vt:vector baseType="variant" size="2">
      <vt:variant>
        <vt:lpstr>Titel</vt:lpstr>
      </vt:variant>
      <vt:variant>
        <vt:i4>1</vt:i4>
      </vt:variant>
    </vt:vector>
  </ap:HeadingPairs>
  <ap:TitlesOfParts>
    <vt:vector baseType="lpstr" size="1">
      <vt:lpstr>Brief aan Parlement - Verzamelbrief</vt:lpstr>
    </vt:vector>
  </ap:TitlesOfParts>
  <ap:LinksUpToDate>false</ap:LinksUpToDate>
  <ap:CharactersWithSpaces>19405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2026-03-04T10:12:00.0000000Z</dcterms:created>
  <dcterms:modified xsi:type="dcterms:W3CDTF">2026-03-04T10:13:00.0000000Z</dcterms:modified>
  <dc:creator/>
  <lastModifiedBy/>
  <dc:description>------------------------</dc:description>
  <dc:subject/>
  <keywords/>
  <version/>
  <category/>
</coreProperties>
</file>