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2026Z04244</w:t>
        <w:br/>
      </w:r>
      <w:proofErr w:type="spellEnd"/>
    </w:p>
    <w:p>
      <w:pPr>
        <w:pStyle w:val="Normal"/>
        <w:rPr>
          <w:b w:val="1"/>
          <w:bCs w:val="1"/>
        </w:rPr>
      </w:pPr>
      <w:r w:rsidR="250AE766">
        <w:rPr>
          <w:b w:val="0"/>
          <w:bCs w:val="0"/>
        </w:rPr>
        <w:t>(ingezonden 4 maart 2026)</w:t>
        <w:br/>
      </w:r>
    </w:p>
    <w:p>
      <w:r>
        <w:t xml:space="preserve">Vragen van de leden Kathmann (GroenLinks-PvdA) en Struijs (50PLUS) aan de staatssecretarissen van Financiën en van Economische Zaken en Klimaat over een Amerikaanse aanbesteding voor ICT van de Belastingdienst</w:t>
      </w:r>
      <w:r>
        <w:br/>
      </w:r>
    </w:p>
    <w:p>
      <w:r>
        <w:t xml:space="preserve"/>
      </w:r>
      <w:r>
        <w:rPr>
          <w:u w:val="single"/>
        </w:rPr>
        <w:t xml:space="preserve">Vraag 1</w:t>
      </w:r>
      <w:r>
        <w:rPr/>
        <w:t xml:space="preserve">
          <w:br/>
          Bent u bekend met het bericht ‘Digitale autonomie en de uitbesteding applicatiediensten omzetbelasting door de Staat’ [1] en de desbetreffende aanbesteding van de Belastingdienst?[2]
        </w:t>
      </w:r>
      <w:r>
        <w:br/>
      </w:r>
    </w:p>
    <w:p>
      <w:r>
        <w:t xml:space="preserve"/>
      </w:r>
      <w:r>
        <w:rPr>
          <w:u w:val="single"/>
        </w:rPr>
        <w:t xml:space="preserve">Vraag 2</w:t>
      </w:r>
      <w:r>
        <w:rPr/>
        <w:t xml:space="preserve">
          <w:br/>
          Wat is uw reactie op het bericht en de aanbesteding?
        </w:t>
      </w:r>
      <w:r>
        <w:br/>
      </w:r>
    </w:p>
    <w:p>
      <w:r>
        <w:t xml:space="preserve"/>
      </w:r>
      <w:r>
        <w:rPr>
          <w:u w:val="single"/>
        </w:rPr>
        <w:t xml:space="preserve">Vraag 3</w:t>
      </w:r>
      <w:r>
        <w:rPr/>
        <w:t xml:space="preserve">
          <w:br/>
          Op welke gronden is gekozen om (het beheer en het onderhoud van) de software van de omzetbelasting bij FAST Enterprises in te kopen, namelijk het softwarepakket ‘GenTax’?
        </w:t>
      </w:r>
      <w:r>
        <w:br/>
      </w:r>
    </w:p>
    <w:p>
      <w:r>
        <w:t xml:space="preserve"/>
      </w:r>
      <w:r>
        <w:rPr>
          <w:u w:val="single"/>
        </w:rPr>
        <w:t xml:space="preserve">Vraag 4</w:t>
      </w:r>
      <w:r>
        <w:rPr/>
        <w:t xml:space="preserve">
          <w:br/>
          Op welke manier is er, ten tijde van de aanbesteding, rekening gehouden met digitale autonomie als voorwaarde voor aanbestedingen van overheids-ICT? Zou u dit in de huidige politieke context anders beoordelen?
        </w:t>
      </w:r>
      <w:r>
        <w:br/>
      </w:r>
    </w:p>
    <w:p>
      <w:r>
        <w:t xml:space="preserve"/>
      </w:r>
      <w:r>
        <w:rPr>
          <w:u w:val="single"/>
        </w:rPr>
        <w:t xml:space="preserve">Vraag 5</w:t>
      </w:r>
      <w:r>
        <w:rPr/>
        <w:t xml:space="preserve">
          <w:br/>
          Indien de keuze voor FAST Enterprises de digitale autonomie niet bevordert, kunt u dan onderbouwen waarom dit alsnog de voorkeursoptie is?
        </w:t>
      </w:r>
      <w:r>
        <w:br/>
      </w:r>
    </w:p>
    <w:p>
      <w:r>
        <w:t xml:space="preserve"/>
      </w:r>
      <w:r>
        <w:rPr>
          <w:u w:val="single"/>
        </w:rPr>
        <w:t xml:space="preserve">Vraag 6</w:t>
      </w:r>
      <w:r>
        <w:rPr/>
        <w:t xml:space="preserve">
          <w:br/>
          Kunt u onderbouwen waarom er niet is gekozen om de software van de omzetbelasting intern te ontwikkelen en beheren of dit in te kopen bij een Nederland of Europees bedrijf?
        </w:t>
      </w:r>
      <w:r>
        <w:br/>
      </w:r>
    </w:p>
    <w:p>
      <w:r>
        <w:t xml:space="preserve"/>
      </w:r>
      <w:r>
        <w:rPr>
          <w:u w:val="single"/>
        </w:rPr>
        <w:t xml:space="preserve">Vraag 7</w:t>
      </w:r>
      <w:r>
        <w:rPr/>
        <w:t xml:space="preserve">
          <w:br/>
          Hoe garandeert u dat de relatie met FAST Enterprises niet door de Verenigde Staten gebruikt zal worden als drukmiddel, in het licht van de Nationale Veiligheidsstrategie van de VS?[3] Kunt u inzicht geven in alle maatregelen die zijn genomen om dit risico te voorkomen?
        </w:t>
      </w:r>
      <w:r>
        <w:br/>
      </w:r>
    </w:p>
    <w:p>
      <w:r>
        <w:t xml:space="preserve"/>
      </w:r>
      <w:r>
        <w:rPr>
          <w:u w:val="single"/>
        </w:rPr>
        <w:t xml:space="preserve">Vraag 8</w:t>
      </w:r>
      <w:r>
        <w:rPr/>
        <w:t xml:space="preserve">
          <w:br/>
          Kan de Belastingdienst gedurende de looptijd van het contract wel of niet volledig zelfstandig en zonder bijdrage van FAST Enterprises: 1) reageren op incidenten in GenTax; 2) bugfixes doorvoeren in GenTax; en 3) GenTax aanpassen zodat het voldoet aan nieuwe regelgeving?
        </w:t>
      </w:r>
      <w:r>
        <w:br/>
      </w:r>
    </w:p>
    <w:p>
      <w:r>
        <w:t xml:space="preserve"/>
      </w:r>
      <w:r>
        <w:rPr>
          <w:u w:val="single"/>
        </w:rPr>
        <w:t xml:space="preserve">Vraag 9</w:t>
      </w:r>
      <w:r>
        <w:rPr/>
        <w:t xml:space="preserve">
          <w:br/>
          Kunt u precies aangeven wat de werkzaamheden en de taken zijn van het projectteam van FAST Enterprises dat op Nederlandse bodem diensten zal leveren, zowel vóór als na de implementatie van GenTax?[4]
        </w:t>
      </w:r>
      <w:r>
        <w:br/>
      </w:r>
    </w:p>
    <w:p>
      <w:r>
        <w:t xml:space="preserve"/>
      </w:r>
      <w:r>
        <w:rPr>
          <w:u w:val="single"/>
        </w:rPr>
        <w:t xml:space="preserve">Vraag 10</w:t>
      </w:r>
      <w:r>
        <w:rPr/>
        <w:t xml:space="preserve">
          <w:br/>
          Valt FAST Enterprises volledig en uitsluitend onder Nederlandse en Europese jurisdictie? Zo niet, heeft u dan in kaart gebracht welke gevolgen deze aanbesteding heeft voor de digitale autonomie van Nederland?
        </w:t>
      </w:r>
      <w:r>
        <w:br/>
      </w:r>
    </w:p>
    <w:p>
      <w:r>
        <w:t xml:space="preserve"/>
      </w:r>
      <w:r>
        <w:rPr>
          <w:u w:val="single"/>
        </w:rPr>
        <w:t xml:space="preserve">Vraag 11</w:t>
      </w:r>
      <w:r>
        <w:rPr/>
        <w:t xml:space="preserve">
          <w:br/>
          Welke analyses zijn uitgevoerd op het risico op spionage, dataweglek en het vergroten van de afhankelijkheid van de Verenigde Staten door deze keuze? Kunt u deze aan de Kamer doen toekomen (al dan niet vertrouwelijk), en de uitkomsten op hoofdlijnen delen?
        </w:t>
      </w:r>
      <w:r>
        <w:br/>
      </w:r>
    </w:p>
    <w:p>
      <w:r>
        <w:t xml:space="preserve"/>
      </w:r>
      <w:r>
        <w:rPr>
          <w:u w:val="single"/>
        </w:rPr>
        <w:t xml:space="preserve">Vraag 12</w:t>
      </w:r>
      <w:r>
        <w:rPr/>
        <w:t xml:space="preserve">
          <w:br/>
          Kunt u alle relevante notities, adviezen, (risico)analyses en documenten, die betrokken zijn bij de keuze voor FAST Enterprises, in volledigheid met de Kamer delen?
        </w:t>
      </w:r>
      <w:r>
        <w:br/>
      </w:r>
    </w:p>
    <w:p>
      <w:r>
        <w:t xml:space="preserve"/>
      </w:r>
      <w:r>
        <w:rPr>
          <w:u w:val="single"/>
        </w:rPr>
        <w:t xml:space="preserve">Vraag 13</w:t>
      </w:r>
      <w:r>
        <w:rPr/>
        <w:t xml:space="preserve">
          <w:br/>
          Onder welke voorwaarden is het in eigen beheer en onderhoud nemen van de applicatiediensten voor de omzetbelasting een haalbare oplossing? Welke aanvullende middelen of capaciteit is nodig om dit te realiseren?
        </w:t>
      </w:r>
      <w:r>
        <w:br/>
      </w:r>
    </w:p>
    <w:p>
      <w:r>
        <w:t xml:space="preserve"/>
      </w:r>
      <w:r>
        <w:rPr>
          <w:u w:val="single"/>
        </w:rPr>
        <w:t xml:space="preserve">Vraag 14</w:t>
      </w:r>
      <w:r>
        <w:rPr/>
        <w:t xml:space="preserve">
          <w:br/>
          Heeft de Belastingdienst een duidelijke sourcingstrategie voor het inkopen van ICT-diensten? Zo ja, kunt u deze met de Kamer delen?
        </w:t>
      </w:r>
      <w:r>
        <w:br/>
      </w:r>
    </w:p>
    <w:p>
      <w:r>
        <w:t xml:space="preserve"/>
      </w:r>
      <w:r>
        <w:rPr>
          <w:u w:val="single"/>
        </w:rPr>
        <w:t xml:space="preserve">Vraag 15</w:t>
      </w:r>
      <w:r>
        <w:rPr/>
        <w:t xml:space="preserve">
          <w:br/>
          Welke mogelijkheden heeft u om alsnog van deze leverancier af te zien, gezien de veranderende politieke situatie en de uitgesproken wens van de Kamer om digitale afhankelijkheden af te bouwen?
        </w:t>
      </w:r>
      <w:r>
        <w:br/>
      </w:r>
    </w:p>
    <w:p>
      <w:r>
        <w:t xml:space="preserve"/>
      </w:r>
      <w:r>
        <w:rPr>
          <w:u w:val="single"/>
        </w:rPr>
        <w:t xml:space="preserve">Vraag 16</w:t>
      </w:r>
      <w:r>
        <w:rPr/>
        <w:t xml:space="preserve">
          <w:br/>
          Waarom is het McKinsey-rapport ‘Kopen of zelf bouwen?,’ dat betrokken is geweest bij de keuze om de software van de omzetbelasting in te kopen, niet meer openbaar?[5] Kunt u het rapport opnieuw openbaar maken?
        </w:t>
      </w:r>
      <w:r>
        <w:br/>
      </w:r>
    </w:p>
    <w:p>
      <w:r>
        <w:t xml:space="preserve"/>
      </w:r>
      <w:r>
        <w:rPr>
          <w:u w:val="single"/>
        </w:rPr>
        <w:t xml:space="preserve">Vraag 17</w:t>
      </w:r>
      <w:r>
        <w:rPr/>
        <w:t xml:space="preserve">
          <w:br/>
          Welke ambities zijn er om het gebruik van GenTax uit te breiden naar andere middelen dan de omzetbelasting, aangezien in het McKinsey-rapport wordt gesteld dat uitbreiding een voordeel is van het inkopen van een extern pakket?
        </w:t>
      </w:r>
      <w:r>
        <w:br/>
      </w:r>
    </w:p>
    <w:p>
      <w:r>
        <w:t xml:space="preserve"/>
      </w:r>
      <w:r>
        <w:rPr>
          <w:u w:val="single"/>
        </w:rPr>
        <w:t xml:space="preserve">Vraag 18</w:t>
      </w:r>
      <w:r>
        <w:rPr/>
        <w:t xml:space="preserve">
          <w:br/>
          Uit welk advies bleek dat ook het beheer en onderhoud van de applicatiediensten uitbesteed moest worden? Op welke momenten is de Kamer geïnformeerd dat beheer en onderhoud bij een niet-Europees bedrijf zou worden belegd?
        </w:t>
      </w:r>
      <w:r>
        <w:br/>
      </w:r>
    </w:p>
    <w:p>
      <w:r>
        <w:t xml:space="preserve"/>
      </w:r>
      <w:r>
        <w:rPr>
          <w:u w:val="single"/>
        </w:rPr>
        <w:t xml:space="preserve">Vraag 19</w:t>
      </w:r>
      <w:r>
        <w:rPr/>
        <w:t xml:space="preserve">
          <w:br/>
          Zijn de waarschuwing en het advies van het Adviescollege ICT uit 2024 naar behoren opgevolgd?[6] Zo nee, om welke redenen is dit niet nageleefd?
        </w:t>
      </w:r>
      <w:r>
        <w:br/>
      </w:r>
    </w:p>
    <w:p>
      <w:r>
        <w:t xml:space="preserve"/>
      </w:r>
      <w:r>
        <w:rPr>
          <w:u w:val="single"/>
        </w:rPr>
        <w:t xml:space="preserve">Vraag 20</w:t>
      </w:r>
      <w:r>
        <w:rPr/>
        <w:t xml:space="preserve">
          <w:br/>
          Kunt u nauwkeurig toelichten in welke mate medewerkers van FAST Enterprises toegang krijgt tot de gegevens die verwerkt worden bij het heffen van de omzetbelasting? Welke garantie is er dat data via deze medewerkers toegankelijk wordt voor Amerikaanse overheidsdiensten?
        </w:t>
      </w:r>
      <w:r>
        <w:br/>
      </w:r>
    </w:p>
    <w:p>
      <w:r>
        <w:t xml:space="preserve"/>
      </w:r>
      <w:r>
        <w:rPr>
          <w:u w:val="single"/>
        </w:rPr>
        <w:t xml:space="preserve">Vraag 21</w:t>
      </w:r>
      <w:r>
        <w:rPr/>
        <w:t xml:space="preserve">
          <w:br/>
          Deelt u de zienswijze dat het feit dat de servers van de Belastingdienst in Nederland blijven onvoldoende is om de risico’s voor de vertrouwelijkheid en cyberveiligheid weg te nemen, als een Amerikaanse partij straks toegang krijgt tot de servers?
        </w:t>
      </w:r>
      <w:r>
        <w:br/>
      </w:r>
    </w:p>
    <w:p>
      <w:r>
        <w:t xml:space="preserve"/>
      </w:r>
      <w:r>
        <w:rPr>
          <w:u w:val="single"/>
        </w:rPr>
        <w:t xml:space="preserve">Vraag 22</w:t>
      </w:r>
      <w:r>
        <w:rPr/>
        <w:t xml:space="preserve">
          <w:br/>
          Bent u bereid om een kort, onafhankelijk onderzoek uit te voeren naar de mogelijkheid om het project alsnog stop te zetten, met behoud van de continuïteit van de belastingheffing?
        </w:t>
      </w:r>
      <w:r>
        <w:br/>
      </w:r>
    </w:p>
    <w:p>
      <w:r>
        <w:t xml:space="preserve"/>
      </w:r>
      <w:r>
        <w:rPr>
          <w:u w:val="single"/>
        </w:rPr>
        <w:t xml:space="preserve">Vraag 23</w:t>
      </w:r>
      <w:r>
        <w:rPr/>
        <w:t xml:space="preserve">
          <w:br/>
          Kunt u een actueel overzicht geven van de planning van het lopende implementatietraject?
        </w:t>
      </w:r>
      <w:r>
        <w:br/>
      </w:r>
    </w:p>
    <w:p>
      <w:r>
        <w:t xml:space="preserve"/>
      </w:r>
      <w:r>
        <w:rPr>
          <w:u w:val="single"/>
        </w:rPr>
        <w:t xml:space="preserve">Vraag 24</w:t>
      </w:r>
      <w:r>
        <w:rPr/>
        <w:t xml:space="preserve">
          <w:br/>
          Kunt u toezeggen om geen onomkeerbare stappen te zetten in de migratie van de diensten naar FAST Enterprises, totdat volledig is uitgesloten dat de digitale autonomie hierdoor wordt ondermijnd en de Kamer zich hierover heeft kunnen uitspreken?
        </w:t>
      </w:r>
      <w:r>
        <w:br/>
      </w:r>
    </w:p>
    <w:p>
      <w:r>
        <w:t xml:space="preserve"/>
      </w:r>
      <w:r>
        <w:rPr>
          <w:u w:val="single"/>
        </w:rPr>
        <w:t xml:space="preserve">Vraag 25</w:t>
      </w:r>
      <w:r>
        <w:rPr/>
        <w:t xml:space="preserve">
          <w:br/>
          Kunt u deze vragen afzonderlijk en zo snel mogelijk beantwoorden en in ieder geval te voldoen aan de aanvullende informatieverzoeken voordat het commissiedebat Belastingdienst van 19 maart 2026 plaatsvindt?
        </w:t>
      </w:r>
      <w:r>
        <w:br/>
      </w:r>
    </w:p>
    <w:p>
      <w:r>
        <w:t xml:space="preserve"> </w:t>
      </w:r>
      <w:r>
        <w:br/>
      </w:r>
    </w:p>
    <w:p>
      <w:r>
        <w:t xml:space="preserve">[1] Computable, 24 februari 2026, Digitale autonomie en de uitbesteding applicatiediensten omzetbelasting door de Staat </w:t>
      </w:r>
      <w:r>
        <w:br/>
      </w:r>
    </w:p>
    <w:p>
      <w:r>
        <w:t xml:space="preserve">[2] IT Omzetbelasting [Referentienummer: IUC22-036], laatste update 22 april 2025.</w:t>
      </w:r>
      <w:r>
        <w:br/>
      </w:r>
    </w:p>
    <w:p>
      <w:r>
        <w:t xml:space="preserve">[3] National Security Strategy, november 2025</w:t>
      </w:r>
      <w:r>
        <w:br/>
      </w:r>
    </w:p>
    <w:p>
      <w:r>
        <w:t xml:space="preserve">[4] Dit is afgeleid uit de openbare aanbestedingsdocumentatie.</w:t>
      </w:r>
      <w:r>
        <w:br/>
      </w:r>
    </w:p>
    <w:p>
      <w:r>
        <w:t xml:space="preserve">[5] Nu alleen vindbaar op deze gearchiveerde webpagina: https://archief28.sitearchief.nl/archives/sitearchief/20220630234602/https://www.rijksoverheid.nl/documenten/rapporten/2022/06/30/kopen-of-zelf-bouwen-de-modernisering-van-de-it-achter-de-omzetbelasting</w:t>
      </w:r>
      <w:r>
        <w:br/>
      </w:r>
    </w:p>
    <w:p>
      <w:r>
        <w:t xml:space="preserve">[6] Adviescollege ICT, 2 april 2024, BIT-advies Modernisering Omzetbelasting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