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2026Z04238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maart 2026)</w:t>
        <w:br/>
      </w:r>
    </w:p>
    <w:p>
      <w:r>
        <w:t xml:space="preserve">Vragen van het lid Stultiens (GroenLinks-PvdA) aan de staatssecretaris van Financiën over de uitspraak van zijn collega minister Heinen dat box 3 op de schop gaat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Bent u bekend met de uitspraak van uw collega minister Heinen over uw portefeuille dat box 3 opnieuw op de schop gaat[1]?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Wat gaat u concreet wijzigen aan het wetsvoorstel en per wanneer?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Hoeveel gaat dit exact kosten (cumulatief, in honderden miljoenen nauwkeurig) aan budgettaire derving?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Wie gaat ervoor betalen? Kunt u garanderen dat de rekening niet terechtkomt bij gewone werkende mensen, dus dat de dekking volledig wordt gevonden in het domein vermogen/winst?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Wat gaf de doorslag voor uw collega minister Heinen om deze draai te maken? Welke informatie lag nog niet op tafel tijdens de uitvoerige wetsbehandeling en nu inmiddels wel?</w:t>
      </w:r>
      <w:r>
        <w:br/>
      </w:r>
    </w:p>
    <w:p>
      <w:pPr>
        <w:pStyle w:val="ListParagraph"/>
        <w:numPr>
          <w:ilvl w:val="0"/>
          <w:numId w:val="100499030"/>
        </w:numPr>
        <w:ind w:left="360"/>
      </w:pPr>
      <w:r>
        <w:t xml:space="preserve">Kunt u deze vragen, een voor een, binnen een week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De Volkskrant, 26 februari 2026, Kabinet neemt vermogensbelasting wéér op de schop na harde lobby van beleggers | de Volkskrant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7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790">
    <w:abstractNumId w:val="1004987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