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614"/>
        <w:gridCol w:w="5596"/>
      </w:tblGrid>
      <w:tr w:rsidR="003F75A1" w:rsidTr="4E3240B9" w14:paraId="3068353A" w14:textId="77777777">
        <w:tc>
          <w:tcPr>
            <w:tcW w:w="3614" w:type="dxa"/>
            <w:tcBorders>
              <w:bottom w:val="single" w:color="auto" w:sz="4" w:space="0"/>
            </w:tcBorders>
            <w:tcMar/>
          </w:tcPr>
          <w:p w:rsidR="003F75A1" w:rsidRDefault="003F75A1" w14:paraId="30683538" w14:textId="77777777">
            <w:pPr>
              <w:rPr>
                <w:b/>
              </w:rPr>
            </w:pPr>
            <w:r>
              <w:rPr>
                <w:b/>
              </w:rPr>
              <w:t>Tweede Kamer der Staten-Generaal</w:t>
            </w:r>
          </w:p>
        </w:tc>
        <w:tc>
          <w:tcPr>
            <w:tcW w:w="5596" w:type="dxa"/>
            <w:tcBorders>
              <w:bottom w:val="single" w:color="auto" w:sz="4" w:space="0"/>
            </w:tcBorders>
            <w:tcMar/>
          </w:tcPr>
          <w:p w:rsidR="003F75A1" w:rsidRDefault="003F75A1" w14:paraId="30683539" w14:textId="77777777">
            <w:pPr>
              <w:jc w:val="right"/>
              <w:rPr>
                <w:b/>
                <w:sz w:val="32"/>
              </w:rPr>
            </w:pPr>
            <w:r>
              <w:rPr>
                <w:b/>
                <w:sz w:val="32"/>
              </w:rPr>
              <w:t>2</w:t>
            </w:r>
          </w:p>
        </w:tc>
      </w:tr>
      <w:tr w:rsidR="003F75A1" w:rsidTr="4E3240B9" w14:paraId="3068353D" w14:textId="77777777">
        <w:trPr>
          <w:trHeight w:val="330"/>
        </w:trPr>
        <w:tc>
          <w:tcPr>
            <w:tcW w:w="3614" w:type="dxa"/>
            <w:tcMar/>
          </w:tcPr>
          <w:p w:rsidR="003F75A1" w:rsidRDefault="003F75A1" w14:paraId="3068353B" w14:textId="77777777"/>
        </w:tc>
        <w:tc>
          <w:tcPr>
            <w:tcW w:w="5596" w:type="dxa"/>
            <w:tcMar/>
          </w:tcPr>
          <w:p w:rsidR="003F75A1" w:rsidRDefault="003F75A1" w14:paraId="3068353C" w14:textId="77777777"/>
        </w:tc>
      </w:tr>
      <w:tr w:rsidR="003F75A1" w:rsidTr="4E3240B9" w14:paraId="30683540" w14:textId="77777777">
        <w:tc>
          <w:tcPr>
            <w:tcW w:w="3614" w:type="dxa"/>
            <w:tcBorders>
              <w:bottom w:val="single" w:color="auto" w:sz="4" w:space="0"/>
            </w:tcBorders>
            <w:tcMar/>
          </w:tcPr>
          <w:p w:rsidR="003F75A1" w:rsidP="0090642E" w:rsidRDefault="003F75A1" w14:paraId="3068353E" w14:textId="6198D664">
            <w:r>
              <w:t>Vergaderjaar 20</w:t>
            </w:r>
            <w:r w:rsidR="00D56ECC">
              <w:t>2</w:t>
            </w:r>
            <w:r w:rsidR="03E06654">
              <w:t>5</w:t>
            </w:r>
            <w:r>
              <w:t>-20</w:t>
            </w:r>
            <w:r w:rsidR="00D56ECC">
              <w:t>2</w:t>
            </w:r>
            <w:r w:rsidR="5D32A2D7">
              <w:t>6</w:t>
            </w:r>
          </w:p>
        </w:tc>
        <w:tc>
          <w:tcPr>
            <w:tcW w:w="5596" w:type="dxa"/>
            <w:tcBorders>
              <w:bottom w:val="single" w:color="auto" w:sz="4" w:space="0"/>
            </w:tcBorders>
            <w:tcMar/>
          </w:tcPr>
          <w:p w:rsidR="003F75A1" w:rsidRDefault="003F75A1" w14:paraId="3068353F" w14:textId="77777777"/>
        </w:tc>
      </w:tr>
      <w:tr w:rsidR="003F75A1" w:rsidTr="4E3240B9" w14:paraId="30683543" w14:textId="77777777">
        <w:tc>
          <w:tcPr>
            <w:tcW w:w="3614" w:type="dxa"/>
            <w:tcMar/>
          </w:tcPr>
          <w:p w:rsidR="003F75A1" w:rsidRDefault="003F75A1" w14:paraId="30683541" w14:textId="77777777"/>
        </w:tc>
        <w:tc>
          <w:tcPr>
            <w:tcW w:w="5596" w:type="dxa"/>
            <w:tcMar/>
          </w:tcPr>
          <w:p w:rsidR="003F75A1" w:rsidRDefault="003F75A1" w14:paraId="30683542" w14:textId="77777777"/>
        </w:tc>
      </w:tr>
      <w:tr w:rsidRPr="004C2CE1" w:rsidR="003F75A1" w:rsidTr="4E3240B9" w14:paraId="30683546" w14:textId="77777777">
        <w:tc>
          <w:tcPr>
            <w:tcW w:w="3614" w:type="dxa"/>
            <w:tcMar/>
          </w:tcPr>
          <w:p w:rsidR="003F75A1" w:rsidP="005D5A68" w:rsidRDefault="004C2CE1" w14:paraId="30683544" w14:textId="77777777">
            <w:pPr>
              <w:rPr>
                <w:b/>
              </w:rPr>
            </w:pPr>
            <w:r>
              <w:rPr>
                <w:b/>
              </w:rPr>
              <w:t>22 112</w:t>
            </w:r>
          </w:p>
        </w:tc>
        <w:tc>
          <w:tcPr>
            <w:tcW w:w="5596" w:type="dxa"/>
            <w:tcMar/>
          </w:tcPr>
          <w:p w:rsidRPr="004C2CE1" w:rsidR="003F75A1" w:rsidP="00CC5C03" w:rsidRDefault="004C2CE1" w14:paraId="30683545" w14:textId="77777777">
            <w:pPr>
              <w:rPr>
                <w:b/>
              </w:rPr>
            </w:pPr>
            <w:r w:rsidRPr="004C2CE1">
              <w:rPr>
                <w:b/>
              </w:rPr>
              <w:t>Nieuwe Commissievoorstellen en initiatieven van de lidstaten van de Europese Unie</w:t>
            </w:r>
          </w:p>
        </w:tc>
      </w:tr>
      <w:tr w:rsidRPr="004C2CE1" w:rsidR="003F75A1" w:rsidTr="4E3240B9" w14:paraId="30683549" w14:textId="77777777">
        <w:tc>
          <w:tcPr>
            <w:tcW w:w="3614" w:type="dxa"/>
            <w:tcMar/>
          </w:tcPr>
          <w:p w:rsidRPr="00426F2E" w:rsidR="003F75A1" w:rsidRDefault="003F75A1" w14:paraId="30683547" w14:textId="77777777">
            <w:pPr>
              <w:rPr>
                <w:b/>
                <w:highlight w:val="yellow"/>
              </w:rPr>
            </w:pPr>
          </w:p>
        </w:tc>
        <w:tc>
          <w:tcPr>
            <w:tcW w:w="5596" w:type="dxa"/>
            <w:tcMar/>
          </w:tcPr>
          <w:p w:rsidRPr="00426F2E" w:rsidR="003F75A1" w:rsidRDefault="003F75A1" w14:paraId="30683548" w14:textId="77777777">
            <w:pPr>
              <w:rPr>
                <w:b/>
                <w:highlight w:val="yellow"/>
              </w:rPr>
            </w:pPr>
          </w:p>
        </w:tc>
      </w:tr>
      <w:tr w:rsidRPr="004C2CE1" w:rsidR="003F75A1" w:rsidTr="4E3240B9" w14:paraId="3068354C" w14:textId="77777777">
        <w:tc>
          <w:tcPr>
            <w:tcW w:w="3614" w:type="dxa"/>
            <w:tcMar/>
          </w:tcPr>
          <w:p w:rsidRPr="004C2CE1" w:rsidR="003F75A1" w:rsidRDefault="003F75A1" w14:paraId="3068354A" w14:textId="77777777"/>
        </w:tc>
        <w:tc>
          <w:tcPr>
            <w:tcW w:w="5596" w:type="dxa"/>
            <w:tcMar/>
          </w:tcPr>
          <w:p w:rsidRPr="004C2CE1" w:rsidR="003F75A1" w:rsidRDefault="003F75A1" w14:paraId="3068354B" w14:textId="77777777"/>
        </w:tc>
      </w:tr>
      <w:tr w:rsidRPr="004C2CE1" w:rsidR="003F75A1" w:rsidTr="4E3240B9" w14:paraId="3068354F" w14:textId="77777777">
        <w:tc>
          <w:tcPr>
            <w:tcW w:w="3614" w:type="dxa"/>
            <w:tcMar/>
          </w:tcPr>
          <w:p w:rsidRPr="004C2CE1" w:rsidR="003F75A1" w:rsidRDefault="003F75A1" w14:paraId="3068354D" w14:textId="77777777"/>
        </w:tc>
        <w:tc>
          <w:tcPr>
            <w:tcW w:w="5596" w:type="dxa"/>
            <w:tcMar/>
          </w:tcPr>
          <w:p w:rsidRPr="004C2CE1" w:rsidR="003F75A1" w:rsidRDefault="003F75A1" w14:paraId="3068354E" w14:textId="77777777"/>
        </w:tc>
      </w:tr>
      <w:tr w:rsidR="003F75A1" w:rsidTr="4E3240B9" w14:paraId="30683552" w14:textId="77777777">
        <w:tc>
          <w:tcPr>
            <w:tcW w:w="3614" w:type="dxa"/>
            <w:tcMar/>
          </w:tcPr>
          <w:p w:rsidR="003F75A1" w:rsidP="4797700B" w:rsidRDefault="003F75A1" w14:paraId="30683550" w14:textId="5E72E76B">
            <w:pPr>
              <w:rPr>
                <w:b/>
                <w:bCs/>
              </w:rPr>
            </w:pPr>
            <w:r w:rsidRPr="6F111A98">
              <w:rPr>
                <w:b/>
                <w:bCs/>
              </w:rPr>
              <w:t xml:space="preserve">Nr. </w:t>
            </w:r>
          </w:p>
        </w:tc>
        <w:tc>
          <w:tcPr>
            <w:tcW w:w="5596" w:type="dxa"/>
            <w:tcMar/>
          </w:tcPr>
          <w:p w:rsidR="003F75A1" w:rsidRDefault="003F75A1" w14:paraId="30683551" w14:textId="77777777">
            <w:pPr>
              <w:pStyle w:val="Heading1"/>
            </w:pPr>
            <w:r>
              <w:t>VERSLAG</w:t>
            </w:r>
            <w:r w:rsidR="00857C2B">
              <w:t xml:space="preserve"> VAN EEN SCHRIFTELIJK OVERLEG</w:t>
            </w:r>
          </w:p>
        </w:tc>
      </w:tr>
      <w:tr w:rsidR="003F75A1" w:rsidTr="4E3240B9" w14:paraId="30683555" w14:textId="77777777">
        <w:tc>
          <w:tcPr>
            <w:tcW w:w="3614" w:type="dxa"/>
            <w:tcMar/>
          </w:tcPr>
          <w:p w:rsidR="003F75A1" w:rsidRDefault="003F75A1" w14:paraId="30683553" w14:textId="77777777"/>
        </w:tc>
        <w:tc>
          <w:tcPr>
            <w:tcW w:w="5596" w:type="dxa"/>
            <w:tcMar/>
          </w:tcPr>
          <w:p w:rsidR="003F75A1" w:rsidP="002B1F2E" w:rsidRDefault="003F75A1" w14:paraId="30683554" w14:textId="515FDFD5">
            <w:pPr>
              <w:pStyle w:val="Heading1"/>
              <w:rPr>
                <w:b w:val="0"/>
              </w:rPr>
            </w:pPr>
            <w:r>
              <w:rPr>
                <w:b w:val="0"/>
              </w:rPr>
              <w:t xml:space="preserve">Vastgesteld </w:t>
            </w:r>
            <w:r w:rsidR="00B001E2">
              <w:rPr>
                <w:b w:val="0"/>
              </w:rPr>
              <w:t>…</w:t>
            </w:r>
            <w:r w:rsidR="00BE4FE2">
              <w:rPr>
                <w:b w:val="0"/>
              </w:rPr>
              <w:t xml:space="preserve"> 20</w:t>
            </w:r>
            <w:r w:rsidR="00D56ECC">
              <w:rPr>
                <w:b w:val="0"/>
              </w:rPr>
              <w:t>2</w:t>
            </w:r>
            <w:r w:rsidR="59287B52">
              <w:rPr>
                <w:b w:val="0"/>
              </w:rPr>
              <w:t>6</w:t>
            </w:r>
          </w:p>
        </w:tc>
      </w:tr>
      <w:tr w:rsidR="003F75A1" w:rsidTr="4E3240B9" w14:paraId="30683558" w14:textId="77777777">
        <w:tc>
          <w:tcPr>
            <w:tcW w:w="3614" w:type="dxa"/>
            <w:tcMar/>
          </w:tcPr>
          <w:p w:rsidR="003F75A1" w:rsidRDefault="003F75A1" w14:paraId="30683556" w14:textId="77777777"/>
        </w:tc>
        <w:tc>
          <w:tcPr>
            <w:tcW w:w="5596" w:type="dxa"/>
            <w:tcMar/>
          </w:tcPr>
          <w:p w:rsidR="003F75A1" w:rsidRDefault="003F75A1" w14:paraId="30683557" w14:textId="77777777">
            <w:pPr>
              <w:pStyle w:val="Heading1"/>
            </w:pPr>
          </w:p>
        </w:tc>
      </w:tr>
      <w:tr w:rsidR="003F75A1" w:rsidTr="4E3240B9" w14:paraId="30683564" w14:textId="77777777">
        <w:tc>
          <w:tcPr>
            <w:tcW w:w="3614" w:type="dxa"/>
            <w:tcMar/>
          </w:tcPr>
          <w:p w:rsidR="003F75A1" w:rsidRDefault="003F75A1" w14:paraId="30683559" w14:textId="77777777"/>
        </w:tc>
        <w:tc>
          <w:tcPr>
            <w:tcW w:w="5596" w:type="dxa"/>
            <w:tcMar/>
          </w:tcPr>
          <w:p w:rsidRPr="00E76D21" w:rsidR="00543D58" w:rsidP="00543D58" w:rsidRDefault="00E019F9" w14:paraId="3068355A" w14:textId="44440393">
            <w:r>
              <w:t xml:space="preserve">De vaste commissie voor Financiën heeft </w:t>
            </w:r>
            <w:r w:rsidR="00C20EE5">
              <w:t xml:space="preserve">op </w:t>
            </w:r>
            <w:r w:rsidR="00FE3868">
              <w:t>5 maart</w:t>
            </w:r>
            <w:r w:rsidR="00543D58">
              <w:t xml:space="preserve"> </w:t>
            </w:r>
            <w:r w:rsidR="00BE4FE2">
              <w:t>20</w:t>
            </w:r>
            <w:r w:rsidR="00D56ECC">
              <w:t>2</w:t>
            </w:r>
            <w:r w:rsidR="68DE2900">
              <w:t>6</w:t>
            </w:r>
            <w:r w:rsidR="00C20EE5">
              <w:t xml:space="preserve"> </w:t>
            </w:r>
            <w:r>
              <w:t xml:space="preserve">een aantal vragen en opmerkingen voorgelegd aan de </w:t>
            </w:r>
            <w:r w:rsidR="00543D58">
              <w:t xml:space="preserve">minister </w:t>
            </w:r>
            <w:r>
              <w:t xml:space="preserve">van Financiën </w:t>
            </w:r>
            <w:r w:rsidR="00F5347D">
              <w:t xml:space="preserve">over </w:t>
            </w:r>
            <w:r w:rsidR="00543D58">
              <w:t xml:space="preserve">het door de minister van Buitenlandse Zaken op </w:t>
            </w:r>
            <w:r w:rsidR="00887AC2">
              <w:t>30 januari 2026</w:t>
            </w:r>
            <w:r w:rsidR="00543D58">
              <w:t xml:space="preserve"> toegezonden </w:t>
            </w:r>
            <w:r w:rsidR="00843853">
              <w:t>f</w:t>
            </w:r>
            <w:r w:rsidR="00543D58">
              <w:t xml:space="preserve">iche </w:t>
            </w:r>
            <w:r w:rsidR="00D26468">
              <w:t>op het beleidsterrein Financiën:</w:t>
            </w:r>
            <w:r w:rsidR="004C2CE1">
              <w:t xml:space="preserve"> </w:t>
            </w:r>
          </w:p>
          <w:p w:rsidRPr="00E76D21" w:rsidR="004C2CE1" w:rsidP="004C2CE1" w:rsidRDefault="004C2CE1" w14:paraId="3068355B" w14:textId="77777777"/>
          <w:p w:rsidR="00543D58" w:rsidP="00543D58" w:rsidRDefault="002D46B3" w14:paraId="30683561" w14:textId="3047CF07">
            <w:r w:rsidRPr="6F111A98">
              <w:rPr>
                <w:szCs w:val="22"/>
              </w:rPr>
              <w:t>Fiche – Finaliteitsverordening</w:t>
            </w:r>
            <w:r w:rsidR="004550D8">
              <w:rPr>
                <w:szCs w:val="22"/>
              </w:rPr>
              <w:t xml:space="preserve"> (Kamerstuk </w:t>
            </w:r>
            <w:r w:rsidR="00944A1F">
              <w:rPr>
                <w:szCs w:val="22"/>
              </w:rPr>
              <w:t xml:space="preserve">22 112 Nr. </w:t>
            </w:r>
            <w:r w:rsidR="00826A24">
              <w:rPr>
                <w:szCs w:val="22"/>
              </w:rPr>
              <w:t>424</w:t>
            </w:r>
            <w:r w:rsidR="00E74D67">
              <w:rPr>
                <w:szCs w:val="22"/>
              </w:rPr>
              <w:t>2</w:t>
            </w:r>
            <w:r w:rsidR="00826A24">
              <w:rPr>
                <w:szCs w:val="22"/>
              </w:rPr>
              <w:t>)</w:t>
            </w:r>
            <w:r w:rsidRPr="6F111A98">
              <w:rPr>
                <w:szCs w:val="22"/>
              </w:rPr>
              <w:t>.</w:t>
            </w:r>
          </w:p>
          <w:p w:rsidRPr="00543D58" w:rsidR="002D46B3" w:rsidP="00543D58" w:rsidRDefault="002D46B3" w14:paraId="7354BDC3" w14:textId="77777777"/>
          <w:p w:rsidR="00E14A5C" w:rsidP="00E14A5C" w:rsidRDefault="00D1464D" w14:paraId="30683562" w14:textId="77777777">
            <w:pPr>
              <w:pStyle w:val="Heading1"/>
              <w:rPr>
                <w:b w:val="0"/>
              </w:rPr>
            </w:pPr>
            <w:r>
              <w:rPr>
                <w:b w:val="0"/>
              </w:rPr>
              <w:t xml:space="preserve">De minister van Financiën heeft deze vragen beantwoord bij brief van …. </w:t>
            </w:r>
          </w:p>
          <w:p w:rsidRPr="001C145B" w:rsidR="003F75A1" w:rsidP="001C145B" w:rsidRDefault="00E019F9" w14:paraId="30683563" w14:textId="1787DF2C">
            <w:pPr>
              <w:pStyle w:val="Heading1"/>
              <w:rPr>
                <w:b w:val="0"/>
              </w:rPr>
            </w:pPr>
            <w:r>
              <w:rPr>
                <w:b w:val="0"/>
              </w:rPr>
              <w:t xml:space="preserve">Vragen en antwoorden zijn hierna afgedrukt. </w:t>
            </w:r>
          </w:p>
        </w:tc>
      </w:tr>
      <w:tr w:rsidR="003B7B12" w:rsidTr="4E3240B9" w14:paraId="30683567" w14:textId="77777777">
        <w:tc>
          <w:tcPr>
            <w:tcW w:w="3614" w:type="dxa"/>
            <w:tcMar/>
          </w:tcPr>
          <w:p w:rsidR="003B7B12" w:rsidRDefault="003B7B12" w14:paraId="30683565" w14:textId="77777777"/>
        </w:tc>
        <w:tc>
          <w:tcPr>
            <w:tcW w:w="5596" w:type="dxa"/>
            <w:tcMar/>
          </w:tcPr>
          <w:p w:rsidR="003B7B12" w:rsidRDefault="003B7B12" w14:paraId="30683566" w14:textId="77777777">
            <w:pPr>
              <w:pStyle w:val="Heading1"/>
              <w:rPr>
                <w:b w:val="0"/>
              </w:rPr>
            </w:pPr>
          </w:p>
        </w:tc>
      </w:tr>
      <w:tr w:rsidR="003F75A1" w:rsidTr="4E3240B9" w14:paraId="3068356B" w14:textId="77777777">
        <w:tc>
          <w:tcPr>
            <w:tcW w:w="3614" w:type="dxa"/>
            <w:tcMar/>
          </w:tcPr>
          <w:p w:rsidR="003F75A1" w:rsidP="4797700B" w:rsidRDefault="003F75A1" w14:paraId="30683568" w14:textId="2F2EEE28"/>
        </w:tc>
        <w:tc>
          <w:tcPr>
            <w:tcW w:w="5596" w:type="dxa"/>
            <w:tcMar/>
          </w:tcPr>
          <w:p w:rsidR="003F75A1" w:rsidRDefault="003F75A1" w14:paraId="30683569" w14:textId="45A836C9">
            <w:pPr>
              <w:pStyle w:val="Heading1"/>
              <w:rPr>
                <w:b w:val="0"/>
              </w:rPr>
            </w:pPr>
            <w:r>
              <w:rPr>
                <w:b w:val="0"/>
              </w:rPr>
              <w:t xml:space="preserve">De </w:t>
            </w:r>
            <w:r w:rsidR="001C145B">
              <w:rPr>
                <w:b w:val="0"/>
              </w:rPr>
              <w:t xml:space="preserve">fungerend </w:t>
            </w:r>
            <w:r>
              <w:rPr>
                <w:b w:val="0"/>
              </w:rPr>
              <w:t>voorzitter van de commissie,</w:t>
            </w:r>
          </w:p>
          <w:p w:rsidR="00B450E9" w:rsidP="00B450E9" w:rsidRDefault="11CBD76D" w14:paraId="3068356A" w14:textId="7577839F">
            <w:r>
              <w:t>Van der Lee</w:t>
            </w:r>
          </w:p>
        </w:tc>
      </w:tr>
      <w:tr w:rsidR="003F75A1" w:rsidTr="4E3240B9" w14:paraId="3068356E" w14:textId="77777777">
        <w:tc>
          <w:tcPr>
            <w:tcW w:w="3614" w:type="dxa"/>
            <w:tcMar/>
          </w:tcPr>
          <w:p w:rsidR="003F75A1" w:rsidRDefault="003F75A1" w14:paraId="3068356C" w14:textId="77777777"/>
        </w:tc>
        <w:tc>
          <w:tcPr>
            <w:tcW w:w="5596" w:type="dxa"/>
            <w:tcMar/>
          </w:tcPr>
          <w:p w:rsidR="003F75A1" w:rsidRDefault="003F75A1" w14:paraId="3068356D" w14:textId="77777777">
            <w:pPr>
              <w:pStyle w:val="Heading1"/>
              <w:rPr>
                <w:b w:val="0"/>
              </w:rPr>
            </w:pPr>
          </w:p>
        </w:tc>
      </w:tr>
      <w:tr w:rsidR="003F75A1" w:rsidTr="4E3240B9" w14:paraId="30683573" w14:textId="77777777">
        <w:tc>
          <w:tcPr>
            <w:tcW w:w="3614" w:type="dxa"/>
            <w:tcMar/>
          </w:tcPr>
          <w:p w:rsidR="003F75A1" w:rsidRDefault="003F75A1" w14:paraId="3068356F" w14:textId="77777777"/>
        </w:tc>
        <w:tc>
          <w:tcPr>
            <w:tcW w:w="5596" w:type="dxa"/>
            <w:tcMar/>
          </w:tcPr>
          <w:p w:rsidR="003F75A1" w:rsidRDefault="003F75A1" w14:paraId="30683570" w14:textId="7E052D25">
            <w:pPr>
              <w:pStyle w:val="Heading1"/>
              <w:rPr>
                <w:b w:val="0"/>
              </w:rPr>
            </w:pPr>
            <w:r>
              <w:rPr>
                <w:b w:val="0"/>
              </w:rPr>
              <w:t xml:space="preserve">De </w:t>
            </w:r>
            <w:r w:rsidR="001C145B">
              <w:rPr>
                <w:b w:val="0"/>
              </w:rPr>
              <w:t>adjunct-</w:t>
            </w:r>
            <w:r>
              <w:rPr>
                <w:b w:val="0"/>
              </w:rPr>
              <w:t>griffier van de commissie,</w:t>
            </w:r>
          </w:p>
          <w:p w:rsidR="003F75A1" w:rsidRDefault="001C145B" w14:paraId="30683571" w14:textId="61ECAF3B">
            <w:r>
              <w:t>Van der Steur</w:t>
            </w:r>
          </w:p>
          <w:p w:rsidR="00843853" w:rsidRDefault="00843853" w14:paraId="30683572" w14:textId="77777777"/>
        </w:tc>
      </w:tr>
      <w:tr w:rsidR="00F474A2" w:rsidTr="4E3240B9" w14:paraId="30683576" w14:textId="77777777">
        <w:tc>
          <w:tcPr>
            <w:tcW w:w="3614" w:type="dxa"/>
            <w:tcMar/>
          </w:tcPr>
          <w:p w:rsidR="00F474A2" w:rsidRDefault="00F474A2" w14:paraId="30683574" w14:textId="77777777"/>
        </w:tc>
        <w:tc>
          <w:tcPr>
            <w:tcW w:w="5596" w:type="dxa"/>
            <w:tcMar/>
          </w:tcPr>
          <w:p w:rsidR="00F474A2" w:rsidRDefault="00F474A2" w14:paraId="30683575" w14:textId="77777777">
            <w:pPr>
              <w:pStyle w:val="Heading1"/>
              <w:rPr>
                <w:b w:val="0"/>
              </w:rPr>
            </w:pPr>
          </w:p>
        </w:tc>
      </w:tr>
      <w:tr w:rsidR="00F474A2" w:rsidTr="4E3240B9" w14:paraId="30683579" w14:textId="77777777">
        <w:tc>
          <w:tcPr>
            <w:tcW w:w="3614" w:type="dxa"/>
            <w:tcMar/>
          </w:tcPr>
          <w:p w:rsidR="00F474A2" w:rsidRDefault="00F474A2" w14:paraId="30683577" w14:textId="77777777"/>
        </w:tc>
        <w:tc>
          <w:tcPr>
            <w:tcW w:w="5596" w:type="dxa"/>
            <w:tcMar/>
          </w:tcPr>
          <w:p w:rsidRPr="00F474A2" w:rsidR="00F474A2" w:rsidRDefault="00F474A2" w14:paraId="30683578" w14:textId="77777777">
            <w:pPr>
              <w:pStyle w:val="Heading1"/>
            </w:pPr>
            <w:r w:rsidRPr="00F474A2">
              <w:t xml:space="preserve">I </w:t>
            </w:r>
            <w:r w:rsidRPr="00F474A2">
              <w:tab/>
            </w:r>
            <w:r w:rsidRPr="00F474A2">
              <w:t>Vragen en opmerkingen vanuit de fracties</w:t>
            </w:r>
          </w:p>
        </w:tc>
      </w:tr>
      <w:tr w:rsidR="00F474A2" w:rsidTr="4E3240B9" w14:paraId="3068357C" w14:textId="77777777">
        <w:tc>
          <w:tcPr>
            <w:tcW w:w="3614" w:type="dxa"/>
            <w:tcMar/>
          </w:tcPr>
          <w:p w:rsidR="00F474A2" w:rsidRDefault="00F474A2" w14:paraId="3068357A" w14:textId="77777777"/>
        </w:tc>
        <w:tc>
          <w:tcPr>
            <w:tcW w:w="5596" w:type="dxa"/>
            <w:tcMar/>
          </w:tcPr>
          <w:p w:rsidRPr="00F474A2" w:rsidR="00F474A2" w:rsidRDefault="00F474A2" w14:paraId="3068357B" w14:textId="77777777">
            <w:pPr>
              <w:pStyle w:val="Heading1"/>
              <w:rPr>
                <w:b w:val="0"/>
              </w:rPr>
            </w:pPr>
          </w:p>
        </w:tc>
      </w:tr>
      <w:tr w:rsidR="00F474A2" w:rsidTr="4E3240B9" w14:paraId="30683592" w14:textId="77777777">
        <w:tc>
          <w:tcPr>
            <w:tcW w:w="3614" w:type="dxa"/>
            <w:tcMar/>
          </w:tcPr>
          <w:p w:rsidR="00F474A2" w:rsidRDefault="00F474A2" w14:paraId="3068357D" w14:textId="77777777"/>
        </w:tc>
        <w:tc>
          <w:tcPr>
            <w:tcW w:w="5596" w:type="dxa"/>
            <w:tcMar/>
          </w:tcPr>
          <w:p w:rsidR="000A5BC1" w:rsidP="000A5BC1" w:rsidRDefault="000A5BC1" w14:paraId="14AC5DC2" w14:textId="77777777">
            <w:pPr>
              <w:pStyle w:val="NoSpacing"/>
              <w:rPr>
                <w:rFonts w:ascii="Times New Roman" w:hAnsi="Times New Roman" w:eastAsia="Times New Roman"/>
                <w:b/>
                <w:szCs w:val="20"/>
                <w:lang w:eastAsia="nl-NL"/>
              </w:rPr>
            </w:pPr>
            <w:r w:rsidRPr="001F15E4">
              <w:rPr>
                <w:rFonts w:ascii="Times New Roman" w:hAnsi="Times New Roman" w:eastAsia="Times New Roman"/>
                <w:b/>
                <w:szCs w:val="20"/>
                <w:lang w:eastAsia="nl-NL"/>
              </w:rPr>
              <w:t xml:space="preserve">Vragen en opmerkingen van de leden van de D66-fractie </w:t>
            </w:r>
          </w:p>
          <w:p w:rsidR="00DB4DB0" w:rsidP="00DB4DB0" w:rsidRDefault="00DB4DB0" w14:paraId="3068357E" w14:textId="77777777">
            <w:pPr>
              <w:pStyle w:val="NoSpacing"/>
              <w:rPr>
                <w:rFonts w:ascii="Times New Roman" w:hAnsi="Times New Roman" w:eastAsia="Times New Roman"/>
                <w:szCs w:val="20"/>
                <w:lang w:eastAsia="nl-NL"/>
              </w:rPr>
            </w:pPr>
          </w:p>
          <w:p w:rsidR="0034672C" w:rsidP="0034672C" w:rsidRDefault="0034672C" w14:paraId="4DC61E2F" w14:textId="0AC5A81B">
            <w:r>
              <w:t xml:space="preserve">De leden van de D66-fractie hebben met interesse kennisgenomen van het fiche finaliteitsverordening. Deze leden onderschrijven het belang van een duidelijke en geharmoniseerde finaliteitsverordening voor de financiële stabiliteit. De leden van de D66-fractie onderschrijven daarnaast het belang van wettelijke duidelijkheid voor digitale innovaties. Deze leden hebben verder momenteel geen vragen. </w:t>
            </w:r>
          </w:p>
          <w:p w:rsidRPr="001F15E4" w:rsidR="0034672C" w:rsidP="00DB4DB0" w:rsidRDefault="0034672C" w14:paraId="58283038" w14:textId="77777777">
            <w:pPr>
              <w:pStyle w:val="NoSpacing"/>
              <w:rPr>
                <w:rFonts w:ascii="Times New Roman" w:hAnsi="Times New Roman" w:eastAsia="Times New Roman"/>
                <w:szCs w:val="20"/>
                <w:lang w:eastAsia="nl-NL"/>
              </w:rPr>
            </w:pPr>
          </w:p>
          <w:p w:rsidR="000A5BC1" w:rsidP="00DB4DB0" w:rsidRDefault="000A5BC1" w14:paraId="59906CD7" w14:textId="322DD221">
            <w:pPr>
              <w:pStyle w:val="NoSpacing"/>
              <w:rPr>
                <w:rFonts w:ascii="Times New Roman" w:hAnsi="Times New Roman" w:eastAsia="Times New Roman"/>
                <w:b/>
                <w:szCs w:val="20"/>
                <w:lang w:eastAsia="nl-NL"/>
              </w:rPr>
            </w:pPr>
            <w:r w:rsidRPr="001F15E4">
              <w:rPr>
                <w:rFonts w:ascii="Times New Roman" w:hAnsi="Times New Roman" w:eastAsia="Times New Roman"/>
                <w:b/>
                <w:szCs w:val="20"/>
                <w:lang w:eastAsia="nl-NL"/>
              </w:rPr>
              <w:t>Vragen en opmerkingen van de leden van de VVD-fractie</w:t>
            </w:r>
          </w:p>
          <w:p w:rsidR="00BD24DE" w:rsidP="00BD24DE" w:rsidRDefault="00BD24DE" w14:paraId="30683580" w14:textId="77777777">
            <w:pPr>
              <w:pStyle w:val="NoSpacing"/>
              <w:rPr>
                <w:rFonts w:ascii="Times New Roman" w:hAnsi="Times New Roman" w:eastAsia="Times New Roman"/>
                <w:b/>
                <w:szCs w:val="20"/>
                <w:lang w:eastAsia="nl-NL"/>
              </w:rPr>
            </w:pPr>
          </w:p>
          <w:p w:rsidR="00F92152" w:rsidP="00F92152" w:rsidRDefault="00F92152" w14:paraId="5E851415" w14:textId="6E7E91AB">
            <w:r>
              <w:t>De leden van de VVD-fractie hebben kennisgenomen van het fiche van de werkgroep Beoordeling Nieuwe Commissievoorstellen (BNC) over de finaliteitsverordening. De leden van de VVD-fractie zijn over het algemeen verheugd om te lezen dat er werk wordt gemaakt van een diepere Europese kapitaalmarkt. Ze hebben nog een vraag over het fiche.</w:t>
            </w:r>
          </w:p>
          <w:p w:rsidR="00F92152" w:rsidP="00F92152" w:rsidRDefault="00F92152" w14:paraId="58EC49C6" w14:textId="77777777"/>
          <w:p w:rsidR="00AC1831" w:rsidP="00F92152" w:rsidRDefault="00F92152" w14:paraId="4F3A1733" w14:textId="75086F0E">
            <w:r w:rsidR="0873FCF9">
              <w:rPr/>
              <w:t xml:space="preserve">De leden van de VVD-fractie lezen </w:t>
            </w:r>
            <w:r w:rsidR="594034C9">
              <w:rPr/>
              <w:t xml:space="preserve">ten aanzien van de implementatietermijn </w:t>
            </w:r>
            <w:r w:rsidR="0873FCF9">
              <w:rPr/>
              <w:t>in het voorstel van de Europese Commissie</w:t>
            </w:r>
            <w:r w:rsidR="34E9C41B">
              <w:rPr/>
              <w:t xml:space="preserve"> dat</w:t>
            </w:r>
            <w:r w:rsidR="6A2F7E2E">
              <w:rPr/>
              <w:t>, om te voldoen aan de nieuwe vereisten in de richtlijn,</w:t>
            </w:r>
            <w:r w:rsidR="07DFC5D1">
              <w:rPr/>
              <w:t xml:space="preserve"> er</w:t>
            </w:r>
            <w:r w:rsidR="6A2F7E2E">
              <w:rPr/>
              <w:t xml:space="preserve"> binnen 18 maanden na inwerkingtreding van deze verordening</w:t>
            </w:r>
            <w:r w:rsidR="07DFC5D1">
              <w:rPr/>
              <w:t xml:space="preserve"> wetgeving moet zijn vastgesteld</w:t>
            </w:r>
            <w:r w:rsidR="0873FCF9">
              <w:rPr/>
              <w:t>. Dit is voor het Nederlandse wetgevingsproces een krappe termijn</w:t>
            </w:r>
            <w:r w:rsidR="6A2F7E2E">
              <w:rPr/>
              <w:t xml:space="preserve"> zo</w:t>
            </w:r>
            <w:r w:rsidR="0873FCF9">
              <w:rPr/>
              <w:t xml:space="preserve"> stelt het </w:t>
            </w:r>
            <w:r w:rsidR="6A2F7E2E">
              <w:rPr/>
              <w:t>k</w:t>
            </w:r>
            <w:r w:rsidR="0873FCF9">
              <w:rPr/>
              <w:t xml:space="preserve">abinet. Tijdens de onderhandelingen zal daarom ingezet worden op </w:t>
            </w:r>
            <w:r w:rsidR="6A2F7E2E">
              <w:rPr/>
              <w:t>24</w:t>
            </w:r>
            <w:r w:rsidR="0873FCF9">
              <w:rPr/>
              <w:t xml:space="preserve"> maanden.</w:t>
            </w:r>
          </w:p>
          <w:p w:rsidR="00AC1831" w:rsidP="00F92152" w:rsidRDefault="00AC1831" w14:paraId="3BEEE74C" w14:textId="77777777"/>
          <w:p w:rsidR="00F92152" w:rsidP="00F92152" w:rsidRDefault="00F92152" w14:paraId="07AA3B46" w14:textId="2F5A39D5">
            <w:r w:rsidR="0873FCF9">
              <w:rPr/>
              <w:t>De leden van de</w:t>
            </w:r>
            <w:r w:rsidR="6A2F7E2E">
              <w:rPr/>
              <w:t xml:space="preserve"> VVD-</w:t>
            </w:r>
            <w:r w:rsidR="0873FCF9">
              <w:rPr/>
              <w:t xml:space="preserve">fractie vragen het </w:t>
            </w:r>
            <w:r w:rsidR="6A2F7E2E">
              <w:rPr/>
              <w:t>k</w:t>
            </w:r>
            <w:r w:rsidR="0873FCF9">
              <w:rPr/>
              <w:t xml:space="preserve">abinet of het niet tóch verantwoorde mogelijkheden ziet tot versnelling van de implementatietermijn. </w:t>
            </w:r>
            <w:r w:rsidR="4DFFB3EA">
              <w:rPr/>
              <w:t>Deze leden</w:t>
            </w:r>
            <w:r w:rsidR="0873FCF9">
              <w:rPr/>
              <w:t xml:space="preserve"> </w:t>
            </w:r>
            <w:r w:rsidR="0873FCF9">
              <w:rPr/>
              <w:t>vinden het in het kader van de Europese en Nederlandse concurrentiekracht namelijk van belang dat er met tempo wordt gewerkt aan een diepere Europese en Nederlandse kapitaalmarkt.</w:t>
            </w:r>
          </w:p>
          <w:p w:rsidR="00DB4DB0" w:rsidP="00D56ECC" w:rsidRDefault="00DB4DB0" w14:paraId="30683582" w14:textId="77777777">
            <w:pPr>
              <w:pStyle w:val="NoSpacing"/>
              <w:rPr>
                <w:rFonts w:ascii="Times New Roman" w:hAnsi="Times New Roman" w:eastAsia="Times New Roman"/>
                <w:b/>
                <w:szCs w:val="20"/>
                <w:lang w:eastAsia="nl-NL"/>
              </w:rPr>
            </w:pPr>
          </w:p>
          <w:p w:rsidR="001F15E4" w:rsidP="00D56ECC" w:rsidRDefault="00A41364" w14:paraId="30683585" w14:textId="3E0E950E">
            <w:pPr>
              <w:pStyle w:val="NoSpacing"/>
              <w:rPr>
                <w:rFonts w:ascii="Times New Roman" w:hAnsi="Times New Roman" w:eastAsia="Times New Roman"/>
                <w:b/>
                <w:szCs w:val="20"/>
                <w:lang w:eastAsia="nl-NL"/>
              </w:rPr>
            </w:pPr>
            <w:r w:rsidRPr="001F15E4">
              <w:rPr>
                <w:rFonts w:ascii="Times New Roman" w:hAnsi="Times New Roman" w:eastAsia="Times New Roman"/>
                <w:b/>
                <w:szCs w:val="20"/>
                <w:lang w:eastAsia="nl-NL"/>
              </w:rPr>
              <w:t xml:space="preserve">Vragen en opmerkingen van de leden van de PVV-fractie </w:t>
            </w:r>
          </w:p>
          <w:p w:rsidR="00A03ED9" w:rsidP="00D56ECC" w:rsidRDefault="00A03ED9" w14:paraId="3068358A" w14:textId="77777777">
            <w:pPr>
              <w:pStyle w:val="NoSpacing"/>
              <w:rPr>
                <w:rFonts w:ascii="Times New Roman" w:hAnsi="Times New Roman" w:eastAsia="Times New Roman"/>
                <w:b/>
                <w:szCs w:val="20"/>
                <w:lang w:eastAsia="nl-NL"/>
              </w:rPr>
            </w:pPr>
          </w:p>
          <w:p w:rsidR="006D2273" w:rsidP="006D2273" w:rsidRDefault="006D2273" w14:paraId="7C085E94" w14:textId="5E464469">
            <w:r w:rsidR="020EDEA5">
              <w:rPr/>
              <w:t xml:space="preserve">De leden van de PVV-fractie hebben kennisgenomen van het voorstel van de Europese Commissie tot verdere harmonisatie van regels </w:t>
            </w:r>
            <w:r w:rsidR="020EDEA5">
              <w:rPr/>
              <w:t>omtrent</w:t>
            </w:r>
            <w:r w:rsidR="020EDEA5">
              <w:rPr/>
              <w:t xml:space="preserve"> de afwikkeling van betalingen, effecten en innovatieve financiële transacties. Gezien de verstrekkende gevolgen voor de nationale rechtsorde, de financiële sector en de autonomie van Nederland, hebben </w:t>
            </w:r>
            <w:r w:rsidR="375A2E18">
              <w:rPr/>
              <w:t xml:space="preserve">deze leden </w:t>
            </w:r>
            <w:r w:rsidR="020EDEA5">
              <w:rPr/>
              <w:t xml:space="preserve">hierover </w:t>
            </w:r>
            <w:r w:rsidR="1106784A">
              <w:rPr/>
              <w:t>een aantal</w:t>
            </w:r>
            <w:r w:rsidR="020EDEA5">
              <w:rPr/>
              <w:t xml:space="preserve"> vragen aan het kabinet.</w:t>
            </w:r>
          </w:p>
          <w:p w:rsidRPr="006D2273" w:rsidR="00952B2C" w:rsidP="006D2273" w:rsidRDefault="00952B2C" w14:paraId="5E281F0A" w14:textId="77777777"/>
          <w:p w:rsidRPr="006D2273" w:rsidR="006D2273" w:rsidP="00952B2C" w:rsidRDefault="006D2273" w14:paraId="68213DA3" w14:textId="77777777">
            <w:r w:rsidRPr="006D2273">
              <w:t xml:space="preserve">De leden van de PVV-fractie willen weten waarom er binnen de Europese Unie is gekozen voor een </w:t>
            </w:r>
            <w:r w:rsidRPr="006D2273">
              <w:rPr>
                <w:i/>
              </w:rPr>
              <w:t>verordening</w:t>
            </w:r>
            <w:r w:rsidRPr="006D2273">
              <w:t xml:space="preserve"> in plaats van een </w:t>
            </w:r>
            <w:r w:rsidRPr="006D2273">
              <w:rPr>
                <w:i/>
              </w:rPr>
              <w:t>richtlijn</w:t>
            </w:r>
            <w:r w:rsidRPr="006D2273">
              <w:t>, aangezien een verordening Nederland geen ruimte laat om eigen juridische nuances aan te brengen in de afwikkeling van betalingen en effecten.</w:t>
            </w:r>
          </w:p>
          <w:p w:rsidR="003944C8" w:rsidP="003944C8" w:rsidRDefault="003944C8" w14:paraId="13E04F79" w14:textId="77777777"/>
          <w:p w:rsidRPr="006D2273" w:rsidR="006D2273" w:rsidP="003944C8" w:rsidRDefault="006D2273" w14:paraId="5E468961" w14:textId="143FBEE7">
            <w:r w:rsidRPr="006D2273">
              <w:t>De</w:t>
            </w:r>
            <w:r w:rsidR="002C0B52">
              <w:t>ze</w:t>
            </w:r>
            <w:r w:rsidRPr="006D2273">
              <w:t xml:space="preserve"> leden</w:t>
            </w:r>
            <w:r w:rsidR="002C0B52">
              <w:t xml:space="preserve"> vragen ook </w:t>
            </w:r>
            <w:r w:rsidRPr="006D2273">
              <w:t>hoe het kabinet rechtvaardigt dat de Europese Commissie via gedelegeerde handelingen de bevoegdheid krijgt om essentiële definities – zoals wie mag deelnemen aan een systeem – aan te passen, zonder dat het nationale parlement daar nog directe invloed op kan uitoefenen.</w:t>
            </w:r>
          </w:p>
          <w:p w:rsidR="00B754DD" w:rsidP="00B754DD" w:rsidRDefault="00B754DD" w14:paraId="6534D9A1" w14:textId="77777777"/>
          <w:p w:rsidR="006D2273" w:rsidP="00B754DD" w:rsidRDefault="006D2273" w14:paraId="53112F0B" w14:textId="77777777">
            <w:r w:rsidRPr="006D2273">
              <w:t>De leden van de PVV-fractie willen vernemen in hoeverre de versterkte rol van Europese agentschappen zoals ESMA en de EBA bij het opstellen van technische normen leidt tot een verdere uitholling van de autoriteit en expertise van onze eigen nationale toezichthouder, De Nederlandsche Bank.</w:t>
            </w:r>
          </w:p>
          <w:p w:rsidRPr="006D2273" w:rsidR="008B185D" w:rsidP="00B754DD" w:rsidRDefault="008B185D" w14:paraId="4738745F" w14:textId="77777777"/>
          <w:p w:rsidRPr="006D2273" w:rsidR="006D2273" w:rsidP="008B185D" w:rsidRDefault="006D2273" w14:paraId="5546ACE9" w14:textId="5285063F">
            <w:r w:rsidRPr="006D2273">
              <w:t xml:space="preserve">De leden van de PVV-fractie </w:t>
            </w:r>
            <w:r w:rsidR="008B185D">
              <w:t>willen ook weten</w:t>
            </w:r>
            <w:r w:rsidRPr="006D2273">
              <w:t xml:space="preserve"> of het kabinet het wenselijk acht dat Brussel via rechtstreeks werkende regels bepaalt hoe de Nederlandse Faillissementswet moet worden toegepast op financiële transacties, waardoor onze rechtelijke autonomie wordt beperkt.</w:t>
            </w:r>
          </w:p>
          <w:p w:rsidR="006D2273" w:rsidP="008B185D" w:rsidRDefault="008B185D" w14:paraId="13644069" w14:textId="2B1108B6">
            <w:r>
              <w:t>Voorts willen d</w:t>
            </w:r>
            <w:r w:rsidRPr="006D2273" w:rsidR="006D2273">
              <w:t>e leden van de PVV-fractie weten waarom de afwikkeling van speculatieve innovaties zoals crypto‑activa en ‘token‑based’ transacties op Europees niveau moet worden gefaciliteerd en geharmoniseerd, in plaats van dit over te laten aan strikte nationale kaders die de Nederlandse belastingbetaler beter beschermen.</w:t>
            </w:r>
          </w:p>
          <w:p w:rsidRPr="006D2273" w:rsidR="008745BA" w:rsidP="008B185D" w:rsidRDefault="008745BA" w14:paraId="337A56AB" w14:textId="77777777"/>
          <w:p w:rsidR="006D2273" w:rsidP="008745BA" w:rsidRDefault="006D2273" w14:paraId="0807C6DA" w14:textId="77777777">
            <w:r w:rsidRPr="006D2273">
              <w:t>De leden van de PVV-fractie vragen hoe kan worden gegarandeerd dat de extra taken voor Europese toezichthouders en de oprichting van centrale databases op termijn niet zullen leiden tot een hogere Nederlandse EU‑afdracht of extra administratieve lasten voor het Nederlandse bedrijfsleven.</w:t>
            </w:r>
          </w:p>
          <w:p w:rsidRPr="006D2273" w:rsidR="00F27986" w:rsidP="008745BA" w:rsidRDefault="00F27986" w14:paraId="26EB8178" w14:textId="77777777"/>
          <w:p w:rsidR="006D2273" w:rsidP="00F27986" w:rsidRDefault="006D2273" w14:paraId="2D645058" w14:textId="13F35067">
            <w:r w:rsidRPr="006D2273">
              <w:t>De</w:t>
            </w:r>
            <w:r w:rsidR="00F27986">
              <w:t>ze</w:t>
            </w:r>
            <w:r w:rsidRPr="006D2273">
              <w:t xml:space="preserve"> leden willen</w:t>
            </w:r>
            <w:r w:rsidR="00F27986">
              <w:t xml:space="preserve"> ook</w:t>
            </w:r>
            <w:r w:rsidRPr="006D2273">
              <w:t xml:space="preserve"> weten in hoeverre de Europese harmonisatie van regels voor systemen uit derde landen de mogelijkheid voor Nederland belemmert om zelfstandig gunstige financiële afspraken te maken met landen buiten de Europese Unie.</w:t>
            </w:r>
          </w:p>
          <w:p w:rsidRPr="006D2273" w:rsidR="005F1DF7" w:rsidP="00F27986" w:rsidRDefault="005F1DF7" w14:paraId="009A9973" w14:textId="77777777"/>
          <w:p w:rsidR="006D2273" w:rsidP="005F1DF7" w:rsidRDefault="006D2273" w14:paraId="7C6B0DD1" w14:textId="77777777">
            <w:r w:rsidRPr="006D2273">
              <w:t>De leden van de PVV-fractie vragen waarom een Europese aanpak noodzakelijk zou zijn voor de modernisering van technologische aspecten zoals DLT, terwijl lidstaten dit ook prima zelf kunnen regelen binnen hun eigen innovatieve financiële sector, zonder de regie aan Brussel over te dragen.</w:t>
            </w:r>
          </w:p>
          <w:p w:rsidRPr="006D2273" w:rsidR="005F1DF7" w:rsidP="005F1DF7" w:rsidRDefault="005F1DF7" w14:paraId="3B317959" w14:textId="77777777"/>
          <w:p w:rsidR="006D2273" w:rsidP="005F1DF7" w:rsidRDefault="006D2273" w14:paraId="31FE0090" w14:textId="77777777">
            <w:r w:rsidRPr="006D2273">
              <w:t>De leden van de PVV-fractie willen weten hoe het kabinet gaat voorkomen dat fundamentele Nederlandse belangen in de financiële sector worden weggestemd, nu dit voorstel met een gekwalificeerde meerderheid wordt besloten en Nederland dus geen vetorecht heeft.</w:t>
            </w:r>
          </w:p>
          <w:p w:rsidRPr="006D2273" w:rsidR="005F1DF7" w:rsidP="005F1DF7" w:rsidRDefault="005F1DF7" w14:paraId="04C4AEA9" w14:textId="77777777"/>
          <w:p w:rsidR="006D2273" w:rsidP="006D2273" w:rsidRDefault="006D2273" w14:paraId="5CC3F914" w14:textId="4942BBD3">
            <w:r w:rsidRPr="006D2273">
              <w:t xml:space="preserve">De leden van de PVV-fractie vragen </w:t>
            </w:r>
            <w:r w:rsidR="005F1DF7">
              <w:t xml:space="preserve">tot slot </w:t>
            </w:r>
            <w:r w:rsidRPr="006D2273">
              <w:t>waarom het kabinet instemt met een zeer krappe implementatietermijn van 18 maanden, die de zorgvuldigheid van de noodzakelijke Nederlandse wetswijzigingen onder druk zet enkel om aan de Brusselse agenda te voldoen.</w:t>
            </w:r>
          </w:p>
          <w:p w:rsidR="006D2273" w:rsidP="00D56ECC" w:rsidRDefault="006D2273" w14:paraId="1A28C087" w14:textId="77777777">
            <w:pPr>
              <w:pStyle w:val="NoSpacing"/>
              <w:rPr>
                <w:rFonts w:ascii="Times New Roman" w:hAnsi="Times New Roman" w:eastAsia="Times New Roman"/>
                <w:b/>
                <w:szCs w:val="20"/>
                <w:lang w:eastAsia="nl-NL"/>
              </w:rPr>
            </w:pPr>
          </w:p>
          <w:p w:rsidR="002E02AC" w:rsidP="00D56ECC" w:rsidRDefault="001F15E4" w14:paraId="3650E012" w14:textId="77777777">
            <w:pPr>
              <w:pStyle w:val="NoSpacing"/>
              <w:rPr>
                <w:rFonts w:ascii="Times New Roman" w:hAnsi="Times New Roman" w:eastAsia="Times New Roman"/>
                <w:b/>
                <w:szCs w:val="20"/>
                <w:lang w:eastAsia="nl-NL"/>
              </w:rPr>
            </w:pPr>
            <w:r w:rsidRPr="001F15E4">
              <w:rPr>
                <w:rFonts w:ascii="Times New Roman" w:hAnsi="Times New Roman" w:eastAsia="Times New Roman"/>
                <w:b/>
                <w:szCs w:val="20"/>
                <w:lang w:eastAsia="nl-NL"/>
              </w:rPr>
              <w:t>Vragen en opmerkingen van de leden van de CDA-fractie</w:t>
            </w:r>
          </w:p>
          <w:p w:rsidR="002E02AC" w:rsidP="00D56ECC" w:rsidRDefault="002E02AC" w14:paraId="35A6223C" w14:textId="77777777">
            <w:pPr>
              <w:pStyle w:val="NoSpacing"/>
              <w:rPr>
                <w:rFonts w:ascii="Times New Roman" w:hAnsi="Times New Roman" w:eastAsia="Times New Roman"/>
                <w:b/>
                <w:szCs w:val="20"/>
                <w:lang w:eastAsia="nl-NL"/>
              </w:rPr>
            </w:pPr>
          </w:p>
          <w:p w:rsidRPr="009B3DF9" w:rsidR="00772DF3" w:rsidP="009548A1" w:rsidRDefault="00E543C9" w14:paraId="30683591" w14:textId="2037F031">
            <w:r w:rsidR="1E6E3D2B">
              <w:rPr/>
              <w:t xml:space="preserve">De leden van de CDA-fractie achten het een positieve ontwikkeling dat binnen het betalingsverkeer meer ruimte wordt geboden voor digitale innovaties, waaronder toepassingen van Distributed </w:t>
            </w:r>
            <w:r w:rsidR="1E6E3D2B">
              <w:rPr/>
              <w:t>Ledger</w:t>
            </w:r>
            <w:r w:rsidR="1E6E3D2B">
              <w:rPr/>
              <w:t xml:space="preserve"> Technology (DLT). </w:t>
            </w:r>
            <w:r w:rsidR="15C44455">
              <w:rPr/>
              <w:t>Deze leden</w:t>
            </w:r>
            <w:r w:rsidR="1E6E3D2B">
              <w:rPr/>
              <w:t xml:space="preserve"> vragen echter in hoeverre deze verruiming ertoe kan leiden dat (delen van) de cryptomarkt feitelijk buiten het </w:t>
            </w:r>
            <w:r w:rsidR="1E6E3D2B">
              <w:rPr/>
              <w:t xml:space="preserve">bestaande </w:t>
            </w:r>
            <w:r w:rsidR="1E6E3D2B">
              <w:rPr/>
              <w:t>toezichtskader</w:t>
            </w:r>
            <w:r w:rsidR="1E6E3D2B">
              <w:rPr/>
              <w:t xml:space="preserve"> opereren. Hoe wordt geborgd dat technologische neutraliteit niet resulteert in gedeeltelijk ongereguleerde activiteiten of nieuwe toezichtlacunes? </w:t>
            </w:r>
            <w:r>
              <w:br/>
            </w:r>
            <w:r>
              <w:br/>
            </w:r>
            <w:r w:rsidR="1E6E3D2B">
              <w:rPr/>
              <w:t>Daarnaast vragen deze leden hoe wordt ingezet op een goede en duidelijke taakafbakening tussen ESMA, EBA en de nationale toezichthouders. Nu registratie plaatsvindt bij ESMA en EBA, terwijl lidstaten eveneens bevoegdheden behouden, rijst de vraag hoe overlap wordt voorkomen. Op welke wijze wordt geborgd dat deze aanpassing niet leidt tot dubbele registratieverplichtingen of een toename van regeldruk voor marktpartijen?</w:t>
            </w:r>
          </w:p>
        </w:tc>
      </w:tr>
      <w:tr w:rsidR="001F15E4" w:rsidTr="4E3240B9" w14:paraId="30683595" w14:textId="77777777">
        <w:tc>
          <w:tcPr>
            <w:tcW w:w="3614" w:type="dxa"/>
            <w:tcMar/>
          </w:tcPr>
          <w:p w:rsidR="001F15E4" w:rsidRDefault="001F15E4" w14:paraId="30683593" w14:textId="77777777"/>
        </w:tc>
        <w:tc>
          <w:tcPr>
            <w:tcW w:w="5596" w:type="dxa"/>
            <w:tcMar/>
          </w:tcPr>
          <w:p w:rsidRPr="001F15E4" w:rsidR="001F15E4" w:rsidP="00D56ECC" w:rsidRDefault="001F15E4" w14:paraId="30683594" w14:textId="77777777">
            <w:pPr>
              <w:pStyle w:val="NoSpacing"/>
              <w:rPr>
                <w:rFonts w:ascii="Times New Roman" w:hAnsi="Times New Roman" w:eastAsia="Times New Roman"/>
                <w:b/>
                <w:szCs w:val="20"/>
                <w:lang w:eastAsia="nl-NL"/>
              </w:rPr>
            </w:pPr>
          </w:p>
        </w:tc>
      </w:tr>
      <w:tr w:rsidR="00F474A2" w:rsidTr="4E3240B9" w14:paraId="30683599" w14:textId="77777777">
        <w:tc>
          <w:tcPr>
            <w:tcW w:w="3614" w:type="dxa"/>
            <w:tcMar/>
          </w:tcPr>
          <w:p w:rsidR="00F474A2" w:rsidRDefault="00F474A2" w14:paraId="30683596" w14:textId="77777777"/>
        </w:tc>
        <w:tc>
          <w:tcPr>
            <w:tcW w:w="5596" w:type="dxa"/>
            <w:tcMar/>
          </w:tcPr>
          <w:p w:rsidR="00F474A2" w:rsidP="009B3DF9" w:rsidRDefault="00F474A2" w14:paraId="30683597" w14:textId="77777777">
            <w:pPr>
              <w:pStyle w:val="Heading1"/>
              <w:rPr>
                <w:b w:val="0"/>
              </w:rPr>
            </w:pPr>
          </w:p>
          <w:p w:rsidRPr="00843853" w:rsidR="00843853" w:rsidP="009B3DF9" w:rsidRDefault="00843853" w14:paraId="30683598" w14:textId="77777777"/>
        </w:tc>
      </w:tr>
      <w:tr w:rsidRPr="00F474A2" w:rsidR="00F474A2" w:rsidTr="4E3240B9" w14:paraId="3068359C" w14:textId="77777777">
        <w:tc>
          <w:tcPr>
            <w:tcW w:w="3614" w:type="dxa"/>
            <w:tcMar/>
          </w:tcPr>
          <w:p w:rsidRPr="00F474A2" w:rsidR="00F474A2" w:rsidRDefault="00F474A2" w14:paraId="3068359A" w14:textId="77777777">
            <w:pPr>
              <w:rPr>
                <w:b/>
              </w:rPr>
            </w:pPr>
          </w:p>
        </w:tc>
        <w:tc>
          <w:tcPr>
            <w:tcW w:w="5596" w:type="dxa"/>
            <w:tcMar/>
          </w:tcPr>
          <w:p w:rsidRPr="00F474A2" w:rsidR="00F474A2" w:rsidP="00C66491" w:rsidRDefault="00F474A2" w14:paraId="3068359B" w14:textId="77777777">
            <w:pPr>
              <w:pStyle w:val="Heading1"/>
            </w:pPr>
            <w:r w:rsidRPr="00F474A2">
              <w:t xml:space="preserve">II </w:t>
            </w:r>
            <w:r w:rsidRPr="00F474A2">
              <w:tab/>
            </w:r>
            <w:r w:rsidRPr="00F474A2">
              <w:t xml:space="preserve">Reactie van de </w:t>
            </w:r>
            <w:r w:rsidR="00543D58">
              <w:t>minister</w:t>
            </w:r>
            <w:r w:rsidR="00563865">
              <w:t xml:space="preserve"> </w:t>
            </w:r>
          </w:p>
        </w:tc>
      </w:tr>
      <w:tr w:rsidR="00F474A2" w:rsidTr="4E3240B9" w14:paraId="3068359F" w14:textId="77777777">
        <w:tc>
          <w:tcPr>
            <w:tcW w:w="3614" w:type="dxa"/>
            <w:tcMar/>
          </w:tcPr>
          <w:p w:rsidR="00F474A2" w:rsidRDefault="00F474A2" w14:paraId="3068359D" w14:textId="77777777"/>
        </w:tc>
        <w:tc>
          <w:tcPr>
            <w:tcW w:w="5596" w:type="dxa"/>
            <w:tcMar/>
          </w:tcPr>
          <w:p w:rsidRPr="00F474A2" w:rsidR="00F474A2" w:rsidRDefault="00F474A2" w14:paraId="3068359E" w14:textId="77777777">
            <w:pPr>
              <w:pStyle w:val="Heading1"/>
              <w:rPr>
                <w:b w:val="0"/>
              </w:rPr>
            </w:pPr>
          </w:p>
        </w:tc>
      </w:tr>
      <w:tr w:rsidR="00F474A2" w:rsidTr="4E3240B9" w14:paraId="306835A2" w14:textId="77777777">
        <w:tc>
          <w:tcPr>
            <w:tcW w:w="3614" w:type="dxa"/>
            <w:tcMar/>
          </w:tcPr>
          <w:p w:rsidR="00F474A2" w:rsidRDefault="00F474A2" w14:paraId="306835A0" w14:textId="77777777"/>
        </w:tc>
        <w:tc>
          <w:tcPr>
            <w:tcW w:w="5596" w:type="dxa"/>
            <w:tcMar/>
          </w:tcPr>
          <w:p w:rsidRPr="00F474A2" w:rsidR="00F474A2" w:rsidRDefault="00F474A2" w14:paraId="306835A1" w14:textId="77777777">
            <w:pPr>
              <w:pStyle w:val="Heading1"/>
              <w:rPr>
                <w:b w:val="0"/>
              </w:rPr>
            </w:pPr>
          </w:p>
        </w:tc>
      </w:tr>
    </w:tbl>
    <w:p w:rsidR="003F75A1" w:rsidP="00843853" w:rsidRDefault="003F75A1" w14:paraId="306835A3" w14:textId="77777777"/>
    <w:sectPr w:rsidR="003F75A1">
      <w:footerReference w:type="even" r:id="rId12"/>
      <w:footerReference w:type="default" r:id="rId13"/>
      <w:pgSz w:w="11906" w:h="16838" w:orient="portrait"/>
      <w:pgMar w:top="1418" w:right="1418" w:bottom="1418" w:left="1418"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F6C5D" w:rsidRDefault="001F6C5D" w14:paraId="1E15C86C" w14:textId="77777777">
      <w:r>
        <w:separator/>
      </w:r>
    </w:p>
  </w:endnote>
  <w:endnote w:type="continuationSeparator" w:id="0">
    <w:p w:rsidR="001F6C5D" w:rsidRDefault="001F6C5D" w14:paraId="2B52EA03"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CHCB P+ Univers">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00AB" w:rsidP="007F2292" w:rsidRDefault="00BD00AB" w14:paraId="306835A8" w14:textId="77777777">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D00AB" w:rsidP="007F2292" w:rsidRDefault="00BD00AB" w14:paraId="306835A9"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00AB" w:rsidP="007F2292" w:rsidRDefault="00BD00AB" w14:paraId="306835AA" w14:textId="77777777">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0642E">
      <w:rPr>
        <w:rStyle w:val="PageNumber"/>
        <w:noProof/>
      </w:rPr>
      <w:t>1</w:t>
    </w:r>
    <w:r>
      <w:rPr>
        <w:rStyle w:val="PageNumber"/>
      </w:rPr>
      <w:fldChar w:fldCharType="end"/>
    </w:r>
  </w:p>
  <w:p w:rsidR="00BD00AB" w:rsidP="007F2292" w:rsidRDefault="00BD00AB" w14:paraId="306835AB" w14:textId="777777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F6C5D" w:rsidRDefault="001F6C5D" w14:paraId="0CCF0168" w14:textId="77777777">
      <w:r>
        <w:separator/>
      </w:r>
    </w:p>
  </w:footnote>
  <w:footnote w:type="continuationSeparator" w:id="0">
    <w:p w:rsidR="001F6C5D" w:rsidRDefault="001F6C5D" w14:paraId="468F59A2"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4B0433"/>
    <w:multiLevelType w:val="hybridMultilevel"/>
    <w:tmpl w:val="81145758"/>
    <w:lvl w:ilvl="0" w:tplc="2DDA50C2">
      <w:start w:val="1"/>
      <w:numFmt w:val="decimal"/>
      <w:lvlText w:val="%1."/>
      <w:lvlJc w:val="left"/>
      <w:pPr>
        <w:tabs>
          <w:tab w:val="num" w:pos="900"/>
        </w:tabs>
        <w:ind w:left="540" w:hanging="360"/>
      </w:pPr>
    </w:lvl>
    <w:lvl w:ilvl="1" w:tplc="980C9666">
      <w:numFmt w:val="decimal"/>
      <w:lvlText w:val=""/>
      <w:lvlJc w:val="left"/>
    </w:lvl>
    <w:lvl w:ilvl="2" w:tplc="6B24AA2E">
      <w:numFmt w:val="decimal"/>
      <w:lvlText w:val=""/>
      <w:lvlJc w:val="left"/>
    </w:lvl>
    <w:lvl w:ilvl="3" w:tplc="573E6F82">
      <w:numFmt w:val="decimal"/>
      <w:lvlText w:val=""/>
      <w:lvlJc w:val="left"/>
    </w:lvl>
    <w:lvl w:ilvl="4" w:tplc="53368DC6">
      <w:numFmt w:val="decimal"/>
      <w:lvlText w:val=""/>
      <w:lvlJc w:val="left"/>
    </w:lvl>
    <w:lvl w:ilvl="5" w:tplc="585C54D2">
      <w:numFmt w:val="decimal"/>
      <w:lvlText w:val=""/>
      <w:lvlJc w:val="left"/>
    </w:lvl>
    <w:lvl w:ilvl="6" w:tplc="9818790A">
      <w:numFmt w:val="decimal"/>
      <w:lvlText w:val=""/>
      <w:lvlJc w:val="left"/>
    </w:lvl>
    <w:lvl w:ilvl="7" w:tplc="DD78D472">
      <w:numFmt w:val="decimal"/>
      <w:lvlText w:val=""/>
      <w:lvlJc w:val="left"/>
    </w:lvl>
    <w:lvl w:ilvl="8" w:tplc="B77A6F94">
      <w:numFmt w:val="decimal"/>
      <w:lvlText w:val=""/>
      <w:lvlJc w:val="left"/>
    </w:lvl>
  </w:abstractNum>
  <w:abstractNum w:abstractNumId="1" w15:restartNumberingAfterBreak="0">
    <w:nsid w:val="7467723A"/>
    <w:multiLevelType w:val="hybridMultilevel"/>
    <w:tmpl w:val="D4EAD30E"/>
    <w:lvl w:ilvl="0" w:tplc="F1C25476">
      <w:start w:val="1"/>
      <w:numFmt w:val="bullet"/>
      <w:lvlText w:val=""/>
      <w:lvlJc w:val="left"/>
      <w:pPr>
        <w:tabs>
          <w:tab w:val="num" w:pos="340"/>
        </w:tabs>
        <w:ind w:left="340" w:hanging="227"/>
      </w:pPr>
      <w:rPr>
        <w:rFonts w:hint="default" w:ascii="Symbol" w:hAnsi="Symbol"/>
      </w:rPr>
    </w:lvl>
    <w:lvl w:ilvl="1" w:tplc="04130003">
      <w:start w:val="1"/>
      <w:numFmt w:val="bullet"/>
      <w:lvlText w:val="o"/>
      <w:lvlJc w:val="left"/>
      <w:pPr>
        <w:tabs>
          <w:tab w:val="num" w:pos="1440"/>
        </w:tabs>
        <w:ind w:left="1440" w:hanging="360"/>
      </w:pPr>
      <w:rPr>
        <w:rFonts w:hint="default" w:ascii="Courier New" w:hAnsi="Courier New" w:cs="Courier New"/>
      </w:rPr>
    </w:lvl>
    <w:lvl w:ilvl="2" w:tplc="04130005" w:tentative="1">
      <w:start w:val="1"/>
      <w:numFmt w:val="bullet"/>
      <w:lvlText w:val=""/>
      <w:lvlJc w:val="left"/>
      <w:pPr>
        <w:tabs>
          <w:tab w:val="num" w:pos="2160"/>
        </w:tabs>
        <w:ind w:left="2160" w:hanging="360"/>
      </w:pPr>
      <w:rPr>
        <w:rFonts w:hint="default" w:ascii="Wingdings" w:hAnsi="Wingdings"/>
      </w:rPr>
    </w:lvl>
    <w:lvl w:ilvl="3" w:tplc="04130001" w:tentative="1">
      <w:start w:val="1"/>
      <w:numFmt w:val="bullet"/>
      <w:lvlText w:val=""/>
      <w:lvlJc w:val="left"/>
      <w:pPr>
        <w:tabs>
          <w:tab w:val="num" w:pos="2880"/>
        </w:tabs>
        <w:ind w:left="2880" w:hanging="360"/>
      </w:pPr>
      <w:rPr>
        <w:rFonts w:hint="default" w:ascii="Symbol" w:hAnsi="Symbol"/>
      </w:rPr>
    </w:lvl>
    <w:lvl w:ilvl="4" w:tplc="04130003" w:tentative="1">
      <w:start w:val="1"/>
      <w:numFmt w:val="bullet"/>
      <w:lvlText w:val="o"/>
      <w:lvlJc w:val="left"/>
      <w:pPr>
        <w:tabs>
          <w:tab w:val="num" w:pos="3600"/>
        </w:tabs>
        <w:ind w:left="3600" w:hanging="360"/>
      </w:pPr>
      <w:rPr>
        <w:rFonts w:hint="default" w:ascii="Courier New" w:hAnsi="Courier New" w:cs="Courier New"/>
      </w:rPr>
    </w:lvl>
    <w:lvl w:ilvl="5" w:tplc="04130005" w:tentative="1">
      <w:start w:val="1"/>
      <w:numFmt w:val="bullet"/>
      <w:lvlText w:val=""/>
      <w:lvlJc w:val="left"/>
      <w:pPr>
        <w:tabs>
          <w:tab w:val="num" w:pos="4320"/>
        </w:tabs>
        <w:ind w:left="4320" w:hanging="360"/>
      </w:pPr>
      <w:rPr>
        <w:rFonts w:hint="default" w:ascii="Wingdings" w:hAnsi="Wingdings"/>
      </w:rPr>
    </w:lvl>
    <w:lvl w:ilvl="6" w:tplc="04130001" w:tentative="1">
      <w:start w:val="1"/>
      <w:numFmt w:val="bullet"/>
      <w:lvlText w:val=""/>
      <w:lvlJc w:val="left"/>
      <w:pPr>
        <w:tabs>
          <w:tab w:val="num" w:pos="5040"/>
        </w:tabs>
        <w:ind w:left="5040" w:hanging="360"/>
      </w:pPr>
      <w:rPr>
        <w:rFonts w:hint="default" w:ascii="Symbol" w:hAnsi="Symbol"/>
      </w:rPr>
    </w:lvl>
    <w:lvl w:ilvl="7" w:tplc="04130003" w:tentative="1">
      <w:start w:val="1"/>
      <w:numFmt w:val="bullet"/>
      <w:lvlText w:val="o"/>
      <w:lvlJc w:val="left"/>
      <w:pPr>
        <w:tabs>
          <w:tab w:val="num" w:pos="5760"/>
        </w:tabs>
        <w:ind w:left="5760" w:hanging="360"/>
      </w:pPr>
      <w:rPr>
        <w:rFonts w:hint="default" w:ascii="Courier New" w:hAnsi="Courier New" w:cs="Courier New"/>
      </w:rPr>
    </w:lvl>
    <w:lvl w:ilvl="8" w:tplc="0413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760E4C66"/>
    <w:multiLevelType w:val="hybridMultilevel"/>
    <w:tmpl w:val="415823E4"/>
    <w:lvl w:ilvl="0" w:tplc="0413000F">
      <w:start w:val="1"/>
      <w:numFmt w:val="decimal"/>
      <w:lvlText w:val="%1."/>
      <w:lvlJc w:val="left"/>
      <w:pPr>
        <w:tabs>
          <w:tab w:val="num" w:pos="360"/>
        </w:tabs>
        <w:ind w:left="360" w:hanging="360"/>
      </w:p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3" w15:restartNumberingAfterBreak="0">
    <w:nsid w:val="790D300D"/>
    <w:multiLevelType w:val="hybridMultilevel"/>
    <w:tmpl w:val="35EE5E04"/>
    <w:lvl w:ilvl="0" w:tplc="0413000F">
      <w:start w:val="1"/>
      <w:numFmt w:val="decimal"/>
      <w:lvlText w:val="%1."/>
      <w:lvlJc w:val="left"/>
      <w:pPr>
        <w:tabs>
          <w:tab w:val="num" w:pos="360"/>
        </w:tabs>
        <w:ind w:left="360" w:hanging="360"/>
      </w:p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4" w15:restartNumberingAfterBreak="0">
    <w:nsid w:val="7DF20903"/>
    <w:multiLevelType w:val="hybridMultilevel"/>
    <w:tmpl w:val="EBDCE522"/>
    <w:lvl w:ilvl="0" w:tplc="0413000F">
      <w:start w:val="1"/>
      <w:numFmt w:val="decimal"/>
      <w:lvlText w:val="%1."/>
      <w:lvlJc w:val="left"/>
      <w:pPr>
        <w:tabs>
          <w:tab w:val="num" w:pos="360"/>
        </w:tabs>
        <w:ind w:left="360" w:hanging="360"/>
      </w:p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num w:numId="1" w16cid:durableId="645008026">
    <w:abstractNumId w:val="1"/>
  </w:num>
  <w:num w:numId="2" w16cid:durableId="1928341769">
    <w:abstractNumId w:val="4"/>
  </w:num>
  <w:num w:numId="3" w16cid:durableId="1123117647">
    <w:abstractNumId w:val="2"/>
  </w:num>
  <w:num w:numId="4" w16cid:durableId="636641377">
    <w:abstractNumId w:val="3"/>
  </w:num>
  <w:num w:numId="5" w16cid:durableId="699669366">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5A1"/>
    <w:rsid w:val="0000045D"/>
    <w:rsid w:val="00000A80"/>
    <w:rsid w:val="00005558"/>
    <w:rsid w:val="000318B7"/>
    <w:rsid w:val="000355A1"/>
    <w:rsid w:val="00044B46"/>
    <w:rsid w:val="0005111C"/>
    <w:rsid w:val="00051353"/>
    <w:rsid w:val="00052E5C"/>
    <w:rsid w:val="0006547A"/>
    <w:rsid w:val="0008626D"/>
    <w:rsid w:val="00096E19"/>
    <w:rsid w:val="000A43A1"/>
    <w:rsid w:val="000A5BC1"/>
    <w:rsid w:val="000B229B"/>
    <w:rsid w:val="000C714B"/>
    <w:rsid w:val="000D325A"/>
    <w:rsid w:val="000E5ECE"/>
    <w:rsid w:val="000F1DD1"/>
    <w:rsid w:val="00115A3F"/>
    <w:rsid w:val="001452A5"/>
    <w:rsid w:val="001654EB"/>
    <w:rsid w:val="00180FCB"/>
    <w:rsid w:val="00181B06"/>
    <w:rsid w:val="001835B5"/>
    <w:rsid w:val="00186F95"/>
    <w:rsid w:val="001875AC"/>
    <w:rsid w:val="001925D2"/>
    <w:rsid w:val="001B1222"/>
    <w:rsid w:val="001C145B"/>
    <w:rsid w:val="001D681E"/>
    <w:rsid w:val="001E7BD2"/>
    <w:rsid w:val="001F0B0F"/>
    <w:rsid w:val="001F15E4"/>
    <w:rsid w:val="001F6C5D"/>
    <w:rsid w:val="002008EE"/>
    <w:rsid w:val="00203DCD"/>
    <w:rsid w:val="00210BD1"/>
    <w:rsid w:val="002200C0"/>
    <w:rsid w:val="00221609"/>
    <w:rsid w:val="00223AF4"/>
    <w:rsid w:val="00230B54"/>
    <w:rsid w:val="00235C8D"/>
    <w:rsid w:val="00294CC4"/>
    <w:rsid w:val="002969EF"/>
    <w:rsid w:val="002A21A3"/>
    <w:rsid w:val="002B1F2E"/>
    <w:rsid w:val="002B6301"/>
    <w:rsid w:val="002C0B49"/>
    <w:rsid w:val="002C0B52"/>
    <w:rsid w:val="002C5C6A"/>
    <w:rsid w:val="002D46B3"/>
    <w:rsid w:val="002E02AC"/>
    <w:rsid w:val="002F3FCC"/>
    <w:rsid w:val="003151A5"/>
    <w:rsid w:val="003234D6"/>
    <w:rsid w:val="00346019"/>
    <w:rsid w:val="0034672C"/>
    <w:rsid w:val="00351BF2"/>
    <w:rsid w:val="00367C40"/>
    <w:rsid w:val="003711A2"/>
    <w:rsid w:val="00393435"/>
    <w:rsid w:val="003944C8"/>
    <w:rsid w:val="0039629B"/>
    <w:rsid w:val="003A3CF5"/>
    <w:rsid w:val="003A4000"/>
    <w:rsid w:val="003A6B25"/>
    <w:rsid w:val="003B603F"/>
    <w:rsid w:val="003B7B12"/>
    <w:rsid w:val="003D2587"/>
    <w:rsid w:val="003E1E26"/>
    <w:rsid w:val="003F75A1"/>
    <w:rsid w:val="00416484"/>
    <w:rsid w:val="00426F2E"/>
    <w:rsid w:val="00435C50"/>
    <w:rsid w:val="00443A68"/>
    <w:rsid w:val="0044406C"/>
    <w:rsid w:val="0044717C"/>
    <w:rsid w:val="00454F5B"/>
    <w:rsid w:val="004550D8"/>
    <w:rsid w:val="00476151"/>
    <w:rsid w:val="00477605"/>
    <w:rsid w:val="004C2CE1"/>
    <w:rsid w:val="004F7AB1"/>
    <w:rsid w:val="0050486D"/>
    <w:rsid w:val="005339DB"/>
    <w:rsid w:val="00543D58"/>
    <w:rsid w:val="005560F6"/>
    <w:rsid w:val="00556F92"/>
    <w:rsid w:val="00563865"/>
    <w:rsid w:val="00592695"/>
    <w:rsid w:val="00593751"/>
    <w:rsid w:val="005A7E42"/>
    <w:rsid w:val="005C48B9"/>
    <w:rsid w:val="005D15EC"/>
    <w:rsid w:val="005D5A68"/>
    <w:rsid w:val="005F1DF7"/>
    <w:rsid w:val="005F729E"/>
    <w:rsid w:val="005F7A8A"/>
    <w:rsid w:val="00611E22"/>
    <w:rsid w:val="0063686D"/>
    <w:rsid w:val="006467C7"/>
    <w:rsid w:val="0068005C"/>
    <w:rsid w:val="00690427"/>
    <w:rsid w:val="006B5F19"/>
    <w:rsid w:val="006D0DCD"/>
    <w:rsid w:val="006D2273"/>
    <w:rsid w:val="006D7FCB"/>
    <w:rsid w:val="006E7D9A"/>
    <w:rsid w:val="006F011E"/>
    <w:rsid w:val="006F4E23"/>
    <w:rsid w:val="00703E4C"/>
    <w:rsid w:val="00750C73"/>
    <w:rsid w:val="00766CBB"/>
    <w:rsid w:val="00772DF3"/>
    <w:rsid w:val="00794522"/>
    <w:rsid w:val="007A0181"/>
    <w:rsid w:val="007A674D"/>
    <w:rsid w:val="007D0C2B"/>
    <w:rsid w:val="007E7900"/>
    <w:rsid w:val="007F2292"/>
    <w:rsid w:val="007F27E6"/>
    <w:rsid w:val="008010AF"/>
    <w:rsid w:val="008267BF"/>
    <w:rsid w:val="00826A24"/>
    <w:rsid w:val="008274BC"/>
    <w:rsid w:val="00843853"/>
    <w:rsid w:val="0085371B"/>
    <w:rsid w:val="00857C2B"/>
    <w:rsid w:val="008678DF"/>
    <w:rsid w:val="008745BA"/>
    <w:rsid w:val="00887AC2"/>
    <w:rsid w:val="00896ADD"/>
    <w:rsid w:val="00897069"/>
    <w:rsid w:val="008A1C51"/>
    <w:rsid w:val="008A57C0"/>
    <w:rsid w:val="008B185D"/>
    <w:rsid w:val="008B24F5"/>
    <w:rsid w:val="008B414A"/>
    <w:rsid w:val="008B68E0"/>
    <w:rsid w:val="008B7AF4"/>
    <w:rsid w:val="008E2E5B"/>
    <w:rsid w:val="008F0FA9"/>
    <w:rsid w:val="008F4C90"/>
    <w:rsid w:val="0090642E"/>
    <w:rsid w:val="009227FE"/>
    <w:rsid w:val="0094472E"/>
    <w:rsid w:val="00944A1F"/>
    <w:rsid w:val="00947C94"/>
    <w:rsid w:val="00952B2C"/>
    <w:rsid w:val="009548A1"/>
    <w:rsid w:val="00991374"/>
    <w:rsid w:val="009952B0"/>
    <w:rsid w:val="009A39C1"/>
    <w:rsid w:val="009B3DF9"/>
    <w:rsid w:val="009B692D"/>
    <w:rsid w:val="009D135A"/>
    <w:rsid w:val="009D622E"/>
    <w:rsid w:val="009E5E8E"/>
    <w:rsid w:val="009E6418"/>
    <w:rsid w:val="00A03ED9"/>
    <w:rsid w:val="00A062F1"/>
    <w:rsid w:val="00A11FB8"/>
    <w:rsid w:val="00A1492F"/>
    <w:rsid w:val="00A17812"/>
    <w:rsid w:val="00A41364"/>
    <w:rsid w:val="00A637A4"/>
    <w:rsid w:val="00A76666"/>
    <w:rsid w:val="00A93993"/>
    <w:rsid w:val="00AC1831"/>
    <w:rsid w:val="00AC5572"/>
    <w:rsid w:val="00AE6224"/>
    <w:rsid w:val="00AE6397"/>
    <w:rsid w:val="00B001E2"/>
    <w:rsid w:val="00B01FBB"/>
    <w:rsid w:val="00B0233A"/>
    <w:rsid w:val="00B450E9"/>
    <w:rsid w:val="00B57CA6"/>
    <w:rsid w:val="00B754DD"/>
    <w:rsid w:val="00B845AB"/>
    <w:rsid w:val="00BA4BC8"/>
    <w:rsid w:val="00BA62B1"/>
    <w:rsid w:val="00BB7EE0"/>
    <w:rsid w:val="00BD00AB"/>
    <w:rsid w:val="00BD24DE"/>
    <w:rsid w:val="00BD28F1"/>
    <w:rsid w:val="00BE4FE2"/>
    <w:rsid w:val="00C00CAF"/>
    <w:rsid w:val="00C157DA"/>
    <w:rsid w:val="00C20EE5"/>
    <w:rsid w:val="00C223FA"/>
    <w:rsid w:val="00C66491"/>
    <w:rsid w:val="00C87D15"/>
    <w:rsid w:val="00C902F9"/>
    <w:rsid w:val="00C97747"/>
    <w:rsid w:val="00CA79D3"/>
    <w:rsid w:val="00CC0D12"/>
    <w:rsid w:val="00CC5C03"/>
    <w:rsid w:val="00CE7AC0"/>
    <w:rsid w:val="00D1464D"/>
    <w:rsid w:val="00D17FB1"/>
    <w:rsid w:val="00D26468"/>
    <w:rsid w:val="00D32D4A"/>
    <w:rsid w:val="00D352E1"/>
    <w:rsid w:val="00D36097"/>
    <w:rsid w:val="00D56ECC"/>
    <w:rsid w:val="00D57505"/>
    <w:rsid w:val="00D64193"/>
    <w:rsid w:val="00D64222"/>
    <w:rsid w:val="00D67C8E"/>
    <w:rsid w:val="00D7115B"/>
    <w:rsid w:val="00D8701F"/>
    <w:rsid w:val="00DB4DB0"/>
    <w:rsid w:val="00DD54DD"/>
    <w:rsid w:val="00DF294A"/>
    <w:rsid w:val="00E019F9"/>
    <w:rsid w:val="00E14A5C"/>
    <w:rsid w:val="00E2248F"/>
    <w:rsid w:val="00E33EEA"/>
    <w:rsid w:val="00E41743"/>
    <w:rsid w:val="00E543C9"/>
    <w:rsid w:val="00E60F63"/>
    <w:rsid w:val="00E669BB"/>
    <w:rsid w:val="00E66CA0"/>
    <w:rsid w:val="00E74D67"/>
    <w:rsid w:val="00E76D21"/>
    <w:rsid w:val="00E86DEC"/>
    <w:rsid w:val="00ED6830"/>
    <w:rsid w:val="00EE0B6C"/>
    <w:rsid w:val="00EF0EC2"/>
    <w:rsid w:val="00EF5795"/>
    <w:rsid w:val="00F06ABB"/>
    <w:rsid w:val="00F161AC"/>
    <w:rsid w:val="00F17848"/>
    <w:rsid w:val="00F22F70"/>
    <w:rsid w:val="00F23EEE"/>
    <w:rsid w:val="00F27986"/>
    <w:rsid w:val="00F43278"/>
    <w:rsid w:val="00F44C4F"/>
    <w:rsid w:val="00F474A2"/>
    <w:rsid w:val="00F518F0"/>
    <w:rsid w:val="00F5347D"/>
    <w:rsid w:val="00F62FBC"/>
    <w:rsid w:val="00F92152"/>
    <w:rsid w:val="00F93601"/>
    <w:rsid w:val="00FA168F"/>
    <w:rsid w:val="00FA3710"/>
    <w:rsid w:val="00FE3868"/>
    <w:rsid w:val="00FF678E"/>
    <w:rsid w:val="020EDEA5"/>
    <w:rsid w:val="034A8757"/>
    <w:rsid w:val="03E06654"/>
    <w:rsid w:val="07DFC5D1"/>
    <w:rsid w:val="0873FCF9"/>
    <w:rsid w:val="088855F0"/>
    <w:rsid w:val="1106784A"/>
    <w:rsid w:val="11CBD76D"/>
    <w:rsid w:val="15C44455"/>
    <w:rsid w:val="16D1E876"/>
    <w:rsid w:val="1C6951F1"/>
    <w:rsid w:val="1E6E3D2B"/>
    <w:rsid w:val="20FAB63C"/>
    <w:rsid w:val="334F14BD"/>
    <w:rsid w:val="34E9C41B"/>
    <w:rsid w:val="3671B7AD"/>
    <w:rsid w:val="375A2E18"/>
    <w:rsid w:val="3AF9A228"/>
    <w:rsid w:val="43F3CC00"/>
    <w:rsid w:val="4797700B"/>
    <w:rsid w:val="4DFFB3EA"/>
    <w:rsid w:val="4E3240B9"/>
    <w:rsid w:val="59287B52"/>
    <w:rsid w:val="594034C9"/>
    <w:rsid w:val="5B0EEDD0"/>
    <w:rsid w:val="5D32A2D7"/>
    <w:rsid w:val="66EFA9BE"/>
    <w:rsid w:val="686A9280"/>
    <w:rsid w:val="68DE2900"/>
    <w:rsid w:val="6A2F7E2E"/>
    <w:rsid w:val="6F111A98"/>
    <w:rsid w:val="72264B47"/>
    <w:rsid w:val="793B522C"/>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683538"/>
  <w15:chartTrackingRefBased/>
  <w15:docId w15:val="{6464C590-EB3E-4059-BBB3-DA5BF24A857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nl-NL"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sz w:val="22"/>
      <w:lang w:eastAsia="nl-NL"/>
    </w:rPr>
  </w:style>
  <w:style w:type="paragraph" w:styleId="Heading1">
    <w:name w:val="heading 1"/>
    <w:basedOn w:val="Normal"/>
    <w:next w:val="Normal"/>
    <w:link w:val="Heading1Char"/>
    <w:qFormat/>
    <w:pPr>
      <w:keepNext/>
      <w:outlineLvl w:val="0"/>
    </w:pPr>
    <w:rPr>
      <w:b/>
    </w:rPr>
  </w:style>
  <w:style w:type="paragraph" w:styleId="Heading2">
    <w:name w:val="heading 2"/>
    <w:basedOn w:val="Normal"/>
    <w:next w:val="Normal"/>
    <w:qFormat/>
    <w:rsid w:val="00611E22"/>
    <w:pPr>
      <w:keepNext/>
      <w:spacing w:before="240" w:after="60"/>
      <w:outlineLvl w:val="1"/>
    </w:pPr>
    <w:rPr>
      <w:rFonts w:ascii="Arial" w:hAnsi="Arial" w:cs="Arial"/>
      <w:b/>
      <w:bCs/>
      <w:i/>
      <w:iCs/>
      <w:sz w:val="28"/>
      <w:szCs w:val="2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Footer">
    <w:name w:val="footer"/>
    <w:basedOn w:val="Normal"/>
    <w:rsid w:val="007F2292"/>
    <w:pPr>
      <w:tabs>
        <w:tab w:val="center" w:pos="4536"/>
        <w:tab w:val="right" w:pos="9072"/>
      </w:tabs>
    </w:pPr>
  </w:style>
  <w:style w:type="character" w:styleId="PageNumber">
    <w:name w:val="page number"/>
    <w:basedOn w:val="DefaultParagraphFont"/>
    <w:rsid w:val="007F2292"/>
  </w:style>
  <w:style w:type="character" w:styleId="Hyperlink">
    <w:name w:val="Hyperlink"/>
    <w:rsid w:val="00611E22"/>
    <w:rPr>
      <w:color w:val="0000FF"/>
      <w:u w:val="single"/>
    </w:rPr>
  </w:style>
  <w:style w:type="character" w:styleId="Heading1Char" w:customStyle="1">
    <w:name w:val="Heading 1 Char"/>
    <w:link w:val="Heading1"/>
    <w:rsid w:val="00221609"/>
    <w:rPr>
      <w:b/>
      <w:sz w:val="22"/>
    </w:rPr>
  </w:style>
  <w:style w:type="paragraph" w:styleId="Default" w:customStyle="1">
    <w:name w:val="Default"/>
    <w:rsid w:val="00CC5C03"/>
    <w:pPr>
      <w:autoSpaceDE w:val="0"/>
      <w:autoSpaceDN w:val="0"/>
      <w:adjustRightInd w:val="0"/>
    </w:pPr>
    <w:rPr>
      <w:rFonts w:ascii="HCHCB P+ Univers" w:hAnsi="HCHCB P+ Univers" w:cs="HCHCB P+ Univers"/>
      <w:color w:val="000000"/>
      <w:sz w:val="24"/>
      <w:szCs w:val="24"/>
      <w:lang w:eastAsia="nl-NL"/>
    </w:rPr>
  </w:style>
  <w:style w:type="character" w:styleId="Emphasis">
    <w:name w:val="Emphasis"/>
    <w:uiPriority w:val="20"/>
    <w:qFormat/>
    <w:rsid w:val="005F729E"/>
    <w:rPr>
      <w:i/>
      <w:iCs/>
    </w:rPr>
  </w:style>
  <w:style w:type="character" w:styleId="CommentReference">
    <w:name w:val="Comment Reference"/>
    <w:rsid w:val="008B68E0"/>
    <w:rPr>
      <w:sz w:val="16"/>
      <w:szCs w:val="16"/>
    </w:rPr>
  </w:style>
  <w:style w:type="paragraph" w:styleId="CommentText">
    <w:name w:val="Comment Text"/>
    <w:basedOn w:val="Normal"/>
    <w:link w:val="CommentTextChar"/>
    <w:rsid w:val="008B68E0"/>
    <w:rPr>
      <w:sz w:val="20"/>
    </w:rPr>
  </w:style>
  <w:style w:type="character" w:styleId="CommentTextChar" w:customStyle="1">
    <w:name w:val="Comment Text Char"/>
    <w:basedOn w:val="DefaultParagraphFont"/>
    <w:link w:val="CommentText"/>
    <w:rsid w:val="008B68E0"/>
  </w:style>
  <w:style w:type="paragraph" w:styleId="CommentSubject">
    <w:name w:val="Comment Subject"/>
    <w:basedOn w:val="CommentText"/>
    <w:next w:val="CommentText"/>
    <w:link w:val="CommentSubjectChar"/>
    <w:rsid w:val="008B68E0"/>
    <w:rPr>
      <w:b/>
      <w:bCs/>
    </w:rPr>
  </w:style>
  <w:style w:type="character" w:styleId="CommentSubjectChar" w:customStyle="1">
    <w:name w:val="Comment Subject Char"/>
    <w:link w:val="CommentSubject"/>
    <w:rsid w:val="008B68E0"/>
    <w:rPr>
      <w:b/>
      <w:bCs/>
    </w:rPr>
  </w:style>
  <w:style w:type="paragraph" w:styleId="BalloonText">
    <w:name w:val="Balloon Text"/>
    <w:basedOn w:val="Normal"/>
    <w:link w:val="BalloonTextChar"/>
    <w:rsid w:val="008B68E0"/>
    <w:rPr>
      <w:rFonts w:ascii="Tahoma" w:hAnsi="Tahoma" w:cs="Tahoma"/>
      <w:sz w:val="16"/>
      <w:szCs w:val="16"/>
    </w:rPr>
  </w:style>
  <w:style w:type="character" w:styleId="BalloonTextChar" w:customStyle="1">
    <w:name w:val="Balloon Text Char"/>
    <w:link w:val="BalloonText"/>
    <w:rsid w:val="008B68E0"/>
    <w:rPr>
      <w:rFonts w:ascii="Tahoma" w:hAnsi="Tahoma" w:cs="Tahoma"/>
      <w:sz w:val="16"/>
      <w:szCs w:val="16"/>
    </w:rPr>
  </w:style>
  <w:style w:type="paragraph" w:styleId="NoSpacing">
    <w:name w:val="No Spacing"/>
    <w:basedOn w:val="Normal"/>
    <w:uiPriority w:val="1"/>
    <w:qFormat/>
    <w:rsid w:val="00563865"/>
    <w:rPr>
      <w:rFonts w:ascii="Calibri" w:hAnsi="Calibri" w:eastAsia="Calibri"/>
      <w:szCs w:val="22"/>
      <w:lang w:eastAsia="en-US"/>
    </w:rPr>
  </w:style>
  <w:style w:type="paragraph" w:styleId="FootnoteText">
    <w:name w:val="footnote text"/>
    <w:basedOn w:val="Normal"/>
    <w:link w:val="FootnoteTextChar"/>
    <w:rsid w:val="00772DF3"/>
    <w:rPr>
      <w:sz w:val="20"/>
    </w:rPr>
  </w:style>
  <w:style w:type="character" w:styleId="FootnoteTextChar" w:customStyle="1">
    <w:name w:val="Footnote Text Char"/>
    <w:basedOn w:val="DefaultParagraphFont"/>
    <w:link w:val="FootnoteText"/>
    <w:rsid w:val="00772DF3"/>
  </w:style>
  <w:style w:type="character" w:styleId="FootnoteReference">
    <w:name w:val="footnote reference"/>
    <w:rsid w:val="00772DF3"/>
    <w:rPr>
      <w:vertAlign w:val="superscript"/>
    </w:rPr>
  </w:style>
  <w:style w:type="paragraph" w:styleId="Header">
    <w:name w:val="header"/>
    <w:basedOn w:val="Normal"/>
    <w:link w:val="HeaderChar"/>
    <w:rsid w:val="00897069"/>
    <w:pPr>
      <w:tabs>
        <w:tab w:val="center" w:pos="4536"/>
        <w:tab w:val="right" w:pos="9072"/>
      </w:tabs>
    </w:pPr>
  </w:style>
  <w:style w:type="character" w:styleId="HeaderChar" w:customStyle="1">
    <w:name w:val="Header Char"/>
    <w:basedOn w:val="DefaultParagraphFont"/>
    <w:link w:val="Header"/>
    <w:rsid w:val="00897069"/>
    <w:rPr>
      <w:sz w:val="22"/>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2987108">
      <w:bodyDiv w:val="1"/>
      <w:marLeft w:val="0"/>
      <w:marRight w:val="0"/>
      <w:marTop w:val="0"/>
      <w:marBottom w:val="0"/>
      <w:divBdr>
        <w:top w:val="none" w:sz="0" w:space="0" w:color="auto"/>
        <w:left w:val="none" w:sz="0" w:space="0" w:color="auto"/>
        <w:bottom w:val="none" w:sz="0" w:space="0" w:color="auto"/>
        <w:right w:val="none" w:sz="0" w:space="0" w:color="auto"/>
      </w:divBdr>
    </w:div>
    <w:div w:id="1872959884">
      <w:bodyDiv w:val="1"/>
      <w:marLeft w:val="0"/>
      <w:marRight w:val="0"/>
      <w:marTop w:val="0"/>
      <w:marBottom w:val="0"/>
      <w:divBdr>
        <w:top w:val="none" w:sz="0" w:space="0" w:color="auto"/>
        <w:left w:val="none" w:sz="0" w:space="0" w:color="auto"/>
        <w:bottom w:val="none" w:sz="0" w:space="0" w:color="auto"/>
        <w:right w:val="none" w:sz="0" w:space="0" w:color="auto"/>
      </w:divBdr>
    </w:div>
    <w:div w:id="1980916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2.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fontTable" Target="fontTable.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4</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1900-01-01T08:00:00.0000000Z</lastPrinted>
  <dcterms:created xsi:type="dcterms:W3CDTF">2024-09-18T19:11:00.0000000Z</dcterms:created>
  <dcterms:modified xsi:type="dcterms:W3CDTF">2026-03-06T08:51:32.1802196Z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4ZDN3PVYHFMW-1027967194-1226</vt:lpwstr>
  </property>
  <property fmtid="{D5CDD505-2E9C-101B-9397-08002B2CF9AE}" pid="3" name="_dlc_DocIdItemGuid">
    <vt:lpwstr>c6b9f9f2-a30e-4b1e-95aa-768829029e9c</vt:lpwstr>
  </property>
  <property fmtid="{D5CDD505-2E9C-101B-9397-08002B2CF9AE}" pid="4" name="_dlc_DocIdUrl">
    <vt:lpwstr>https://teamsites/commissie/Fin/_layouts/15/DocIdRedir.aspx?ID=4ZDN3PVYHFMW-1027967194-1226, 4ZDN3PVYHFMW-1027967194-1226</vt:lpwstr>
  </property>
  <property fmtid="{D5CDD505-2E9C-101B-9397-08002B2CF9AE}" pid="5" name="display_urn:schemas-microsoft-com:office:office#Editor">
    <vt:lpwstr>Dujardin, L.</vt:lpwstr>
  </property>
  <property fmtid="{D5CDD505-2E9C-101B-9397-08002B2CF9AE}" pid="6" name="display_urn:schemas-microsoft-com:office:office#Author">
    <vt:lpwstr>Rotermundt, M.</vt:lpwstr>
  </property>
  <property fmtid="{D5CDD505-2E9C-101B-9397-08002B2CF9AE}" pid="7" name="ContentTypeId">
    <vt:lpwstr>0x01010040BB22957839204C85B21D4BCADBB660</vt:lpwstr>
  </property>
  <property fmtid="{D5CDD505-2E9C-101B-9397-08002B2CF9AE}" pid="8" name="MediaServiceImageTags">
    <vt:lpwstr/>
  </property>
  <property fmtid="{D5CDD505-2E9C-101B-9397-08002B2CF9AE}" pid="9" name="_ExtendedDescription">
    <vt:lpwstr/>
  </property>
</Properties>
</file>