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2026Z04544</w:t>
        <w:br/>
      </w:r>
      <w:proofErr w:type="spellEnd"/>
    </w:p>
    <w:p>
      <w:pPr>
        <w:pStyle w:val="Normal"/>
        <w:rPr>
          <w:b w:val="1"/>
          <w:bCs w:val="1"/>
        </w:rPr>
      </w:pPr>
      <w:r w:rsidR="250AE766">
        <w:rPr>
          <w:b w:val="0"/>
          <w:bCs w:val="0"/>
        </w:rPr>
        <w:t>(ingezonden 6 maart 2026)</w:t>
        <w:br/>
      </w:r>
    </w:p>
    <w:p>
      <w:r>
        <w:t xml:space="preserve">Vragen van het lid Vermeer (BBB) aan de staatssecretaris van Financiën over het terugkrijgen van belastingrente door belastingplichtigen die te veel hebben betaald in box 3.</w:t>
      </w:r>
      <w:r>
        <w:br/>
      </w:r>
    </w:p>
    <w:p>
      <w:r>
        <w:t xml:space="preserve"> </w:t>
      </w:r>
      <w:r>
        <w:br/>
      </w:r>
    </w:p>
    <w:p>
      <w:pPr>
        <w:pStyle w:val="ListParagraph"/>
        <w:numPr>
          <w:ilvl w:val="0"/>
          <w:numId w:val="100499300"/>
        </w:numPr>
        <w:ind w:left="360"/>
      </w:pPr>
      <w:r>
        <w:t xml:space="preserve">Klopt het dat bezwaarmakers alleen belastingrente kunnen terugkrijgen als zij het OWR-formulier hebben ingediend voor de definitieve aanslag werd vastgesteld?</w:t>
      </w:r>
      <w:r>
        <w:br/>
      </w:r>
    </w:p>
    <w:p>
      <w:pPr>
        <w:pStyle w:val="ListParagraph"/>
        <w:numPr>
          <w:ilvl w:val="0"/>
          <w:numId w:val="100499300"/>
        </w:numPr>
        <w:ind w:left="360"/>
      </w:pPr>
      <w:r>
        <w:t xml:space="preserve">Klopt het dat de Belastingdienst doelbewust belastingplichtigen heeft geadviseerd om geen actie te ondernemen in afwachting van een brief met nadere informatie, waardoor zij geen recht hebben op terugbetaling inclusief belastingrente?</w:t>
      </w:r>
      <w:r>
        <w:br/>
      </w:r>
    </w:p>
    <w:p>
      <w:pPr>
        <w:pStyle w:val="ListParagraph"/>
        <w:numPr>
          <w:ilvl w:val="0"/>
          <w:numId w:val="100499300"/>
        </w:numPr>
        <w:ind w:left="360"/>
      </w:pPr>
      <w:r>
        <w:t xml:space="preserve">Zo ja, is wat u betreft hier sprake van misleiding of een andere vorm van verwijtbaar handelen aan de kant van de Belastingdienst, aangezien dit burgers bewust in een positie heeft gemanoeuvreerd waarbij zij geen rente meer terugkrijgen naast de ambtshalve vermindering?</w:t>
      </w:r>
      <w:r>
        <w:br/>
      </w:r>
    </w:p>
    <w:p>
      <w:pPr>
        <w:pStyle w:val="ListParagraph"/>
        <w:numPr>
          <w:ilvl w:val="0"/>
          <w:numId w:val="100499300"/>
        </w:numPr>
        <w:ind w:left="360"/>
      </w:pPr>
      <w:r>
        <w:t xml:space="preserve">Zo ja, houdt u dan vast aan de aanpak van niet terugbetalen als het om een foutieve handelswijze van de Belastingdienst gaat waarbij belastingplichtigen financieel worden gedupeerd?</w:t>
      </w:r>
      <w:r>
        <w:br/>
      </w:r>
    </w:p>
    <w:p>
      <w:pPr>
        <w:pStyle w:val="ListParagraph"/>
        <w:numPr>
          <w:ilvl w:val="0"/>
          <w:numId w:val="100499300"/>
        </w:numPr>
        <w:ind w:left="360"/>
      </w:pPr>
      <w:r>
        <w:t xml:space="preserve">Uw voorganger schreef in een kamerbrief van 18 december 2025 dat in een aantal gevallen, met name over belastingjaren 2021 en 2022, vanwege dreigende verjaring de definitieve aanslag in de tussenliggende periode is opgelegd. Om hoeveel gevallen gaat het?</w:t>
      </w:r>
      <w:r>
        <w:br/>
      </w:r>
    </w:p>
    <w:p>
      <w:pPr>
        <w:pStyle w:val="ListParagraph"/>
        <w:numPr>
          <w:ilvl w:val="0"/>
          <w:numId w:val="100499300"/>
        </w:numPr>
        <w:ind w:left="360"/>
      </w:pPr>
      <w:r>
        <w:t xml:space="preserve">Bent u het ermee eens dat het komen tot een passend antwoord op deze problematiek niet alleen een kwestie is van “wat juridisch noodzakelijk is”, maar ook van wat wenselijk is vanuit de gedachte dat de overheid betrouwbaar en dienstbaar moet zijn?</w:t>
      </w:r>
      <w:r>
        <w:br/>
      </w:r>
    </w:p>
    <w:p>
      <w:pPr>
        <w:pStyle w:val="ListParagraph"/>
        <w:numPr>
          <w:ilvl w:val="0"/>
          <w:numId w:val="100499300"/>
        </w:numPr>
        <w:ind w:left="360"/>
      </w:pPr>
      <w:r>
        <w:t xml:space="preserve">In dezelfde kamerbrief van 18 december 2025 staat dat uw voorganger na een gedegen afweging tot de slotsom is gekomen dat er geen juridische noodzaak bestaat om de wettelijke regels rondom het vergoeden van belastingrente te verruimen. Kunt u dit uitgebreider toelichten? Bent u bereid een andere afweging te maken?</w:t>
      </w:r>
      <w:r>
        <w:br/>
      </w:r>
    </w:p>
    <w:p>
      <w:pPr>
        <w:pStyle w:val="ListParagraph"/>
        <w:numPr>
          <w:ilvl w:val="0"/>
          <w:numId w:val="100499300"/>
        </w:numPr>
        <w:ind w:left="360"/>
      </w:pPr>
      <w:r>
        <w:t xml:space="preserve">Wat zou het budgettaire beslag zijn van het vergoeden van de rente voor niet bezwaarmakers tegen de voorlopige aanslag?</w:t>
      </w:r>
      <w:r>
        <w:br/>
      </w:r>
    </w:p>
    <w:p>
      <w:pPr>
        <w:pStyle w:val="ListParagraph"/>
        <w:numPr>
          <w:ilvl w:val="0"/>
          <w:numId w:val="100499300"/>
        </w:numPr>
        <w:ind w:left="360"/>
      </w:pPr>
      <w:r>
        <w:t xml:space="preserve">Bent u bereid om een brief naar de Kamer te sturen met uitgewerkte opties voor het terugbetalen van belastingrente aan alle belastingplichtigen die te veel belasting hebben betaald in box 3, waarbij u ingaat op thema’s als kosten en rechtsongelijkheid?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