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E67" w:rsidRDefault="00095BAB" w14:paraId="12CE9E8B" w14:textId="77777777">
      <w:pPr>
        <w:pStyle w:val="StandaardAanhef"/>
      </w:pPr>
      <w:r>
        <w:t>Geachte voorzitter,</w:t>
      </w:r>
    </w:p>
    <w:p w:rsidR="00571173" w:rsidP="007A2A90" w:rsidRDefault="00571173" w14:paraId="1BA50307" w14:textId="77777777">
      <w:r>
        <w:t xml:space="preserve">Tijdens het wetgevingsoverleg over </w:t>
      </w:r>
      <w:r w:rsidR="00E87226">
        <w:t>het wetsvoorstel</w:t>
      </w:r>
      <w:r>
        <w:t xml:space="preserve"> </w:t>
      </w:r>
      <w:r w:rsidRPr="00AB6BB6">
        <w:t>Wet werkelijk rendement box 3</w:t>
      </w:r>
      <w:r>
        <w:t xml:space="preserve"> op 19 januari jl. heeft </w:t>
      </w:r>
      <w:r w:rsidR="00E87226">
        <w:t xml:space="preserve">het </w:t>
      </w:r>
      <w:r w:rsidR="002C03E2">
        <w:t xml:space="preserve">lid </w:t>
      </w:r>
      <w:proofErr w:type="spellStart"/>
      <w:r w:rsidR="002C03E2">
        <w:t>Stultiens</w:t>
      </w:r>
      <w:proofErr w:type="spellEnd"/>
      <w:r w:rsidR="002C03E2">
        <w:t xml:space="preserve"> (GL-PvdA) </w:t>
      </w:r>
      <w:r>
        <w:t xml:space="preserve">aan mijn ambtsvoorganger gevraagd </w:t>
      </w:r>
      <w:r w:rsidR="002C03E2">
        <w:t xml:space="preserve">hoeveel </w:t>
      </w:r>
      <w:r w:rsidR="00994421">
        <w:t xml:space="preserve">het voorstel van de Franse econoom Gabriel </w:t>
      </w:r>
      <w:proofErr w:type="spellStart"/>
      <w:r w:rsidR="00994421">
        <w:t>Zucman</w:t>
      </w:r>
      <w:proofErr w:type="spellEnd"/>
      <w:r w:rsidR="00994421">
        <w:t xml:space="preserve"> voor </w:t>
      </w:r>
      <w:r w:rsidR="002C03E2">
        <w:t xml:space="preserve">een </w:t>
      </w:r>
      <w:r w:rsidR="006C4239">
        <w:t xml:space="preserve">wereldwijde </w:t>
      </w:r>
      <w:r w:rsidR="00994421">
        <w:t>minimumbelasting</w:t>
      </w:r>
      <w:r w:rsidR="002C03E2">
        <w:t xml:space="preserve"> </w:t>
      </w:r>
      <w:r>
        <w:t xml:space="preserve">van zeer vermogenden </w:t>
      </w:r>
      <w:r w:rsidR="00994421">
        <w:t xml:space="preserve">voor Nederland zou kunnen opleveren, </w:t>
      </w:r>
      <w:r w:rsidR="002C03E2">
        <w:t xml:space="preserve">of dat juridisch haalbaar is en wanneer </w:t>
      </w:r>
      <w:r w:rsidR="00994421">
        <w:t xml:space="preserve">dit </w:t>
      </w:r>
      <w:r w:rsidR="002C03E2">
        <w:t xml:space="preserve">uitvoerbaar is. </w:t>
      </w:r>
      <w:r>
        <w:t xml:space="preserve">Mijn ambtsvoorganger heeft toegezegd voorafgaand aan het Commissiedebat Fiscaliteit </w:t>
      </w:r>
      <w:r w:rsidR="002B733B">
        <w:t>uw</w:t>
      </w:r>
      <w:r>
        <w:t xml:space="preserve"> Kamer hierover een brief te sturen. Met deze brief geef ik invulling aan deze toezegging.</w:t>
      </w:r>
    </w:p>
    <w:p w:rsidR="00571173" w:rsidP="007A2A90" w:rsidRDefault="00571173" w14:paraId="2471F6CA" w14:textId="77777777"/>
    <w:p w:rsidR="002864F6" w:rsidP="002864F6" w:rsidRDefault="00571173" w14:paraId="431575A7" w14:textId="77777777">
      <w:r>
        <w:t xml:space="preserve">Het voorstel van </w:t>
      </w:r>
      <w:proofErr w:type="spellStart"/>
      <w:r>
        <w:t>Z</w:t>
      </w:r>
      <w:r w:rsidR="00994421">
        <w:t>ucman</w:t>
      </w:r>
      <w:proofErr w:type="spellEnd"/>
      <w:r w:rsidR="00994421">
        <w:t xml:space="preserve"> </w:t>
      </w:r>
      <w:r>
        <w:t xml:space="preserve">houdt in </w:t>
      </w:r>
      <w:r w:rsidR="00994421">
        <w:t xml:space="preserve">dat </w:t>
      </w:r>
      <w:r w:rsidRPr="00994421" w:rsidR="00994421">
        <w:t xml:space="preserve">huishoudens </w:t>
      </w:r>
      <w:r w:rsidR="00994421">
        <w:t xml:space="preserve">met een vermogen </w:t>
      </w:r>
      <w:r>
        <w:t>van € 100 miljoen of meer</w:t>
      </w:r>
      <w:r w:rsidR="00553D40">
        <w:rPr>
          <w:rStyle w:val="Voetnootmarkering"/>
        </w:rPr>
        <w:footnoteReference w:id="1"/>
      </w:r>
      <w:r>
        <w:t xml:space="preserve">, </w:t>
      </w:r>
      <w:r w:rsidR="00516024">
        <w:t xml:space="preserve">jaarlijks een minimumbedrag </w:t>
      </w:r>
      <w:r w:rsidR="00994421">
        <w:t>aan belasting</w:t>
      </w:r>
      <w:r w:rsidR="00174E01">
        <w:rPr>
          <w:rStyle w:val="Voetnootmarkering"/>
        </w:rPr>
        <w:footnoteReference w:id="2"/>
      </w:r>
      <w:r w:rsidR="00174E01">
        <w:t xml:space="preserve"> </w:t>
      </w:r>
      <w:r w:rsidR="00994421">
        <w:t xml:space="preserve">zouden moeten betalen </w:t>
      </w:r>
      <w:r w:rsidR="00516024">
        <w:t xml:space="preserve">dat </w:t>
      </w:r>
      <w:r>
        <w:t xml:space="preserve">overeenkomt met </w:t>
      </w:r>
      <w:r w:rsidRPr="00994421" w:rsidR="00994421">
        <w:t xml:space="preserve">2% van </w:t>
      </w:r>
      <w:r w:rsidR="00516024">
        <w:t>de</w:t>
      </w:r>
      <w:r w:rsidRPr="00994421" w:rsidR="00994421">
        <w:t xml:space="preserve"> totale nettowaarde </w:t>
      </w:r>
      <w:r w:rsidR="00516024">
        <w:t xml:space="preserve">van hun bezittingen. Als de betaalde belasting </w:t>
      </w:r>
      <w:r w:rsidR="002864F6">
        <w:t xml:space="preserve">in een bepaald jaar </w:t>
      </w:r>
      <w:r w:rsidR="00516024">
        <w:t xml:space="preserve">lager </w:t>
      </w:r>
      <w:r w:rsidR="00E87226">
        <w:t>uitkomt</w:t>
      </w:r>
      <w:r w:rsidRPr="00994421" w:rsidR="00994421">
        <w:t xml:space="preserve">, </w:t>
      </w:r>
      <w:r w:rsidR="00516024">
        <w:t>dan dient het verschil te worden aangevuld</w:t>
      </w:r>
      <w:r w:rsidRPr="00994421" w:rsidR="00994421">
        <w:t>.</w:t>
      </w:r>
      <w:r>
        <w:t xml:space="preserve"> </w:t>
      </w:r>
      <w:proofErr w:type="spellStart"/>
      <w:r w:rsidR="002864F6">
        <w:t>Zucman</w:t>
      </w:r>
      <w:proofErr w:type="spellEnd"/>
      <w:r w:rsidR="002864F6">
        <w:t xml:space="preserve"> stelt idealiter een wereldwijde minimum vermogensbelasting voor zeer vermogende personen voor</w:t>
      </w:r>
      <w:r w:rsidR="002864F6">
        <w:rPr>
          <w:rStyle w:val="Voetnootmarkering"/>
        </w:rPr>
        <w:footnoteReference w:id="3"/>
      </w:r>
      <w:r w:rsidR="002864F6">
        <w:t xml:space="preserve">, maar zolang dat niet lukt dan kunnen landen ook unilateraal een minimumbelasting in te voeren. Om te voorkomen dat zeer vermogende personen gaan emigreren en er een kapitaalvlucht ontstaat, kan dan </w:t>
      </w:r>
      <w:proofErr w:type="gramStart"/>
      <w:r w:rsidR="002864F6">
        <w:t>tevens</w:t>
      </w:r>
      <w:proofErr w:type="gramEnd"/>
      <w:r w:rsidR="002864F6">
        <w:t xml:space="preserve"> een verlengde belastingplicht </w:t>
      </w:r>
      <w:r w:rsidR="001D5150">
        <w:t xml:space="preserve">worden ingevoerd </w:t>
      </w:r>
      <w:r w:rsidR="002864F6">
        <w:t xml:space="preserve">voor zeer vermogende personen die een aantal decennia in een land met de minimum vermogensbelasting hebben gewoond en emigreren naar een land zonder een dergelijke minimumbelasting of een ander voordeliger belastingregime. </w:t>
      </w:r>
    </w:p>
    <w:p w:rsidR="002864F6" w:rsidP="00C529C2" w:rsidRDefault="002864F6" w14:paraId="294F7271" w14:textId="77777777"/>
    <w:p w:rsidR="002864F6" w:rsidP="00C529C2" w:rsidRDefault="002864F6" w14:paraId="67E62CAB" w14:textId="77777777"/>
    <w:p w:rsidR="00236327" w:rsidP="00C529C2" w:rsidRDefault="004E17EA" w14:paraId="044C913D" w14:textId="77777777">
      <w:r>
        <w:lastRenderedPageBreak/>
        <w:t xml:space="preserve">Een rechtvaardig belastingstelsel heft naar draagkracht. Dat impliceert dat mensen met meer inkomen of vermogen, ook meer belasting betalen. </w:t>
      </w:r>
      <w:r w:rsidR="00032329">
        <w:t>Het</w:t>
      </w:r>
      <w:r w:rsidR="00994421">
        <w:t xml:space="preserve"> voorstel van </w:t>
      </w:r>
      <w:proofErr w:type="spellStart"/>
      <w:r w:rsidR="00994421">
        <w:t>Zucman</w:t>
      </w:r>
      <w:proofErr w:type="spellEnd"/>
      <w:r w:rsidR="00032329">
        <w:t xml:space="preserve"> is </w:t>
      </w:r>
      <w:r>
        <w:t>op papier</w:t>
      </w:r>
      <w:r w:rsidR="003662FC">
        <w:t xml:space="preserve"> een logische manier om ervoor te zorgen dat mensen met veel vermogen </w:t>
      </w:r>
      <w:r>
        <w:t>jaarlijks tenminste</w:t>
      </w:r>
      <w:r w:rsidR="003662FC">
        <w:t xml:space="preserve"> </w:t>
      </w:r>
      <w:r w:rsidR="00512EFD">
        <w:t>minimum</w:t>
      </w:r>
      <w:r w:rsidR="00132197">
        <w:t xml:space="preserve">percentage van hun vermogen aan belasting betalen. Vertaald naar de </w:t>
      </w:r>
      <w:r w:rsidR="00512EFD">
        <w:t>N</w:t>
      </w:r>
      <w:r w:rsidR="00132197">
        <w:t>ederlandse situatie wordt dan gekeken wat personen in een jaar aan loon- en inkomstenbelasting</w:t>
      </w:r>
      <w:r w:rsidR="00C5709D">
        <w:t xml:space="preserve"> (inclusief premies sociale verzekeringen)</w:t>
      </w:r>
      <w:r w:rsidR="00132197">
        <w:t xml:space="preserve"> </w:t>
      </w:r>
      <w:r w:rsidR="00C5709D">
        <w:t>hebben</w:t>
      </w:r>
      <w:r w:rsidR="00132197">
        <w:t xml:space="preserve"> betaald en als dat minder is dan 2% van </w:t>
      </w:r>
      <w:r w:rsidR="00C5709D">
        <w:t>iemands</w:t>
      </w:r>
      <w:r w:rsidR="00132197">
        <w:t xml:space="preserve"> totale (netto) vermogen,</w:t>
      </w:r>
      <w:r w:rsidR="00592C55">
        <w:t xml:space="preserve"> wordt</w:t>
      </w:r>
      <w:r w:rsidR="00132197">
        <w:t xml:space="preserve"> het verschil bij geheven. </w:t>
      </w:r>
      <w:r w:rsidR="001D5150">
        <w:t xml:space="preserve">Het is wel een heel andere manier van belasting heffen dan we in Nederland gewend zijn en brengt uitdagingen met zich mee. </w:t>
      </w:r>
      <w:r w:rsidR="0017478D">
        <w:t xml:space="preserve">Dat geldt ook voor </w:t>
      </w:r>
      <w:r w:rsidR="00512EFD">
        <w:t xml:space="preserve">het daarnaast invoeren van </w:t>
      </w:r>
      <w:r w:rsidR="0017478D">
        <w:t xml:space="preserve">een verlengde minimumbelastingplicht voor een aantal jaren </w:t>
      </w:r>
      <w:r w:rsidR="009E49A9">
        <w:t xml:space="preserve">(bijvoorbeeld 5 of 10 jaar) voor </w:t>
      </w:r>
      <w:r w:rsidR="0017478D">
        <w:t xml:space="preserve">zeer vermogende </w:t>
      </w:r>
      <w:r w:rsidR="00DA7E72">
        <w:t xml:space="preserve">personen </w:t>
      </w:r>
      <w:r w:rsidR="009E49A9">
        <w:t xml:space="preserve">die </w:t>
      </w:r>
      <w:r w:rsidR="0017478D">
        <w:t xml:space="preserve">emigreren. </w:t>
      </w:r>
      <w:r w:rsidR="00592C55">
        <w:t>Daar ga ik in deze brief graag nader op in.</w:t>
      </w:r>
    </w:p>
    <w:p w:rsidR="00236327" w:rsidP="00C529C2" w:rsidRDefault="00236327" w14:paraId="086C80F8" w14:textId="77777777"/>
    <w:p w:rsidR="00662D02" w:rsidP="00662D02" w:rsidRDefault="0017478D" w14:paraId="459C5939" w14:textId="77777777">
      <w:bookmarkStart w:name="_Hlk223344385" w:id="0"/>
      <w:r>
        <w:t>Schattingen over de potentiële opbrengst van zo’n minim</w:t>
      </w:r>
      <w:r w:rsidR="009E49A9">
        <w:t>um</w:t>
      </w:r>
      <w:r>
        <w:t xml:space="preserve"> vermogensbelasting zijn </w:t>
      </w:r>
      <w:r w:rsidR="00877CEB">
        <w:t xml:space="preserve">op dit moment </w:t>
      </w:r>
      <w:r>
        <w:t xml:space="preserve">niet </w:t>
      </w:r>
      <w:r w:rsidR="00592C55">
        <w:t xml:space="preserve">goed </w:t>
      </w:r>
      <w:bookmarkEnd w:id="0"/>
      <w:r w:rsidR="001D5150">
        <w:t>mogelijk</w:t>
      </w:r>
      <w:r>
        <w:t xml:space="preserve">. </w:t>
      </w:r>
      <w:r w:rsidR="00877CEB">
        <w:t xml:space="preserve">De uitdagingen die het voorstel van </w:t>
      </w:r>
      <w:proofErr w:type="spellStart"/>
      <w:r w:rsidR="00877CEB">
        <w:t>Zucman</w:t>
      </w:r>
      <w:proofErr w:type="spellEnd"/>
      <w:r w:rsidR="00877CEB">
        <w:t xml:space="preserve"> </w:t>
      </w:r>
      <w:r w:rsidR="00080B54">
        <w:t>met zich meebrengen</w:t>
      </w:r>
      <w:r w:rsidR="00877CEB">
        <w:t xml:space="preserve">, zijn grotendeels dezelfde als die </w:t>
      </w:r>
      <w:r w:rsidR="009B6BF9">
        <w:t>bij</w:t>
      </w:r>
      <w:r w:rsidR="00080B54">
        <w:t xml:space="preserve"> </w:t>
      </w:r>
      <w:r w:rsidR="00877CEB">
        <w:t xml:space="preserve">een </w:t>
      </w:r>
      <w:r w:rsidR="009B6BF9">
        <w:t>voorstel voor</w:t>
      </w:r>
      <w:r w:rsidR="001D5150">
        <w:t xml:space="preserve"> een</w:t>
      </w:r>
      <w:r w:rsidR="009B6BF9">
        <w:t xml:space="preserve"> </w:t>
      </w:r>
      <w:r w:rsidR="00877CEB">
        <w:t xml:space="preserve">generieke brede vermogensbelasting. </w:t>
      </w:r>
      <w:r w:rsidRPr="00C529C2" w:rsidR="00C529C2">
        <w:t xml:space="preserve">Voor een serieuze </w:t>
      </w:r>
      <w:r w:rsidR="00C529C2">
        <w:t xml:space="preserve">raming </w:t>
      </w:r>
      <w:r w:rsidRPr="00C529C2" w:rsidR="00C529C2">
        <w:t xml:space="preserve">van de </w:t>
      </w:r>
      <w:r w:rsidR="00C529C2">
        <w:t>mogelijk</w:t>
      </w:r>
      <w:r w:rsidR="00CF02A6">
        <w:t>e</w:t>
      </w:r>
      <w:r w:rsidRPr="00C529C2" w:rsidR="00C529C2">
        <w:t xml:space="preserve"> opbrengst </w:t>
      </w:r>
      <w:r w:rsidR="00C529C2">
        <w:t xml:space="preserve">van </w:t>
      </w:r>
      <w:r w:rsidR="006B0EAD">
        <w:t xml:space="preserve">zowel </w:t>
      </w:r>
      <w:proofErr w:type="spellStart"/>
      <w:r w:rsidR="006B0EAD">
        <w:t>Zucmans</w:t>
      </w:r>
      <w:proofErr w:type="spellEnd"/>
      <w:r w:rsidR="006B0EAD">
        <w:t xml:space="preserve"> voorstel als een </w:t>
      </w:r>
      <w:r w:rsidR="00C529C2">
        <w:t xml:space="preserve">generieke </w:t>
      </w:r>
      <w:r w:rsidR="006B0EAD">
        <w:t xml:space="preserve">brede </w:t>
      </w:r>
      <w:r w:rsidR="00C529C2">
        <w:t xml:space="preserve">vermogensbelasting </w:t>
      </w:r>
      <w:r w:rsidRPr="00C529C2" w:rsidR="00C529C2">
        <w:t xml:space="preserve">moeten </w:t>
      </w:r>
      <w:r w:rsidR="00C529C2">
        <w:t xml:space="preserve">de nodige keuzes over de vormgeving worden gemaakt en daarnaast </w:t>
      </w:r>
      <w:r w:rsidRPr="00C529C2" w:rsidR="00C529C2">
        <w:t>veronderstellingen over gedragseffecten</w:t>
      </w:r>
      <w:r w:rsidR="00236327">
        <w:t>.</w:t>
      </w:r>
      <w:r w:rsidRPr="00C529C2" w:rsidR="00C529C2">
        <w:t xml:space="preserve"> </w:t>
      </w:r>
      <w:r w:rsidR="006B0EAD">
        <w:t>Het</w:t>
      </w:r>
      <w:r w:rsidRPr="00C529C2" w:rsidR="00C529C2">
        <w:t xml:space="preserve"> vergt </w:t>
      </w:r>
      <w:r w:rsidR="006B0EAD">
        <w:t xml:space="preserve">daarbij </w:t>
      </w:r>
      <w:r w:rsidR="00217C48">
        <w:t xml:space="preserve">informatie die niet voorhanden of makkelijk te krijgen is, zoals </w:t>
      </w:r>
      <w:r w:rsidRPr="00C529C2" w:rsidR="00C529C2">
        <w:t>kennis over alle soorten vermogens van deze huishoudens</w:t>
      </w:r>
      <w:r w:rsidR="00CD4E57">
        <w:t xml:space="preserve"> inclusief het buitenlands vermogen en in welke landen dit vermogen zich bevindt</w:t>
      </w:r>
      <w:r w:rsidRPr="00C529C2" w:rsidR="00C529C2">
        <w:t xml:space="preserve">, de </w:t>
      </w:r>
      <w:r w:rsidR="00CD4E57">
        <w:t>netto</w:t>
      </w:r>
      <w:r w:rsidRPr="00C529C2" w:rsidR="00C529C2">
        <w:t>waarde ervan</w:t>
      </w:r>
      <w:r w:rsidR="00236327">
        <w:t>,</w:t>
      </w:r>
      <w:r w:rsidRPr="00C529C2" w:rsidR="00C529C2">
        <w:t xml:space="preserve"> </w:t>
      </w:r>
      <w:r w:rsidR="00CF02A6">
        <w:t xml:space="preserve">en hoe de grondslag van de vermogensbelasting er uiteindelijk uit komt te zien. </w:t>
      </w:r>
      <w:r w:rsidR="00564560">
        <w:t xml:space="preserve">Ook de juridische houdbaarheid en uitvoerbaarheid hangen af van de vormgeving. </w:t>
      </w:r>
      <w:r w:rsidR="00236327">
        <w:t>Om goed antwoord te kunnen geven op de</w:t>
      </w:r>
      <w:r w:rsidR="00C529C2">
        <w:t xml:space="preserve"> vragen van de heer </w:t>
      </w:r>
      <w:proofErr w:type="spellStart"/>
      <w:r w:rsidR="00C529C2">
        <w:t>Stultiens</w:t>
      </w:r>
      <w:proofErr w:type="spellEnd"/>
      <w:r w:rsidR="00C529C2">
        <w:t xml:space="preserve"> </w:t>
      </w:r>
      <w:r>
        <w:t>zou</w:t>
      </w:r>
      <w:r w:rsidR="00236327">
        <w:t xml:space="preserve"> </w:t>
      </w:r>
      <w:r w:rsidR="00C529C2">
        <w:t>een wetgevingstraject</w:t>
      </w:r>
      <w:r w:rsidR="00236327">
        <w:t xml:space="preserve"> nodig zijn</w:t>
      </w:r>
      <w:r w:rsidR="00C529C2">
        <w:t xml:space="preserve">. </w:t>
      </w:r>
      <w:r w:rsidR="004D4119">
        <w:t>Dat</w:t>
      </w:r>
      <w:r w:rsidR="005C1EDD">
        <w:t xml:space="preserve"> licht ik </w:t>
      </w:r>
      <w:r w:rsidR="004D4119">
        <w:t xml:space="preserve">in deze brief </w:t>
      </w:r>
      <w:r w:rsidR="005C1EDD">
        <w:t>graag toe.</w:t>
      </w:r>
    </w:p>
    <w:p w:rsidR="003123BB" w:rsidP="00080B54" w:rsidRDefault="003123BB" w14:paraId="1A17C337" w14:textId="77777777">
      <w:bookmarkStart w:name="_Hlk222839984" w:id="1"/>
    </w:p>
    <w:bookmarkEnd w:id="1"/>
    <w:p w:rsidR="004D4119" w:rsidP="004D4119" w:rsidRDefault="004D4119" w14:paraId="1CA8D0DA" w14:textId="77777777">
      <w:pPr>
        <w:spacing w:line="240" w:lineRule="exact"/>
      </w:pPr>
      <w:r>
        <w:t xml:space="preserve">Graag wil ik ook benadrukken dat Nederland zich de afgelopen jaren actief heeft ingezet op het tegengaan van de mogelijkheden voor multinationale ondernemingen om hun effectieve belastingdruk te verlagen en in navolging daarvan </w:t>
      </w:r>
      <w:r w:rsidR="002C505B">
        <w:t xml:space="preserve">zich </w:t>
      </w:r>
      <w:r>
        <w:t xml:space="preserve">ook actief inzet op internationale samenwerking in de aanpak van belastingontwijking door zeer vermogenden. Dit om een zo breed mogelijk internationaal draagvlak voor de aanpak en een gelijk internationaal speelveld te creëren en wat de ontwikkelingen en Nederlandse inspanningen daarin zijn. Constructief deelnemen in internationale samenwerking is ook waar het coalitieakkoord toe oproept. Ook is internationaal verband veel belangstelling voor het vele onderzoek dat in Nederland is gedaan naar het belasten van vermogen en vermogende personen en maatregelen ter verbetering van het herstel in het evenwicht in het belasten van arbeid en vermogen. Nederland deelt deze onderzoeksresultaten en aanpak actief in met name OESO-verband. Daarnaast </w:t>
      </w:r>
      <w:r>
        <w:rPr>
          <w:color w:val="000000" w:themeColor="text1"/>
        </w:rPr>
        <w:t xml:space="preserve">bevat de Voorjaarsnota sinds 2023 een bijlage met </w:t>
      </w:r>
      <w:r w:rsidRPr="0069320E">
        <w:rPr>
          <w:color w:val="000000" w:themeColor="text1"/>
        </w:rPr>
        <w:t xml:space="preserve">relevante figuren </w:t>
      </w:r>
      <w:r>
        <w:rPr>
          <w:color w:val="000000" w:themeColor="text1"/>
        </w:rPr>
        <w:t xml:space="preserve">en cijfers </w:t>
      </w:r>
      <w:r w:rsidRPr="0069320E">
        <w:rPr>
          <w:color w:val="000000" w:themeColor="text1"/>
        </w:rPr>
        <w:t>over de vermo</w:t>
      </w:r>
      <w:r>
        <w:rPr>
          <w:color w:val="000000" w:themeColor="text1"/>
        </w:rPr>
        <w:t>gensverdeling</w:t>
      </w:r>
      <w:r w:rsidRPr="0069320E">
        <w:rPr>
          <w:color w:val="000000" w:themeColor="text1"/>
        </w:rPr>
        <w:t>.</w:t>
      </w:r>
      <w:r>
        <w:rPr>
          <w:color w:val="000000" w:themeColor="text1"/>
        </w:rPr>
        <w:t xml:space="preserve"> </w:t>
      </w:r>
      <w:r>
        <w:t>I</w:t>
      </w:r>
      <w:r>
        <w:rPr>
          <w:color w:val="000000" w:themeColor="text1"/>
        </w:rPr>
        <w:t>nzicht in de vermogensverdeling kan immers bijdragen aan het verder verrijken van de informatie die het kabinet, de coalitie en de oppositie heeft bij belangrijke besluitvormingsmomenten. Het CBS zorgt voor actualisatie van deze informatie, zo ook dit jaar. Daarnaast onderschrijft het kabinet het belang van de ontwikkeling van goede data over vermogens.</w:t>
      </w:r>
      <w:r w:rsidRPr="00830CF7">
        <w:rPr>
          <w:color w:val="000000" w:themeColor="text1"/>
        </w:rPr>
        <w:t xml:space="preserve"> </w:t>
      </w:r>
      <w:r>
        <w:rPr>
          <w:color w:val="000000" w:themeColor="text1"/>
        </w:rPr>
        <w:t xml:space="preserve">Hoewel de vermogensstatistieken van het CBS ook internationaal bezien van hoge kwaliteit zijn, blijkt het niet altijd goed mogelijk om alle vormen van vermogen goed waar te nemen. Dat heeft alles te maken met de wijze waarop (inkomen uit) vermogen wordt belast in Nederland zoals in deze brief </w:t>
      </w:r>
      <w:r>
        <w:rPr>
          <w:color w:val="000000" w:themeColor="text1"/>
        </w:rPr>
        <w:lastRenderedPageBreak/>
        <w:t>wordt toegelicht. Ik ondersteun daarom ook een voortdurende verbetering van de al hoge kwaliteit van de vermogensstatistiek.</w:t>
      </w:r>
      <w:r w:rsidRPr="001B4810">
        <w:t xml:space="preserve"> </w:t>
      </w:r>
    </w:p>
    <w:p w:rsidR="004D4119" w:rsidP="004D4119" w:rsidRDefault="004D4119" w14:paraId="1360F3B2" w14:textId="77777777">
      <w:pPr>
        <w:spacing w:line="240" w:lineRule="exact"/>
      </w:pPr>
    </w:p>
    <w:p w:rsidR="006C4239" w:rsidP="004D4119" w:rsidRDefault="00FA70BC" w14:paraId="0971A57F" w14:textId="77777777">
      <w:pPr>
        <w:spacing w:line="240" w:lineRule="exact"/>
      </w:pPr>
      <w:r>
        <w:t xml:space="preserve">Ik ga </w:t>
      </w:r>
      <w:r w:rsidR="004D4119">
        <w:t xml:space="preserve">hierna </w:t>
      </w:r>
      <w:r>
        <w:t>achtereenvolgens in</w:t>
      </w:r>
      <w:r w:rsidR="007C2452">
        <w:t xml:space="preserve"> </w:t>
      </w:r>
      <w:r>
        <w:t xml:space="preserve">op </w:t>
      </w:r>
      <w:r w:rsidR="007C2452">
        <w:t xml:space="preserve">wat het voorstel van </w:t>
      </w:r>
      <w:proofErr w:type="spellStart"/>
      <w:r w:rsidR="007C2452">
        <w:t>Zucman</w:t>
      </w:r>
      <w:proofErr w:type="spellEnd"/>
      <w:r w:rsidR="007C2452">
        <w:t xml:space="preserve"> behelst, hoe dat voorstel zich ver</w:t>
      </w:r>
      <w:r>
        <w:t>houd</w:t>
      </w:r>
      <w:r w:rsidR="007C2452">
        <w:t xml:space="preserve">t tot het Nederlandse belastingstelsel, wat </w:t>
      </w:r>
      <w:r>
        <w:t>mogelijke</w:t>
      </w:r>
      <w:r w:rsidR="007C2452">
        <w:t xml:space="preserve"> alternatieven zijn</w:t>
      </w:r>
      <w:r>
        <w:t xml:space="preserve">, </w:t>
      </w:r>
      <w:r w:rsidR="007C2452">
        <w:t xml:space="preserve">hoe het </w:t>
      </w:r>
      <w:r w:rsidR="005F40DB">
        <w:t xml:space="preserve">huidige </w:t>
      </w:r>
      <w:r w:rsidR="007C2452">
        <w:t xml:space="preserve">kabinet </w:t>
      </w:r>
      <w:r w:rsidR="007A2A90">
        <w:t xml:space="preserve">de belastingdruk van zeer vermogenden </w:t>
      </w:r>
      <w:r w:rsidR="007C2452">
        <w:t>beziet</w:t>
      </w:r>
      <w:r>
        <w:t xml:space="preserve"> en wat de Nederlandse inspanningen zijn op dit onderwerp in de internationale samenwerking</w:t>
      </w:r>
      <w:r w:rsidR="0017478D">
        <w:t>.</w:t>
      </w:r>
    </w:p>
    <w:p w:rsidR="0017478D" w:rsidRDefault="0017478D" w14:paraId="67E6A498" w14:textId="77777777"/>
    <w:p w:rsidRPr="005F40DB" w:rsidR="005F40DB" w:rsidP="0057592C" w:rsidRDefault="005F40DB" w14:paraId="1645428C" w14:textId="77777777">
      <w:pPr>
        <w:rPr>
          <w:i/>
          <w:iCs/>
        </w:rPr>
      </w:pPr>
      <w:proofErr w:type="spellStart"/>
      <w:r w:rsidRPr="005F40DB">
        <w:rPr>
          <w:i/>
          <w:iCs/>
        </w:rPr>
        <w:t>Zucman-tax</w:t>
      </w:r>
      <w:proofErr w:type="spellEnd"/>
    </w:p>
    <w:p w:rsidR="00B64E98" w:rsidP="0057592C" w:rsidRDefault="000F66C3" w14:paraId="7A16BAD7" w14:textId="77777777">
      <w:proofErr w:type="spellStart"/>
      <w:r>
        <w:t>Zucman</w:t>
      </w:r>
      <w:r w:rsidR="004C7031">
        <w:t>s</w:t>
      </w:r>
      <w:proofErr w:type="spellEnd"/>
      <w:r w:rsidR="004C7031">
        <w:t xml:space="preserve"> voorstel houdt in </w:t>
      </w:r>
      <w:r>
        <w:t xml:space="preserve">dat </w:t>
      </w:r>
      <w:r w:rsidR="001F1729">
        <w:t xml:space="preserve">mensen </w:t>
      </w:r>
      <w:r w:rsidR="00716A30">
        <w:t xml:space="preserve">met minstens € 100 miljoen </w:t>
      </w:r>
      <w:r w:rsidR="0017478D">
        <w:t xml:space="preserve">aan netto </w:t>
      </w:r>
      <w:r w:rsidR="00716A30">
        <w:t>vermogen</w:t>
      </w:r>
      <w:r w:rsidR="00F26F01">
        <w:t xml:space="preserve"> </w:t>
      </w:r>
      <w:r w:rsidR="004C7031">
        <w:t xml:space="preserve">jaarlijks </w:t>
      </w:r>
      <w:r>
        <w:t xml:space="preserve">een bedrag aan </w:t>
      </w:r>
      <w:r w:rsidR="001007BE">
        <w:t xml:space="preserve">individuele </w:t>
      </w:r>
      <w:r>
        <w:t xml:space="preserve">belasting </w:t>
      </w:r>
      <w:r w:rsidR="00F26F01">
        <w:t xml:space="preserve">betalen </w:t>
      </w:r>
      <w:r>
        <w:t>dat minimaal 2% van hun vermogen bedraagt. Als de betaalde inkomstenbelasting</w:t>
      </w:r>
      <w:r w:rsidR="00B64E98">
        <w:t xml:space="preserve"> </w:t>
      </w:r>
      <w:r w:rsidR="004C7031">
        <w:t xml:space="preserve">lager </w:t>
      </w:r>
      <w:r w:rsidR="00B64E98">
        <w:t xml:space="preserve">is </w:t>
      </w:r>
      <w:r w:rsidR="004C7031">
        <w:t xml:space="preserve">dan </w:t>
      </w:r>
      <w:r>
        <w:t>2%</w:t>
      </w:r>
      <w:r w:rsidR="004C7031">
        <w:t xml:space="preserve">, </w:t>
      </w:r>
      <w:r>
        <w:t xml:space="preserve">dan dient een bedrag </w:t>
      </w:r>
      <w:proofErr w:type="spellStart"/>
      <w:r>
        <w:t>bijgeheven</w:t>
      </w:r>
      <w:proofErr w:type="spellEnd"/>
      <w:r>
        <w:t xml:space="preserve"> te worden zodat de betaalde belasting </w:t>
      </w:r>
      <w:r w:rsidR="004C7031">
        <w:t xml:space="preserve">alsnog </w:t>
      </w:r>
      <w:r>
        <w:t xml:space="preserve">uitkomt op 2% van </w:t>
      </w:r>
      <w:r w:rsidR="00D454FA">
        <w:t xml:space="preserve">het </w:t>
      </w:r>
      <w:r>
        <w:t xml:space="preserve">totale vermogen. </w:t>
      </w:r>
      <w:r w:rsidR="00F26F01">
        <w:t xml:space="preserve">Als deze huishoudens wel minstens 2% van hun vermogen aan inkomstenbelasting betalen dan volgt er geen </w:t>
      </w:r>
      <w:proofErr w:type="spellStart"/>
      <w:r w:rsidR="00F26F01">
        <w:t>bijheffing</w:t>
      </w:r>
      <w:proofErr w:type="spellEnd"/>
      <w:r w:rsidR="00F26F01">
        <w:t>.</w:t>
      </w:r>
      <w:r w:rsidRPr="0057592C" w:rsidR="0057592C">
        <w:t xml:space="preserve"> </w:t>
      </w:r>
    </w:p>
    <w:p w:rsidR="002864F6" w:rsidP="0057592C" w:rsidRDefault="002864F6" w14:paraId="550ABCF8" w14:textId="77777777"/>
    <w:p w:rsidR="002864F6" w:rsidP="002864F6" w:rsidRDefault="002864F6" w14:paraId="18006178" w14:textId="77777777">
      <w:r>
        <w:t xml:space="preserve">De gedachte achter </w:t>
      </w:r>
      <w:proofErr w:type="spellStart"/>
      <w:r>
        <w:t>Zucmans</w:t>
      </w:r>
      <w:proofErr w:type="spellEnd"/>
      <w:r>
        <w:t xml:space="preserve"> voorstel is dat juist de allerrijksten de (progressieve) inkomstenbelasting </w:t>
      </w:r>
      <w:r w:rsidR="001D5150">
        <w:t xml:space="preserve">in bestaande belastingstelsels waaronder die in Nederland, </w:t>
      </w:r>
      <w:r>
        <w:t xml:space="preserve">grotendeels kunnen ontlopen. Dit komt omdat het inkomen van de allerrijksten grotendeels uit inkomen uit aandelenbezit bestaat, terwijl dat voor 99% van de mensen inkomen uit arbeid betreft. </w:t>
      </w:r>
      <w:proofErr w:type="spellStart"/>
      <w:r>
        <w:t>Zucman</w:t>
      </w:r>
      <w:proofErr w:type="spellEnd"/>
      <w:r>
        <w:t xml:space="preserve"> kijkt naar alle directe belastingen die personen in een jaar hebben betaald, en als dat lager is dan de genoemde 2% dan moeten deze personen het verschil bijbetalen om de drempel van 2% te bereiken. </w:t>
      </w:r>
    </w:p>
    <w:p w:rsidR="002864F6" w:rsidP="0057592C" w:rsidRDefault="002864F6" w14:paraId="61A7F73B" w14:textId="77777777"/>
    <w:p w:rsidR="004C4D02" w:rsidP="0057592C" w:rsidRDefault="002864F6" w14:paraId="03C48CF2" w14:textId="77777777">
      <w:r>
        <w:t xml:space="preserve">Idealiter stelt </w:t>
      </w:r>
      <w:proofErr w:type="spellStart"/>
      <w:r>
        <w:t>Zucman</w:t>
      </w:r>
      <w:proofErr w:type="spellEnd"/>
      <w:r>
        <w:t xml:space="preserve"> een wereldwijde minimum vermogensbelasting voor de allerrijksten voor. Zol</w:t>
      </w:r>
      <w:r w:rsidR="009618BA">
        <w:t>a</w:t>
      </w:r>
      <w:r>
        <w:t xml:space="preserve">ng dat </w:t>
      </w:r>
      <w:r w:rsidR="009618BA">
        <w:t xml:space="preserve">niet </w:t>
      </w:r>
      <w:r>
        <w:t>lukt</w:t>
      </w:r>
      <w:r w:rsidR="009618BA">
        <w:t>,</w:t>
      </w:r>
      <w:r>
        <w:t xml:space="preserve"> kunnen </w:t>
      </w:r>
      <w:r w:rsidR="009618BA">
        <w:t xml:space="preserve">landen </w:t>
      </w:r>
      <w:r>
        <w:t xml:space="preserve">volgens hem ook unilateraal overgaan tot invoering van een minimumbelasting. </w:t>
      </w:r>
      <w:r w:rsidR="004C4D02">
        <w:t xml:space="preserve">Om te voorkomen dat </w:t>
      </w:r>
      <w:r w:rsidR="00B64E98">
        <w:t>zeer vermogenden</w:t>
      </w:r>
      <w:r w:rsidR="004C4D02">
        <w:t xml:space="preserve"> de </w:t>
      </w:r>
      <w:r w:rsidR="00B64E98">
        <w:t>minimale belasting van 2%</w:t>
      </w:r>
      <w:r w:rsidR="004C4D02">
        <w:t xml:space="preserve"> ontlopen door naar </w:t>
      </w:r>
      <w:r w:rsidR="00132C4B">
        <w:t>landen</w:t>
      </w:r>
      <w:r w:rsidR="004C4D02">
        <w:t xml:space="preserve"> te verhuizen</w:t>
      </w:r>
      <w:r w:rsidR="00132C4B">
        <w:t xml:space="preserve"> die niet meedoen aan de minimumbelasting</w:t>
      </w:r>
      <w:r w:rsidR="004C4D02">
        <w:t xml:space="preserve">, stelt </w:t>
      </w:r>
      <w:proofErr w:type="spellStart"/>
      <w:r w:rsidR="004C4D02">
        <w:t>Zucman</w:t>
      </w:r>
      <w:proofErr w:type="spellEnd"/>
      <w:r w:rsidR="004C4D02">
        <w:t xml:space="preserve"> voor om deze vermogende personen na emigratie</w:t>
      </w:r>
      <w:r w:rsidR="00B64E98">
        <w:t xml:space="preserve"> nog</w:t>
      </w:r>
      <w:r w:rsidR="004C4D02">
        <w:t xml:space="preserve"> enkele jaren </w:t>
      </w:r>
      <w:r w:rsidR="00B64E98">
        <w:t xml:space="preserve">(bijvoorbeeld 5 of 10 jaar) </w:t>
      </w:r>
      <w:r w:rsidR="004C4D02">
        <w:t>te blijven belasten</w:t>
      </w:r>
      <w:r>
        <w:t xml:space="preserve"> alsof ze nog ingezetenen zijn van het land waaruit zij emigreren</w:t>
      </w:r>
      <w:r w:rsidR="004C4D02">
        <w:t>. Dit kan omschreven worden als een ‘</w:t>
      </w:r>
      <w:proofErr w:type="spellStart"/>
      <w:r w:rsidR="004C4D02">
        <w:t>trailing</w:t>
      </w:r>
      <w:proofErr w:type="spellEnd"/>
      <w:r w:rsidR="004C4D02">
        <w:t xml:space="preserve"> </w:t>
      </w:r>
      <w:proofErr w:type="spellStart"/>
      <w:r w:rsidR="004C4D02">
        <w:t>tax</w:t>
      </w:r>
      <w:proofErr w:type="spellEnd"/>
      <w:r w:rsidR="004C4D02">
        <w:t>' op het vermogen.</w:t>
      </w:r>
      <w:r w:rsidR="0094694C">
        <w:rPr>
          <w:rStyle w:val="Voetnootmarkering"/>
        </w:rPr>
        <w:footnoteReference w:id="4"/>
      </w:r>
      <w:r w:rsidR="004C4D02">
        <w:t xml:space="preserve"> De </w:t>
      </w:r>
      <w:proofErr w:type="spellStart"/>
      <w:r w:rsidR="004C4D02">
        <w:t>trailing</w:t>
      </w:r>
      <w:proofErr w:type="spellEnd"/>
      <w:r w:rsidR="004C4D02">
        <w:t xml:space="preserve"> </w:t>
      </w:r>
      <w:proofErr w:type="spellStart"/>
      <w:r w:rsidR="004C4D02">
        <w:t>tax</w:t>
      </w:r>
      <w:proofErr w:type="spellEnd"/>
      <w:r w:rsidR="004C4D02">
        <w:t xml:space="preserve"> zou alleen gelden voor vermogende personen die al lange tijd </w:t>
      </w:r>
      <w:r w:rsidR="00473B6C">
        <w:t xml:space="preserve">(een aantal decennia of meer) </w:t>
      </w:r>
      <w:r w:rsidR="004C4D02">
        <w:t xml:space="preserve">in </w:t>
      </w:r>
      <w:r w:rsidR="00B64E98">
        <w:t>een</w:t>
      </w:r>
      <w:r w:rsidR="004C4D02">
        <w:t xml:space="preserve"> land</w:t>
      </w:r>
      <w:r w:rsidR="00B64E98">
        <w:t xml:space="preserve"> van waaruit ze emigreren hebben gewoond</w:t>
      </w:r>
      <w:r w:rsidR="004C4D02">
        <w:t xml:space="preserve">; nationaliteit zou in dit systeem irrelevant zijn. </w:t>
      </w:r>
    </w:p>
    <w:p w:rsidR="00217C48" w:rsidP="0057592C" w:rsidRDefault="00217C48" w14:paraId="265FD2B8" w14:textId="77777777"/>
    <w:p w:rsidR="005F0114" w:rsidP="0057592C" w:rsidRDefault="00A97FF3" w14:paraId="4523962A" w14:textId="77777777">
      <w:proofErr w:type="spellStart"/>
      <w:r>
        <w:t>Zucman</w:t>
      </w:r>
      <w:proofErr w:type="spellEnd"/>
      <w:r>
        <w:t xml:space="preserve"> stelt dat een </w:t>
      </w:r>
      <w:r w:rsidR="004A6A96">
        <w:t xml:space="preserve">minimumbelasting </w:t>
      </w:r>
      <w:r>
        <w:t>vanaf een bepaald</w:t>
      </w:r>
      <w:r w:rsidR="009618BA">
        <w:t>e</w:t>
      </w:r>
      <w:r>
        <w:t xml:space="preserve"> omvang van </w:t>
      </w:r>
      <w:r w:rsidR="004A6A96">
        <w:t>vermogen</w:t>
      </w:r>
      <w:r>
        <w:t xml:space="preserve"> (waarbij hij de vermogensgrens </w:t>
      </w:r>
      <w:r w:rsidR="005F0114">
        <w:t xml:space="preserve">bewust </w:t>
      </w:r>
      <w:r>
        <w:t>heel hoog legt zoals € 100 miljoen)</w:t>
      </w:r>
      <w:r w:rsidR="005F0114">
        <w:t xml:space="preserve"> garandeert</w:t>
      </w:r>
      <w:r w:rsidR="004A6A96">
        <w:t xml:space="preserve"> dat er </w:t>
      </w:r>
      <w:r w:rsidR="005F0114">
        <w:t>dan</w:t>
      </w:r>
      <w:r>
        <w:t xml:space="preserve"> </w:t>
      </w:r>
      <w:r w:rsidR="004A6A96">
        <w:t xml:space="preserve">veel vermogen </w:t>
      </w:r>
      <w:r w:rsidR="005F0114">
        <w:t xml:space="preserve">aanwezig </w:t>
      </w:r>
      <w:r w:rsidR="004A6A96">
        <w:t>is om bij te dragen aan een jaarlijkse minimu</w:t>
      </w:r>
      <w:r w:rsidR="00080B54">
        <w:t>m</w:t>
      </w:r>
      <w:r w:rsidR="004A6A96">
        <w:t xml:space="preserve"> aan </w:t>
      </w:r>
      <w:r w:rsidR="009618BA">
        <w:t>‘</w:t>
      </w:r>
      <w:r w:rsidR="004A6A96">
        <w:t xml:space="preserve">personal </w:t>
      </w:r>
      <w:proofErr w:type="spellStart"/>
      <w:r w:rsidR="004A6A96">
        <w:t>taxes</w:t>
      </w:r>
      <w:proofErr w:type="spellEnd"/>
      <w:r w:rsidR="009618BA">
        <w:t>’</w:t>
      </w:r>
      <w:r>
        <w:t>.</w:t>
      </w:r>
      <w:r w:rsidR="005F0114">
        <w:t xml:space="preserve"> Of dat vermogen nu liquide is of niet, is </w:t>
      </w:r>
      <w:r w:rsidR="0094694C">
        <w:t xml:space="preserve">volgens </w:t>
      </w:r>
      <w:proofErr w:type="spellStart"/>
      <w:r w:rsidR="0094694C">
        <w:t>Zucman</w:t>
      </w:r>
      <w:proofErr w:type="spellEnd"/>
      <w:r w:rsidR="0094694C">
        <w:t xml:space="preserve"> </w:t>
      </w:r>
      <w:r w:rsidR="005F0114">
        <w:t xml:space="preserve">niet iets om rekening </w:t>
      </w:r>
      <w:r w:rsidR="009618BA">
        <w:t xml:space="preserve">mee </w:t>
      </w:r>
      <w:r w:rsidR="005F0114">
        <w:t>te houden met een dermate groot vermogen. Het anders behandelen van illiquide vermogen lokt immers belastingarbitrage uit en zeer vermogende</w:t>
      </w:r>
      <w:r w:rsidR="009618BA">
        <w:t>n</w:t>
      </w:r>
      <w:r w:rsidR="005F0114">
        <w:t xml:space="preserve"> zijn prima instaat om desnoods een deel van hun vermogen liquide te maken om de verschuldigde belasting van 2% te betalen.</w:t>
      </w:r>
      <w:r w:rsidR="004A6A96">
        <w:t xml:space="preserve"> </w:t>
      </w:r>
      <w:r>
        <w:t xml:space="preserve">Een anticumulatiebepaling met de betaalde inkomstenbelasting of een koppeling met de hoogte van het daadwerkelijk inkomen dat een persoon in een jaar heeft genoten is </w:t>
      </w:r>
      <w:r w:rsidR="005F0114">
        <w:t>in zijn ogen</w:t>
      </w:r>
      <w:r>
        <w:t xml:space="preserve"> daarom niet nodig. Ook zijn voor </w:t>
      </w:r>
      <w:r w:rsidR="004A6A96">
        <w:t xml:space="preserve">zo’n minimumbelasting geen vrijstellingen, </w:t>
      </w:r>
      <w:r>
        <w:t xml:space="preserve">uitzonderingen, </w:t>
      </w:r>
      <w:r w:rsidR="004A6A96">
        <w:t>plafonds of aftrek</w:t>
      </w:r>
      <w:r>
        <w:t>posten</w:t>
      </w:r>
      <w:r w:rsidR="004A6A96">
        <w:t xml:space="preserve"> </w:t>
      </w:r>
      <w:r w:rsidR="004A6A96">
        <w:lastRenderedPageBreak/>
        <w:t>nodig</w:t>
      </w:r>
      <w:r>
        <w:t xml:space="preserve"> zoals meestal wordt beargumenteerd voor een generieke brede vermogensbelasting</w:t>
      </w:r>
      <w:r w:rsidR="005F0114">
        <w:t>. Op die manier blijven de</w:t>
      </w:r>
      <w:r w:rsidR="0016162E">
        <w:t xml:space="preserve"> </w:t>
      </w:r>
      <w:r w:rsidR="008109A0">
        <w:t>mogelijkheden voor belastingarbitrage beperkt</w:t>
      </w:r>
      <w:r w:rsidR="004A6A96">
        <w:t>.</w:t>
      </w:r>
      <w:r w:rsidR="008109A0">
        <w:rPr>
          <w:rStyle w:val="Voetnootmarkering"/>
        </w:rPr>
        <w:footnoteReference w:id="5"/>
      </w:r>
      <w:r w:rsidR="004A6A96">
        <w:t xml:space="preserve"> </w:t>
      </w:r>
      <w:proofErr w:type="spellStart"/>
      <w:r w:rsidR="005F0114">
        <w:t>Zucman</w:t>
      </w:r>
      <w:proofErr w:type="spellEnd"/>
      <w:r w:rsidR="005F0114">
        <w:t xml:space="preserve"> stelt</w:t>
      </w:r>
      <w:r w:rsidR="004A6A96">
        <w:t xml:space="preserve"> </w:t>
      </w:r>
      <w:r w:rsidR="0094694C">
        <w:t xml:space="preserve">daarmee anders gezegd </w:t>
      </w:r>
      <w:r w:rsidR="005F0114">
        <w:t xml:space="preserve">dat bij een dergelijk groot vermogen </w:t>
      </w:r>
      <w:r w:rsidR="0094694C">
        <w:t>een minimum vermogensbelasting</w:t>
      </w:r>
      <w:r w:rsidR="005F0114">
        <w:t xml:space="preserve"> </w:t>
      </w:r>
      <w:r w:rsidR="004A6A96">
        <w:t xml:space="preserve">geen inbreuk </w:t>
      </w:r>
      <w:r w:rsidR="005F0114">
        <w:t>vormt</w:t>
      </w:r>
      <w:r w:rsidR="004A6A96">
        <w:t xml:space="preserve"> op iemands eigendom</w:t>
      </w:r>
      <w:r w:rsidR="005F0114">
        <w:t>, ook niet</w:t>
      </w:r>
      <w:r w:rsidR="0094694C">
        <w:t xml:space="preserve"> </w:t>
      </w:r>
      <w:r w:rsidR="004A6A96">
        <w:t xml:space="preserve">als er meer belasting wordt betaald dan er fiscaal gezien aan inkomen genoten is. </w:t>
      </w:r>
      <w:r w:rsidR="005F0114">
        <w:t>Dat laatste wijkt af van de wijze waarop in Nederland belasting op inkomen en winst van natuurlijke personen wordt geheven.</w:t>
      </w:r>
    </w:p>
    <w:p w:rsidR="007D17AD" w:rsidP="0057592C" w:rsidRDefault="007D17AD" w14:paraId="0144A161" w14:textId="77777777"/>
    <w:p w:rsidRPr="00AE5DE4" w:rsidR="00AE5DE4" w:rsidRDefault="00AE5DE4" w14:paraId="40EFAABB" w14:textId="77777777">
      <w:pPr>
        <w:rPr>
          <w:i/>
          <w:iCs/>
        </w:rPr>
      </w:pPr>
      <w:r w:rsidRPr="00AE5DE4">
        <w:rPr>
          <w:i/>
          <w:iCs/>
        </w:rPr>
        <w:t>Netto bezittingen</w:t>
      </w:r>
    </w:p>
    <w:p w:rsidR="00AE5DE4" w:rsidRDefault="00FE203B" w14:paraId="45758D05" w14:textId="77777777">
      <w:r>
        <w:t xml:space="preserve">Tot het totale </w:t>
      </w:r>
      <w:r w:rsidR="00AE5DE4">
        <w:t xml:space="preserve">netto </w:t>
      </w:r>
      <w:r>
        <w:t xml:space="preserve">vermogen </w:t>
      </w:r>
      <w:r w:rsidR="004C7031">
        <w:t xml:space="preserve">van huishoudens </w:t>
      </w:r>
      <w:r w:rsidR="004E6358">
        <w:t xml:space="preserve">in Nederland </w:t>
      </w:r>
      <w:r>
        <w:t>behoren de</w:t>
      </w:r>
      <w:r w:rsidR="000F66C3">
        <w:t xml:space="preserve"> </w:t>
      </w:r>
      <w:proofErr w:type="gramStart"/>
      <w:r w:rsidR="00AE5DE4">
        <w:t>netto waarde</w:t>
      </w:r>
      <w:proofErr w:type="gramEnd"/>
      <w:r w:rsidR="00AE5DE4">
        <w:t xml:space="preserve"> van de </w:t>
      </w:r>
      <w:r w:rsidR="000F66C3">
        <w:t xml:space="preserve">eigen woning, </w:t>
      </w:r>
      <w:r>
        <w:t xml:space="preserve">ander </w:t>
      </w:r>
      <w:r w:rsidR="00811816">
        <w:t xml:space="preserve">particulier </w:t>
      </w:r>
      <w:r>
        <w:t xml:space="preserve">vastgoed, </w:t>
      </w:r>
      <w:r w:rsidR="000F66C3">
        <w:t>ondernemingsvermogen, aanmerkelijk belang</w:t>
      </w:r>
      <w:r w:rsidR="000B758F">
        <w:t>-aandelen</w:t>
      </w:r>
      <w:r w:rsidR="000F66C3">
        <w:t>, private beleggingen</w:t>
      </w:r>
      <w:r w:rsidR="005F0114">
        <w:t>, po</w:t>
      </w:r>
      <w:r w:rsidR="00473B6C">
        <w:t>r</w:t>
      </w:r>
      <w:r w:rsidR="005F0114">
        <w:t>tfolio-aandelen</w:t>
      </w:r>
      <w:r w:rsidR="000F66C3">
        <w:t xml:space="preserve"> en spaartegoeden </w:t>
      </w:r>
      <w:r>
        <w:t xml:space="preserve">zowel in Nederland als in het buitenland van huishoudens die in Nederland belastingplichtig zijn voor de inkomstenbelasting. </w:t>
      </w:r>
      <w:r w:rsidR="00811816">
        <w:t xml:space="preserve">Het collectief opgebouwde pensioenvermogen van Nederlandse huishoudens kan ook tot </w:t>
      </w:r>
      <w:r w:rsidR="00AE5DE4">
        <w:t xml:space="preserve">de </w:t>
      </w:r>
      <w:r w:rsidR="00811816">
        <w:t xml:space="preserve">bezittingen </w:t>
      </w:r>
      <w:r w:rsidR="00AE5DE4">
        <w:t xml:space="preserve">van huishoudens </w:t>
      </w:r>
      <w:r w:rsidR="00811816">
        <w:t>worden gerekend, ook al zitten deze vermogens vast in pensioenfondsen en zijn deze niet opeisbaar en vrij te besteden.</w:t>
      </w:r>
      <w:r w:rsidR="00AE5DE4">
        <w:rPr>
          <w:rStyle w:val="Voetnootmarkering"/>
        </w:rPr>
        <w:footnoteReference w:id="6"/>
      </w:r>
      <w:r w:rsidR="00811816">
        <w:t xml:space="preserve"> </w:t>
      </w:r>
      <w:r w:rsidR="00C21208">
        <w:t xml:space="preserve">Het inkomen uit </w:t>
      </w:r>
      <w:r w:rsidR="004C7031">
        <w:t xml:space="preserve">al </w:t>
      </w:r>
      <w:r w:rsidR="00C21208">
        <w:t xml:space="preserve">deze vermogens wordt </w:t>
      </w:r>
      <w:r w:rsidR="00811816">
        <w:t xml:space="preserve">op dit moment </w:t>
      </w:r>
      <w:r w:rsidR="00C21208">
        <w:t>belast in een van de drie boxen van de Nederlandse inkomstenbelasting (Wet IB</w:t>
      </w:r>
      <w:r w:rsidR="00811816">
        <w:t xml:space="preserve"> </w:t>
      </w:r>
      <w:r w:rsidR="00C21208">
        <w:t xml:space="preserve">2001). </w:t>
      </w:r>
      <w:r w:rsidR="00811816">
        <w:t xml:space="preserve">Ik verwijs voor </w:t>
      </w:r>
      <w:r w:rsidR="00AE5DE4">
        <w:t>beschrijving van de</w:t>
      </w:r>
      <w:r w:rsidR="00811816">
        <w:t xml:space="preserve"> wijze waarop het inkomen uit de verschillend vermogens</w:t>
      </w:r>
      <w:r w:rsidR="00AE5DE4">
        <w:t>s</w:t>
      </w:r>
      <w:r w:rsidR="00811816">
        <w:t xml:space="preserve">oorten in Nederland </w:t>
      </w:r>
      <w:r w:rsidR="00AE5DE4">
        <w:t>wordt belast,</w:t>
      </w:r>
      <w:r w:rsidRPr="00AE5DE4" w:rsidR="00AE5DE4">
        <w:t xml:space="preserve"> </w:t>
      </w:r>
      <w:r w:rsidR="00AE5DE4">
        <w:t>graag naar verschillende relevante rapporten waarin uitgebreid op het belasten van inkomen en vermogen wordt ingegaan</w:t>
      </w:r>
      <w:r w:rsidR="00811816">
        <w:t>.</w:t>
      </w:r>
      <w:r w:rsidR="00811816">
        <w:rPr>
          <w:rStyle w:val="Voetnootmarkering"/>
        </w:rPr>
        <w:footnoteReference w:id="7"/>
      </w:r>
      <w:r w:rsidR="00811816">
        <w:t xml:space="preserve"> </w:t>
      </w:r>
    </w:p>
    <w:p w:rsidR="00AE5DE4" w:rsidRDefault="00AE5DE4" w14:paraId="49AFC9E3" w14:textId="77777777"/>
    <w:p w:rsidRPr="00AE5DE4" w:rsidR="00AE5DE4" w:rsidP="00AE5DE4" w:rsidRDefault="00AE5DE4" w14:paraId="77E0F7D5" w14:textId="77777777">
      <w:pPr>
        <w:rPr>
          <w:i/>
          <w:iCs/>
        </w:rPr>
      </w:pPr>
      <w:r>
        <w:rPr>
          <w:i/>
          <w:iCs/>
        </w:rPr>
        <w:t>N</w:t>
      </w:r>
      <w:r w:rsidRPr="00AE5DE4">
        <w:rPr>
          <w:i/>
          <w:iCs/>
        </w:rPr>
        <w:t>iet-gerealiseerd inkomen</w:t>
      </w:r>
      <w:r>
        <w:rPr>
          <w:i/>
          <w:iCs/>
        </w:rPr>
        <w:t xml:space="preserve"> en beleggingsverlies en verlies van een onderneming.</w:t>
      </w:r>
    </w:p>
    <w:p w:rsidR="00AE5DE4" w:rsidRDefault="00AE5DE4" w14:paraId="0C909593" w14:textId="77777777">
      <w:r>
        <w:t>Met</w:t>
      </w:r>
      <w:r w:rsidR="0057592C">
        <w:t xml:space="preserve"> het </w:t>
      </w:r>
      <w:r>
        <w:t xml:space="preserve">recent </w:t>
      </w:r>
      <w:r w:rsidR="00C65BC3">
        <w:t xml:space="preserve">door de Tweede Kamer </w:t>
      </w:r>
      <w:r w:rsidR="0057592C">
        <w:t xml:space="preserve">aangenomen wetsvoorstel </w:t>
      </w:r>
      <w:r w:rsidR="00C65BC3">
        <w:t xml:space="preserve">Wet </w:t>
      </w:r>
      <w:r w:rsidR="0057592C">
        <w:t xml:space="preserve">werkelijk rendement box 3 wordt het </w:t>
      </w:r>
      <w:r w:rsidR="00F5076B">
        <w:t xml:space="preserve">werkelijke </w:t>
      </w:r>
      <w:r w:rsidR="0057592C">
        <w:t>rendement belast over het particuliere vermogen</w:t>
      </w:r>
      <w:r w:rsidR="00C65BC3">
        <w:t xml:space="preserve"> uit sparen en beleggen, </w:t>
      </w:r>
      <w:r w:rsidR="0057592C">
        <w:t>waarbij een vermogensaanwasbelasting geldt voor particulier</w:t>
      </w:r>
      <w:r>
        <w:t>e</w:t>
      </w:r>
      <w:r w:rsidR="0057592C">
        <w:t xml:space="preserve"> spaar- en beleggingsvermogen</w:t>
      </w:r>
      <w:r>
        <w:t>s</w:t>
      </w:r>
      <w:r w:rsidR="0057592C">
        <w:t xml:space="preserve"> en </w:t>
      </w:r>
      <w:r>
        <w:t xml:space="preserve">een </w:t>
      </w:r>
      <w:r w:rsidR="0057592C">
        <w:t xml:space="preserve">vermogenswinstbelasting voor particulier </w:t>
      </w:r>
      <w:r w:rsidR="00C65BC3">
        <w:t>beleggings</w:t>
      </w:r>
      <w:r w:rsidR="0057592C">
        <w:t xml:space="preserve">vastgoed en aandelen in </w:t>
      </w:r>
      <w:proofErr w:type="spellStart"/>
      <w:r w:rsidR="0057592C">
        <w:t>start-ups</w:t>
      </w:r>
      <w:proofErr w:type="spellEnd"/>
      <w:r w:rsidR="0057592C">
        <w:t xml:space="preserve">. </w:t>
      </w:r>
      <w:r w:rsidRPr="00F5076B" w:rsidR="00F5076B">
        <w:t>Bij een vermogensaanwasbelasting wordt de waardeontwikkeling</w:t>
      </w:r>
      <w:r w:rsidR="00F5076B">
        <w:t xml:space="preserve"> van het vermogen</w:t>
      </w:r>
      <w:r w:rsidRPr="00F5076B" w:rsidR="00F5076B">
        <w:t xml:space="preserve"> jaarlijks belast. Bij een vermogenswinstbelasting wordt de waardeontwikkeling belast bij realisatie</w:t>
      </w:r>
      <w:r w:rsidR="00F5076B">
        <w:t>, zoals bij verkoop</w:t>
      </w:r>
      <w:r w:rsidRPr="00F5076B" w:rsidR="00F5076B">
        <w:t>. In beide gevallen worden daarnaast de directe inkomsten, zoals dividend, huurinkomsten en rente, jaarlijks belast.</w:t>
      </w:r>
      <w:r w:rsidR="00C9709B">
        <w:t xml:space="preserve"> </w:t>
      </w:r>
    </w:p>
    <w:p w:rsidR="00F90903" w:rsidRDefault="00F90903" w14:paraId="21C6F129" w14:textId="77777777"/>
    <w:p w:rsidR="00411CD5" w:rsidRDefault="00521A12" w14:paraId="681E73AE" w14:textId="77777777">
      <w:r>
        <w:t>Verder betaalt i</w:t>
      </w:r>
      <w:r w:rsidR="0057592C">
        <w:t>n Nederland e</w:t>
      </w:r>
      <w:r w:rsidR="00C21208">
        <w:t xml:space="preserve">en ondernemer </w:t>
      </w:r>
      <w:r w:rsidR="006E49D2">
        <w:t xml:space="preserve">(rechtsvorm </w:t>
      </w:r>
      <w:r w:rsidR="00D70ED3">
        <w:t>zonder rechtspersoonlijkheid</w:t>
      </w:r>
      <w:r w:rsidR="006E49D2">
        <w:t xml:space="preserve"> zoals een eenmanszaak, vennootschap onder firma of maatschap)</w:t>
      </w:r>
      <w:r w:rsidR="00D70ED3">
        <w:t xml:space="preserve"> </w:t>
      </w:r>
      <w:r w:rsidR="00C21208">
        <w:t xml:space="preserve">belasting over </w:t>
      </w:r>
      <w:r w:rsidR="00D70ED3">
        <w:t xml:space="preserve">zijn </w:t>
      </w:r>
      <w:r w:rsidR="00C21208">
        <w:t xml:space="preserve">winst uit onderneming in box 1. Een </w:t>
      </w:r>
      <w:proofErr w:type="gramStart"/>
      <w:r w:rsidR="00C21208">
        <w:t xml:space="preserve">onderneming </w:t>
      </w:r>
      <w:r w:rsidR="006E49D2">
        <w:t xml:space="preserve"> die</w:t>
      </w:r>
      <w:proofErr w:type="gramEnd"/>
      <w:r w:rsidR="006E49D2">
        <w:t xml:space="preserve"> wordt gedreven door middel van een</w:t>
      </w:r>
      <w:r w:rsidRPr="00C21208" w:rsidR="00C21208">
        <w:t xml:space="preserve"> </w:t>
      </w:r>
      <w:r w:rsidR="006E49D2">
        <w:t>rechtsvorm</w:t>
      </w:r>
      <w:r w:rsidRPr="00C21208" w:rsidR="00C21208">
        <w:t xml:space="preserve"> </w:t>
      </w:r>
      <w:r w:rsidR="00D454FA">
        <w:t>met rechtspersoonlijkheid</w:t>
      </w:r>
      <w:r w:rsidR="00C21208">
        <w:t xml:space="preserve"> </w:t>
      </w:r>
      <w:r w:rsidR="009859BB">
        <w:t>(</w:t>
      </w:r>
      <w:r w:rsidR="006E49D2">
        <w:t xml:space="preserve">zoals een besloten vennootschap, </w:t>
      </w:r>
      <w:r w:rsidR="009859BB">
        <w:t xml:space="preserve">hierna gemakshalve </w:t>
      </w:r>
      <w:r w:rsidR="00C21208">
        <w:t>een bv</w:t>
      </w:r>
      <w:r w:rsidR="009859BB">
        <w:t xml:space="preserve"> genoemd)</w:t>
      </w:r>
      <w:r w:rsidR="00C21208">
        <w:t xml:space="preserve"> betaalt</w:t>
      </w:r>
      <w:r w:rsidR="00D70ED3">
        <w:t xml:space="preserve"> vennootschapsbelasting over de winst die de bv maakt. O</w:t>
      </w:r>
      <w:r w:rsidR="00902284">
        <w:t>p</w:t>
      </w:r>
      <w:r w:rsidR="00D70ED3">
        <w:t xml:space="preserve"> het moment dat winst uit een </w:t>
      </w:r>
      <w:r w:rsidR="00D454FA">
        <w:t xml:space="preserve">bv </w:t>
      </w:r>
      <w:r w:rsidR="00D70ED3">
        <w:t xml:space="preserve">wordt uitgekeerd </w:t>
      </w:r>
      <w:r w:rsidR="00902284">
        <w:t>aan de a</w:t>
      </w:r>
      <w:r w:rsidR="0057592C">
        <w:t>anmerkelijkbelang</w:t>
      </w:r>
      <w:r w:rsidR="00902284">
        <w:t xml:space="preserve">houder </w:t>
      </w:r>
      <w:r w:rsidR="0057592C">
        <w:t>(</w:t>
      </w:r>
      <w:proofErr w:type="spellStart"/>
      <w:r w:rsidR="0057592C">
        <w:t>ab</w:t>
      </w:r>
      <w:proofErr w:type="spellEnd"/>
      <w:r w:rsidR="0057592C">
        <w:t xml:space="preserve">-houder) </w:t>
      </w:r>
      <w:r w:rsidR="00D70ED3">
        <w:t xml:space="preserve">wordt </w:t>
      </w:r>
      <w:r w:rsidR="0057592C">
        <w:t>die winst</w:t>
      </w:r>
      <w:r w:rsidR="00D70ED3">
        <w:t xml:space="preserve"> belast in box 2</w:t>
      </w:r>
      <w:r w:rsidR="007C6614">
        <w:t xml:space="preserve"> bij de </w:t>
      </w:r>
      <w:proofErr w:type="spellStart"/>
      <w:r w:rsidR="007C6614">
        <w:t>ab</w:t>
      </w:r>
      <w:proofErr w:type="spellEnd"/>
      <w:r w:rsidR="007C6614">
        <w:t>-houder</w:t>
      </w:r>
      <w:r w:rsidR="00D70ED3">
        <w:t xml:space="preserve">. Als een onderneming </w:t>
      </w:r>
      <w:r w:rsidR="000A158D">
        <w:t xml:space="preserve">(fiscaal) </w:t>
      </w:r>
      <w:r w:rsidR="00D70ED3">
        <w:t>verlies l</w:t>
      </w:r>
      <w:r w:rsidR="00F90903">
        <w:t>ij</w:t>
      </w:r>
      <w:r w:rsidR="00D70ED3">
        <w:t xml:space="preserve">dt in enig jaar </w:t>
      </w:r>
      <w:r w:rsidR="006E49D2">
        <w:t>is</w:t>
      </w:r>
      <w:r w:rsidR="00D70ED3">
        <w:t xml:space="preserve"> er ook geen winstbelasting </w:t>
      </w:r>
      <w:r w:rsidR="009859BB">
        <w:t xml:space="preserve">(hetzij winstbelasting </w:t>
      </w:r>
      <w:r w:rsidR="00B05128">
        <w:t xml:space="preserve">in </w:t>
      </w:r>
      <w:r w:rsidR="009859BB">
        <w:t xml:space="preserve">box 1 </w:t>
      </w:r>
      <w:r w:rsidR="00B05128">
        <w:t xml:space="preserve">dan wel </w:t>
      </w:r>
      <w:r w:rsidR="009859BB">
        <w:t xml:space="preserve">vennootschapsbelasting in geval van een bv) </w:t>
      </w:r>
      <w:r w:rsidR="00D70ED3">
        <w:t xml:space="preserve">in dat jaar </w:t>
      </w:r>
      <w:r w:rsidR="006E49D2">
        <w:t>verschuldigd</w:t>
      </w:r>
      <w:r w:rsidR="00D70ED3">
        <w:t xml:space="preserve">. </w:t>
      </w:r>
    </w:p>
    <w:p w:rsidR="00F04248" w:rsidRDefault="00F04248" w14:paraId="7348C67B" w14:textId="77777777"/>
    <w:p w:rsidR="00902284" w:rsidRDefault="00A85740" w14:paraId="49F34894" w14:textId="77777777">
      <w:r>
        <w:lastRenderedPageBreak/>
        <w:t xml:space="preserve">Vanwege </w:t>
      </w:r>
      <w:r w:rsidR="00B47A4C">
        <w:t xml:space="preserve">het gebruik van </w:t>
      </w:r>
      <w:r>
        <w:t>een</w:t>
      </w:r>
      <w:r w:rsidR="009859BB">
        <w:t xml:space="preserve"> vermogenswinstbelasting </w:t>
      </w:r>
      <w:r>
        <w:t xml:space="preserve">en </w:t>
      </w:r>
      <w:r w:rsidR="009859BB">
        <w:t>het feit dat winsten van ondernemingen nogal kunnen variëren en ondernemingen ook verlies kunnen leiden</w:t>
      </w:r>
      <w:r w:rsidR="000A158D">
        <w:rPr>
          <w:rStyle w:val="Voetnootmarkering"/>
        </w:rPr>
        <w:footnoteReference w:id="8"/>
      </w:r>
      <w:r w:rsidR="000A158D">
        <w:t>, kan</w:t>
      </w:r>
      <w:r w:rsidR="00F04248">
        <w:t xml:space="preserve"> </w:t>
      </w:r>
      <w:r>
        <w:t>d</w:t>
      </w:r>
      <w:r w:rsidR="009859BB">
        <w:t xml:space="preserve">e betaalde </w:t>
      </w:r>
      <w:r w:rsidR="000A158D">
        <w:t xml:space="preserve">vennootschapsbelasting door ondernemingen en de betaalde </w:t>
      </w:r>
      <w:r w:rsidR="009859BB">
        <w:t xml:space="preserve">inkomstenbelasting </w:t>
      </w:r>
      <w:r>
        <w:t xml:space="preserve">door huishoudens van jaar tot jaar </w:t>
      </w:r>
      <w:r w:rsidR="000A158D">
        <w:t xml:space="preserve">ook </w:t>
      </w:r>
      <w:r>
        <w:t xml:space="preserve">nogal variëren. </w:t>
      </w:r>
      <w:r w:rsidR="00B47A4C">
        <w:t xml:space="preserve">Als een vermogend </w:t>
      </w:r>
      <w:r w:rsidR="000A158D">
        <w:t>persoon</w:t>
      </w:r>
      <w:r w:rsidR="00B47A4C">
        <w:t xml:space="preserve"> in een bepaald jaar lagere inkomsten geniet</w:t>
      </w:r>
      <w:r w:rsidR="0094694C">
        <w:t xml:space="preserve"> en daardoor minder belasting betaalt</w:t>
      </w:r>
      <w:r w:rsidR="000A158D">
        <w:t>,</w:t>
      </w:r>
      <w:r w:rsidR="00B47A4C">
        <w:t xml:space="preserve"> </w:t>
      </w:r>
      <w:r w:rsidR="0094694C">
        <w:t>kan</w:t>
      </w:r>
      <w:r w:rsidR="00B47A4C">
        <w:t xml:space="preserve"> </w:t>
      </w:r>
      <w:r w:rsidR="00473B6C">
        <w:t xml:space="preserve">dat </w:t>
      </w:r>
      <w:r w:rsidR="00411CD5">
        <w:t xml:space="preserve">een </w:t>
      </w:r>
      <w:r>
        <w:t xml:space="preserve">logisch gevolg </w:t>
      </w:r>
      <w:r w:rsidR="0094694C">
        <w:t xml:space="preserve">zijn </w:t>
      </w:r>
      <w:r>
        <w:t>van de wijze waarop Nederland inkomens van huishoudens en winsten van ondernemers en ondernemingen belast</w:t>
      </w:r>
      <w:r w:rsidR="0094694C">
        <w:t xml:space="preserve"> en niet het gevolg van belastingontwijkend gedrag van personen</w:t>
      </w:r>
      <w:r>
        <w:t xml:space="preserve">. </w:t>
      </w:r>
      <w:proofErr w:type="spellStart"/>
      <w:r w:rsidR="00662D02">
        <w:t>Zucman</w:t>
      </w:r>
      <w:proofErr w:type="spellEnd"/>
      <w:r w:rsidR="00662D02">
        <w:t xml:space="preserve"> is zich daarvan bewust, maar </w:t>
      </w:r>
      <w:r w:rsidR="00E256B1">
        <w:t>vindt het niet nodig om met deze schommelingen rekening te houden</w:t>
      </w:r>
      <w:r w:rsidR="00662D02">
        <w:t xml:space="preserve"> omdat </w:t>
      </w:r>
      <w:r>
        <w:t xml:space="preserve">het grootste deel van het vermogen </w:t>
      </w:r>
      <w:r w:rsidR="00E256B1">
        <w:t>de meest vermogende personen</w:t>
      </w:r>
      <w:r>
        <w:t xml:space="preserve"> </w:t>
      </w:r>
      <w:r w:rsidR="00E256B1">
        <w:t xml:space="preserve">juist uit het bezit van aandelen </w:t>
      </w:r>
      <w:r>
        <w:t>bestaat</w:t>
      </w:r>
      <w:r w:rsidR="00662D02">
        <w:t xml:space="preserve"> waarvan </w:t>
      </w:r>
      <w:r w:rsidR="00E256B1">
        <w:t xml:space="preserve">ingeval van een vermogenswinstbelasting (zoals in box 2 van de Nederlandse inkomstenbelasting) </w:t>
      </w:r>
      <w:r w:rsidR="00662D02">
        <w:t>belastingbetaling langdurig kan worden uitgesteld</w:t>
      </w:r>
      <w:r>
        <w:t>.</w:t>
      </w:r>
      <w:r w:rsidR="00662D02">
        <w:t xml:space="preserve"> </w:t>
      </w:r>
      <w:proofErr w:type="spellStart"/>
      <w:r w:rsidR="00662D02">
        <w:t>Zucman</w:t>
      </w:r>
      <w:proofErr w:type="spellEnd"/>
      <w:r w:rsidR="00662D02">
        <w:t xml:space="preserve"> </w:t>
      </w:r>
      <w:r w:rsidR="002B4539">
        <w:t>stelt</w:t>
      </w:r>
      <w:r w:rsidR="00662D02">
        <w:t xml:space="preserve"> dat </w:t>
      </w:r>
      <w:r w:rsidR="00BF45C4">
        <w:t xml:space="preserve">het grootste deel van </w:t>
      </w:r>
      <w:r w:rsidR="003F696E">
        <w:t xml:space="preserve">de winsten van de </w:t>
      </w:r>
      <w:r w:rsidR="00BF45C4">
        <w:t>aller</w:t>
      </w:r>
      <w:r w:rsidR="003F696E">
        <w:t>rijkste</w:t>
      </w:r>
      <w:r w:rsidR="00BF45C4">
        <w:t xml:space="preserve"> aandeelhouders</w:t>
      </w:r>
      <w:r w:rsidR="003F696E">
        <w:t xml:space="preserve"> nooit </w:t>
      </w:r>
      <w:r w:rsidR="00BF45C4">
        <w:t xml:space="preserve">als dividend zal worden uitgekeerd en belast als inkomsten omdat ze hun aandelen aanhouden in een holding en hun vermogen daarin onder hebben gebracht. Ze worden door </w:t>
      </w:r>
      <w:r w:rsidR="002B5AC3">
        <w:t xml:space="preserve">winstinhouding </w:t>
      </w:r>
      <w:r w:rsidR="00BF45C4">
        <w:t>niet belemmer</w:t>
      </w:r>
      <w:r w:rsidR="002B5AC3">
        <w:t>d</w:t>
      </w:r>
      <w:r w:rsidR="00BF45C4">
        <w:t xml:space="preserve"> in hun uitgaven omdat zij al zoveel vermogen hebben en ze kunnen ook lenen van de eigen bv. </w:t>
      </w:r>
    </w:p>
    <w:p w:rsidR="000A158D" w:rsidRDefault="000A158D" w14:paraId="15344530" w14:textId="77777777"/>
    <w:p w:rsidRPr="005F40DB" w:rsidR="005F40DB" w:rsidRDefault="005F40DB" w14:paraId="114EF9BD" w14:textId="77777777">
      <w:pPr>
        <w:rPr>
          <w:i/>
          <w:iCs/>
        </w:rPr>
      </w:pPr>
      <w:r w:rsidRPr="005F40DB">
        <w:rPr>
          <w:i/>
          <w:iCs/>
        </w:rPr>
        <w:t>Een generieke brede vermogensbelasting</w:t>
      </w:r>
    </w:p>
    <w:p w:rsidR="007E4095" w:rsidP="00EE5FF6" w:rsidRDefault="00C573B0" w14:paraId="1DCF7D16" w14:textId="77777777">
      <w:r>
        <w:t xml:space="preserve">Als het </w:t>
      </w:r>
      <w:r w:rsidR="00A85740">
        <w:t xml:space="preserve">maatschappelijk </w:t>
      </w:r>
      <w:r>
        <w:t xml:space="preserve">wenselijk </w:t>
      </w:r>
      <w:r w:rsidR="00A85740">
        <w:t xml:space="preserve">wordt gevonden </w:t>
      </w:r>
      <w:r>
        <w:t xml:space="preserve">dat huishoudens met een vermogen van minstens € 100 miljoen extra worden belast dan </w:t>
      </w:r>
      <w:r w:rsidR="00EE5FF6">
        <w:t xml:space="preserve">zou dat </w:t>
      </w:r>
      <w:r w:rsidR="003F696E">
        <w:t xml:space="preserve">mogelijk </w:t>
      </w:r>
      <w:r w:rsidR="00EE5FF6">
        <w:t xml:space="preserve">gerealiseerd </w:t>
      </w:r>
      <w:r w:rsidR="00C34F94">
        <w:t xml:space="preserve">kunnen </w:t>
      </w:r>
      <w:r w:rsidR="00EE5FF6">
        <w:t xml:space="preserve">worden </w:t>
      </w:r>
      <w:r>
        <w:t>via een generieke vermogensbelasting</w:t>
      </w:r>
      <w:r w:rsidR="00EE5FF6">
        <w:t xml:space="preserve"> die voor alle huishoudens vanaf dat vermogen geldt.</w:t>
      </w:r>
      <w:r w:rsidR="00A85740">
        <w:t xml:space="preserve"> </w:t>
      </w:r>
      <w:r w:rsidR="00EE5FF6">
        <w:t xml:space="preserve">Voor </w:t>
      </w:r>
      <w:r w:rsidR="00A85740">
        <w:t xml:space="preserve">een ruwe schatting van </w:t>
      </w:r>
      <w:r w:rsidR="00EE5FF6">
        <w:t xml:space="preserve">de opbrengst van een potentiële vermogensbelasting verwijs ik graag naar </w:t>
      </w:r>
      <w:r w:rsidR="003F696E">
        <w:t>‘</w:t>
      </w:r>
      <w:r w:rsidR="00EE5FF6">
        <w:t>Keuzes in Kaart 2027-2030</w:t>
      </w:r>
      <w:r w:rsidR="003F696E">
        <w:t>’</w:t>
      </w:r>
      <w:r w:rsidR="00EE5FF6">
        <w:t xml:space="preserve"> van het CPB.</w:t>
      </w:r>
      <w:r w:rsidR="00EE5FF6">
        <w:rPr>
          <w:rStyle w:val="Voetnootmarkering"/>
        </w:rPr>
        <w:footnoteReference w:id="9"/>
      </w:r>
      <w:r w:rsidR="00EE5FF6">
        <w:t xml:space="preserve"> Diverse politieke partijen hebben een vermogensbelasting (met verschillende contouren) opgenomen in hun verkiezingsprogramma en laten doorrekenen door het CPB, waaronder GroenLinks-PvdA.</w:t>
      </w:r>
      <w:r w:rsidR="007E4095">
        <w:t xml:space="preserve"> Over </w:t>
      </w:r>
      <w:r w:rsidR="00A85740">
        <w:t>elk variant van een brede</w:t>
      </w:r>
      <w:r w:rsidR="007E4095">
        <w:t xml:space="preserve"> vermogensbelasting geeft CPB aan dat deze</w:t>
      </w:r>
      <w:r w:rsidRPr="007E4095" w:rsidR="007E4095">
        <w:t xml:space="preserve"> </w:t>
      </w:r>
      <w:r w:rsidR="007E4095">
        <w:t>maatregelen</w:t>
      </w:r>
      <w:r w:rsidRPr="007E4095" w:rsidR="007E4095">
        <w:t xml:space="preserve"> </w:t>
      </w:r>
      <w:r w:rsidRPr="007E4095" w:rsidR="00E256B1">
        <w:t xml:space="preserve">juridische </w:t>
      </w:r>
      <w:r w:rsidR="000C2661">
        <w:t>en u</w:t>
      </w:r>
      <w:r w:rsidRPr="007E4095" w:rsidR="007E4095">
        <w:t xml:space="preserve">itvoeringstechnische </w:t>
      </w:r>
      <w:r w:rsidR="00473B6C">
        <w:t xml:space="preserve">risico’s </w:t>
      </w:r>
      <w:r w:rsidRPr="007E4095" w:rsidR="007E4095">
        <w:t>met zich mee</w:t>
      </w:r>
      <w:r w:rsidR="007E4095">
        <w:t>brengen</w:t>
      </w:r>
      <w:r w:rsidRPr="007E4095" w:rsidR="007E4095">
        <w:t>.</w:t>
      </w:r>
      <w:r w:rsidR="00473B6C">
        <w:rPr>
          <w:rStyle w:val="Voetnootmarkering"/>
        </w:rPr>
        <w:footnoteReference w:id="10"/>
      </w:r>
      <w:r w:rsidR="007E4095">
        <w:t xml:space="preserve"> </w:t>
      </w:r>
      <w:r w:rsidR="000C2661">
        <w:t xml:space="preserve">Juridische risico’s zijn er met name als er geen anticumulatiebepaling met de hoogte van het genoten inkomen of betaalde inkomstenbelasting geldt. </w:t>
      </w:r>
      <w:r w:rsidR="00A85740">
        <w:t xml:space="preserve">Hierboven gaf ik al aan </w:t>
      </w:r>
      <w:r w:rsidRPr="00473B6C" w:rsidR="00473B6C">
        <w:t>dat een wetgevingstraject nodig is</w:t>
      </w:r>
      <w:r w:rsidR="00473B6C">
        <w:rPr>
          <w:rStyle w:val="cf01"/>
        </w:rPr>
        <w:t xml:space="preserve"> </w:t>
      </w:r>
      <w:r w:rsidR="00473B6C">
        <w:t>om een raming</w:t>
      </w:r>
      <w:r w:rsidR="00A85740">
        <w:t xml:space="preserve"> van de opbrengsten van een brede vermogensbelasting </w:t>
      </w:r>
      <w:r w:rsidR="00473B6C">
        <w:t xml:space="preserve">te maken </w:t>
      </w:r>
      <w:r w:rsidR="00A85740">
        <w:t xml:space="preserve">en </w:t>
      </w:r>
      <w:r w:rsidR="00473B6C">
        <w:t>om deze</w:t>
      </w:r>
      <w:r w:rsidR="00A85740">
        <w:t xml:space="preserve"> juridisch aanvaardbaar</w:t>
      </w:r>
      <w:r w:rsidR="00473B6C">
        <w:t xml:space="preserve"> en uitvoerbaar te laten zijn</w:t>
      </w:r>
      <w:r w:rsidR="00A85740">
        <w:t xml:space="preserve">. </w:t>
      </w:r>
    </w:p>
    <w:p w:rsidR="00EE5FF6" w:rsidP="00EE5FF6" w:rsidRDefault="00EE5FF6" w14:paraId="3BFE7C06" w14:textId="77777777">
      <w:r>
        <w:t xml:space="preserve"> </w:t>
      </w:r>
    </w:p>
    <w:p w:rsidR="004D4119" w:rsidP="004D4119" w:rsidRDefault="00EE5FF6" w14:paraId="2CE8D383" w14:textId="77777777">
      <w:r w:rsidRPr="003C3A2D">
        <w:t xml:space="preserve">Ik verwijs </w:t>
      </w:r>
      <w:r w:rsidRPr="003C3A2D" w:rsidR="003C3A2D">
        <w:t>in dit verband</w:t>
      </w:r>
      <w:r w:rsidRPr="003C3A2D">
        <w:t xml:space="preserve"> </w:t>
      </w:r>
      <w:r w:rsidRPr="003C3A2D" w:rsidR="007E4095">
        <w:t xml:space="preserve">ook </w:t>
      </w:r>
      <w:r w:rsidRPr="003C3A2D">
        <w:t xml:space="preserve">graag naar eerdere </w:t>
      </w:r>
      <w:r w:rsidR="003F696E">
        <w:t xml:space="preserve">brieven en </w:t>
      </w:r>
      <w:r w:rsidRPr="003C3A2D">
        <w:t xml:space="preserve">beantwoording </w:t>
      </w:r>
      <w:r w:rsidR="006C4556">
        <w:t>van</w:t>
      </w:r>
      <w:r w:rsidRPr="003C3A2D" w:rsidR="006C4556">
        <w:t xml:space="preserve"> </w:t>
      </w:r>
      <w:r w:rsidRPr="003C3A2D" w:rsidR="007E4095">
        <w:t xml:space="preserve">vragen </w:t>
      </w:r>
      <w:r w:rsidRPr="003C3A2D" w:rsidR="003C3A2D">
        <w:t>uit de Tw</w:t>
      </w:r>
      <w:r w:rsidR="003C3A2D">
        <w:t>ee</w:t>
      </w:r>
      <w:r w:rsidRPr="003C3A2D" w:rsidR="003C3A2D">
        <w:t xml:space="preserve">de kamer </w:t>
      </w:r>
      <w:r w:rsidR="007D17AD">
        <w:t>die ingaan op</w:t>
      </w:r>
      <w:r w:rsidRPr="003C3A2D" w:rsidR="007E4095">
        <w:t xml:space="preserve"> een brede vermogensbelasting</w:t>
      </w:r>
      <w:r w:rsidRPr="007D17AD" w:rsidR="007D17AD">
        <w:t xml:space="preserve"> </w:t>
      </w:r>
      <w:r w:rsidR="007D17AD">
        <w:t xml:space="preserve">en die mijn voorganger Van Oostenbruggen naar uw Kamer heeft gestuurd. </w:t>
      </w:r>
      <w:r w:rsidR="0099527F">
        <w:t xml:space="preserve">Hierin wordt naast de budgettaire en uitvoeringstechnische aspecten ook aandacht besteed aan de juridische risico’s van een dergelijke belasting. </w:t>
      </w:r>
      <w:r w:rsidR="007D17AD">
        <w:t>Z</w:t>
      </w:r>
      <w:r w:rsidR="003F696E">
        <w:t xml:space="preserve">oals de brief van 18 december 2024 </w:t>
      </w:r>
      <w:r w:rsidR="000F129A">
        <w:t xml:space="preserve">met de stand van zaken </w:t>
      </w:r>
      <w:r w:rsidR="0015649B">
        <w:t>w</w:t>
      </w:r>
      <w:r w:rsidR="000F129A">
        <w:t xml:space="preserve">etsvoorstel </w:t>
      </w:r>
      <w:r w:rsidR="0015649B">
        <w:t xml:space="preserve">Wet </w:t>
      </w:r>
      <w:r w:rsidR="000F129A">
        <w:t>werkelijk rendement box 3</w:t>
      </w:r>
      <w:r w:rsidR="000F129A">
        <w:rPr>
          <w:rStyle w:val="Voetnootmarkering"/>
        </w:rPr>
        <w:footnoteReference w:id="11"/>
      </w:r>
      <w:r w:rsidR="000F129A">
        <w:t xml:space="preserve">, de antwoorden op schriftelijke vragen van uw </w:t>
      </w:r>
      <w:r w:rsidR="007D17AD">
        <w:t>K</w:t>
      </w:r>
      <w:r w:rsidR="000F129A">
        <w:t xml:space="preserve">amer op de brief </w:t>
      </w:r>
      <w:r w:rsidR="007D17AD">
        <w:t>van 18 december 2024</w:t>
      </w:r>
      <w:r w:rsidR="000F129A">
        <w:rPr>
          <w:rStyle w:val="Voetnootmarkering"/>
        </w:rPr>
        <w:footnoteReference w:id="12"/>
      </w:r>
      <w:r w:rsidR="000F129A">
        <w:t xml:space="preserve"> en </w:t>
      </w:r>
      <w:r w:rsidR="003F696E">
        <w:t>de antwoorden op openstaande vragen uit de eerste termijn van de Kamer</w:t>
      </w:r>
      <w:r w:rsidR="000F129A">
        <w:t xml:space="preserve"> van het Commissiedebat over het wetsvoorstel </w:t>
      </w:r>
      <w:r w:rsidR="0015649B">
        <w:t xml:space="preserve">Wet </w:t>
      </w:r>
      <w:r w:rsidR="000F129A">
        <w:t>werkelijk rendement box 3 op 20 februari 2025.</w:t>
      </w:r>
      <w:r w:rsidR="000F129A">
        <w:rPr>
          <w:rStyle w:val="Voetnootmarkering"/>
        </w:rPr>
        <w:footnoteReference w:id="13"/>
      </w:r>
      <w:r w:rsidR="007D17AD">
        <w:t xml:space="preserve"> </w:t>
      </w:r>
      <w:r w:rsidRPr="003C3A2D" w:rsidR="003C3A2D">
        <w:t>Wat bij grote vermogens in het bijzonder speelt</w:t>
      </w:r>
      <w:r w:rsidR="002F720E">
        <w:t>,</w:t>
      </w:r>
      <w:r w:rsidRPr="003C3A2D" w:rsidR="003C3A2D">
        <w:t xml:space="preserve"> is het kunnen vaststellen van de waarde in het economisch verkeer van </w:t>
      </w:r>
      <w:r w:rsidRPr="003C3A2D" w:rsidR="003C3A2D">
        <w:lastRenderedPageBreak/>
        <w:t xml:space="preserve">het vermogen </w:t>
      </w:r>
      <w:r w:rsidR="00360C2A">
        <w:t>dat in</w:t>
      </w:r>
      <w:r w:rsidRPr="003C3A2D" w:rsidR="00360C2A">
        <w:t xml:space="preserve"> </w:t>
      </w:r>
      <w:r w:rsidRPr="003C3A2D" w:rsidR="003C3A2D">
        <w:t>vennootschappen</w:t>
      </w:r>
      <w:r w:rsidR="00360C2A">
        <w:t xml:space="preserve"> zit</w:t>
      </w:r>
      <w:r w:rsidR="004D4119">
        <w:t>.</w:t>
      </w:r>
      <w:r w:rsidR="003C3A2D">
        <w:t xml:space="preserve"> </w:t>
      </w:r>
      <w:r w:rsidRPr="00DA53DD" w:rsidR="004D4119">
        <w:t xml:space="preserve">Voor aanmerkelijk belangvermogen - dat verreweg het grootste aandeel in het vermogen van de zeer vermogende personen vormt - waarvan de aandelen niet op de beurs worden verhandeld, zal doorgaans geen marktwaardering voorhanden zijn. Deze aandelen dienen echter wel jaarlijks te worden gewaardeerd ten behoeve van de belastingheffing. Hier zouden regels voor opgesteld moeten worden. Ook dient het vermogen van vennootschappen toegerekend te worden aan achterliggende aandeelhouders om de waarde van hun aanmerkelijk belang te kunnen bepalen. Deze vermogens worden nu niet geadministreerd. De Belastingdienst kan bij de controle daarom niet steunen op contra-informatie. Het UBO-register kan worden beschouwd als een eerste stap, maar dat geldt voor aandelenbezit van 25% en hoger en daarin wordt nog niet de waarde van het aandelenbezit geregistreerd. </w:t>
      </w:r>
      <w:r w:rsidR="004D4119">
        <w:t>Ik verwijs hiervoor graag ook naar uitgewerkte maatregelen die zijn opgenomen in de fichebundel van het IBO Vermogensverdeling.</w:t>
      </w:r>
      <w:r w:rsidR="004D4119">
        <w:rPr>
          <w:rStyle w:val="Voetnootmarkering"/>
        </w:rPr>
        <w:footnoteReference w:id="14"/>
      </w:r>
    </w:p>
    <w:p w:rsidR="004D4119" w:rsidP="004D4119" w:rsidRDefault="004D4119" w14:paraId="7B07208D" w14:textId="77777777"/>
    <w:p w:rsidR="004D4119" w:rsidP="004D4119" w:rsidRDefault="004D4119" w14:paraId="5B78CADD" w14:textId="77777777">
      <w:r w:rsidRPr="00DA53DD">
        <w:t xml:space="preserve">Met name ook de waardering van vermogensbestanddelen en inzicht in (de </w:t>
      </w:r>
      <w:proofErr w:type="gramStart"/>
      <w:r w:rsidRPr="00DA53DD">
        <w:t>netto waarde</w:t>
      </w:r>
      <w:proofErr w:type="gramEnd"/>
      <w:r w:rsidRPr="00DA53DD">
        <w:t xml:space="preserve"> van) het buitenlands vermogen van personen zal voor de uitvoering een uitdaging zijn. Wat betreft het buitenlandse vermogen van belastingplichtigen is uitgebreide wereldwijde automatische informatie-uitwisseling van voldoende kwaliteit over alle soorten vermogens nodig. Daar zijn in internationaal verband belangrijke stappen mee gemaakt, bijvoorbeeld met bankrekeningen en </w:t>
      </w:r>
      <w:proofErr w:type="spellStart"/>
      <w:r w:rsidRPr="00DA53DD">
        <w:t>crypto’s</w:t>
      </w:r>
      <w:proofErr w:type="spellEnd"/>
      <w:r w:rsidRPr="00DA53DD">
        <w:t>, maar gegevens van veel andere soorten activa, met name buiten de Europese Unie, worden niet op automatische basis uitgewisseld. Het gaat om langdurige trajecten en dit vraagt om goede internationale samenwerking en internationaal duidelijke politieke wil. Nederland stelt zich internationaal constructief op in discussies over het uitwisselen van informatie over vermogen en de uitbreiding daarvan.</w:t>
      </w:r>
      <w:r>
        <w:t xml:space="preserve"> </w:t>
      </w:r>
    </w:p>
    <w:p w:rsidR="004D4119" w:rsidP="00EE5FF6" w:rsidRDefault="004D4119" w14:paraId="440B740D" w14:textId="77777777"/>
    <w:p w:rsidR="004C4D02" w:rsidP="007A2A90" w:rsidRDefault="004C4D02" w14:paraId="066FE28E" w14:textId="77777777">
      <w:pPr>
        <w:rPr>
          <w:i/>
          <w:iCs/>
        </w:rPr>
      </w:pPr>
      <w:proofErr w:type="spellStart"/>
      <w:r>
        <w:rPr>
          <w:i/>
          <w:iCs/>
        </w:rPr>
        <w:t>Trailing</w:t>
      </w:r>
      <w:proofErr w:type="spellEnd"/>
      <w:r>
        <w:rPr>
          <w:i/>
          <w:iCs/>
        </w:rPr>
        <w:t xml:space="preserve"> </w:t>
      </w:r>
      <w:proofErr w:type="spellStart"/>
      <w:r>
        <w:rPr>
          <w:i/>
          <w:iCs/>
        </w:rPr>
        <w:t>tax</w:t>
      </w:r>
      <w:proofErr w:type="spellEnd"/>
    </w:p>
    <w:p w:rsidR="00787FB5" w:rsidP="007A2A90" w:rsidRDefault="000F129A" w14:paraId="0D530E2C" w14:textId="77777777">
      <w:r>
        <w:t xml:space="preserve">In het voorstel van </w:t>
      </w:r>
      <w:proofErr w:type="spellStart"/>
      <w:r>
        <w:t>Zucman</w:t>
      </w:r>
      <w:proofErr w:type="spellEnd"/>
      <w:r>
        <w:t xml:space="preserve"> gaat een minimumbelasting voor zeer vermogenden </w:t>
      </w:r>
      <w:r w:rsidR="00C16744">
        <w:t xml:space="preserve">gepaard met een verlengde belastingplicht na emigratie, een zogenoemde </w:t>
      </w:r>
      <w:proofErr w:type="spellStart"/>
      <w:r w:rsidR="00C16744">
        <w:t>trailing</w:t>
      </w:r>
      <w:proofErr w:type="spellEnd"/>
      <w:r w:rsidR="00C16744">
        <w:t xml:space="preserve"> </w:t>
      </w:r>
      <w:proofErr w:type="spellStart"/>
      <w:r w:rsidR="00C16744">
        <w:t>tax</w:t>
      </w:r>
      <w:proofErr w:type="spellEnd"/>
      <w:r w:rsidR="00C16744">
        <w:t xml:space="preserve">. In de Kamerbrief </w:t>
      </w:r>
      <w:r w:rsidR="00787FB5">
        <w:t>‘V</w:t>
      </w:r>
      <w:r w:rsidR="00C16744">
        <w:t xml:space="preserve">ervolgonderzoek </w:t>
      </w:r>
      <w:proofErr w:type="spellStart"/>
      <w:r w:rsidR="00C16744">
        <w:t>trailing</w:t>
      </w:r>
      <w:proofErr w:type="spellEnd"/>
      <w:r w:rsidR="00C16744">
        <w:t xml:space="preserve"> </w:t>
      </w:r>
      <w:proofErr w:type="spellStart"/>
      <w:r w:rsidR="00787FB5">
        <w:t>t</w:t>
      </w:r>
      <w:r w:rsidR="007C6614">
        <w:t>ax</w:t>
      </w:r>
      <w:proofErr w:type="spellEnd"/>
      <w:r w:rsidR="00787FB5">
        <w:t xml:space="preserve">', naar aanleiding van aangenomen moties en toezeggingen, </w:t>
      </w:r>
      <w:r w:rsidR="00C16744">
        <w:t>is mijn voorganger ingegaan op de mogelijkheid van een verlengde belastingplicht in de inkomstenbelasting</w:t>
      </w:r>
      <w:r w:rsidR="002172F9">
        <w:t xml:space="preserve"> voor rijke personen die uit Nederland emigreren hierover</w:t>
      </w:r>
      <w:r w:rsidR="00C16744">
        <w:t>.</w:t>
      </w:r>
      <w:r>
        <w:rPr>
          <w:rStyle w:val="Voetnootmarkering"/>
        </w:rPr>
        <w:footnoteReference w:id="15"/>
      </w:r>
      <w:r w:rsidR="00C16744">
        <w:t xml:space="preserve"> </w:t>
      </w:r>
      <w:r w:rsidR="002172F9">
        <w:t xml:space="preserve">In deze brief wordt vermeld </w:t>
      </w:r>
      <w:r w:rsidR="00C16744">
        <w:t xml:space="preserve">dat het effect van een verlengde belastingheffing </w:t>
      </w:r>
      <w:r w:rsidR="002172F9">
        <w:t>van</w:t>
      </w:r>
      <w:r w:rsidR="00C16744">
        <w:t xml:space="preserve"> de </w:t>
      </w:r>
      <w:r w:rsidR="002172F9">
        <w:t xml:space="preserve">Nederlandse </w:t>
      </w:r>
      <w:r w:rsidR="00C16744">
        <w:t xml:space="preserve">inkomstenbelasting beperkt </w:t>
      </w:r>
      <w:r w:rsidR="002172F9">
        <w:t>zal zijn,</w:t>
      </w:r>
      <w:r w:rsidR="00C16744">
        <w:t xml:space="preserve"> gezien het uitgebreide belastingverdragennetwerk </w:t>
      </w:r>
      <w:r w:rsidR="00787FB5">
        <w:t>van</w:t>
      </w:r>
      <w:r w:rsidR="00C16744">
        <w:t xml:space="preserve"> Nederland </w:t>
      </w:r>
      <w:r w:rsidR="002172F9">
        <w:t>waardoor de heffing in veel landen niet kan worden geeffectueerd.</w:t>
      </w:r>
      <w:r w:rsidR="00787FB5">
        <w:t xml:space="preserve"> </w:t>
      </w:r>
      <w:r w:rsidR="0099527F">
        <w:t xml:space="preserve">Een belangrijk deel van de belastingverdragen die Nederland heeft gesloten zien niet op een vermogensbelasting, omdat Nederland nu geen vermogensbelasting kent. Met name voor verouderde belastingverdragen geldt dat zij wel op het vermogen kunnen zien, waardoor een </w:t>
      </w:r>
      <w:proofErr w:type="spellStart"/>
      <w:r w:rsidR="0099527F">
        <w:t>trailing</w:t>
      </w:r>
      <w:proofErr w:type="spellEnd"/>
      <w:r w:rsidR="0099527F">
        <w:t xml:space="preserve"> </w:t>
      </w:r>
      <w:proofErr w:type="spellStart"/>
      <w:r w:rsidR="0099527F">
        <w:t>tax</w:t>
      </w:r>
      <w:proofErr w:type="spellEnd"/>
      <w:r w:rsidR="0099527F">
        <w:t xml:space="preserve"> op basis van het vermogen richting die landen niet geëffectueerd kan worden. </w:t>
      </w:r>
    </w:p>
    <w:p w:rsidR="0094694C" w:rsidP="007A2A90" w:rsidRDefault="0094694C" w14:paraId="46536462" w14:textId="77777777"/>
    <w:p w:rsidRPr="000F129A" w:rsidR="00C16744" w:rsidP="007A2A90" w:rsidRDefault="00787FB5" w14:paraId="083ED880" w14:textId="77777777">
      <w:r>
        <w:t xml:space="preserve">Een mogelijk alternatief voor een </w:t>
      </w:r>
      <w:proofErr w:type="spellStart"/>
      <w:r>
        <w:t>trailing</w:t>
      </w:r>
      <w:proofErr w:type="spellEnd"/>
      <w:r>
        <w:t xml:space="preserve"> </w:t>
      </w:r>
      <w:proofErr w:type="spellStart"/>
      <w:r>
        <w:t>tax</w:t>
      </w:r>
      <w:proofErr w:type="spellEnd"/>
      <w:r>
        <w:t xml:space="preserve"> zou een vorm van een </w:t>
      </w:r>
      <w:proofErr w:type="spellStart"/>
      <w:r>
        <w:t>exitheffing</w:t>
      </w:r>
      <w:proofErr w:type="spellEnd"/>
      <w:r>
        <w:t xml:space="preserve"> kunnen zijn om het emigreren naar een </w:t>
      </w:r>
      <w:proofErr w:type="spellStart"/>
      <w:r>
        <w:t>laagbelastend</w:t>
      </w:r>
      <w:proofErr w:type="spellEnd"/>
      <w:r>
        <w:t xml:space="preserve"> land</w:t>
      </w:r>
      <w:r w:rsidR="0099527F">
        <w:rPr>
          <w:rStyle w:val="Voetnootmarkering"/>
        </w:rPr>
        <w:footnoteReference w:id="16"/>
      </w:r>
      <w:r>
        <w:t xml:space="preserve"> te ontmoedigen. Een voorbeeld daarvan is een regeling waarbij zeer vermogende personen die </w:t>
      </w:r>
      <w:r>
        <w:lastRenderedPageBreak/>
        <w:t xml:space="preserve">emigreren naar een </w:t>
      </w:r>
      <w:proofErr w:type="spellStart"/>
      <w:r>
        <w:t>laagbelastend</w:t>
      </w:r>
      <w:proofErr w:type="spellEnd"/>
      <w:r>
        <w:t xml:space="preserve"> land aan een </w:t>
      </w:r>
      <w:proofErr w:type="spellStart"/>
      <w:r>
        <w:t>exitheffing</w:t>
      </w:r>
      <w:proofErr w:type="spellEnd"/>
      <w:r>
        <w:t xml:space="preserve"> worden onderworpen die wordt berekend over het vermogen op het moment van vertrek. Een dergelijke </w:t>
      </w:r>
      <w:proofErr w:type="spellStart"/>
      <w:r>
        <w:t>exitheffing</w:t>
      </w:r>
      <w:proofErr w:type="spellEnd"/>
      <w:r>
        <w:t xml:space="preserve"> zou in beginsel verenigbaar moeten zijn met belastingverdragen en kan daarmee effectiever zijn. </w:t>
      </w:r>
      <w:r w:rsidR="00416C48">
        <w:t xml:space="preserve">Wel is het belangrijk dat een dergelijke </w:t>
      </w:r>
      <w:proofErr w:type="spellStart"/>
      <w:r w:rsidR="00416C48">
        <w:t>exitheffing</w:t>
      </w:r>
      <w:proofErr w:type="spellEnd"/>
      <w:r w:rsidR="00416C48">
        <w:t xml:space="preserve"> in overeenstemming is met het Europese recht, met name het vrije verkeer van vestiging. Verder spelen hier ook vergelijkbare ontwijkingsmogelijkheden als bij een </w:t>
      </w:r>
      <w:proofErr w:type="spellStart"/>
      <w:r w:rsidR="00416C48">
        <w:t>trailing</w:t>
      </w:r>
      <w:proofErr w:type="spellEnd"/>
      <w:r w:rsidR="00416C48">
        <w:t xml:space="preserve"> </w:t>
      </w:r>
      <w:proofErr w:type="spellStart"/>
      <w:r w:rsidR="00416C48">
        <w:t>tax</w:t>
      </w:r>
      <w:proofErr w:type="spellEnd"/>
      <w:r w:rsidR="00416C48">
        <w:t xml:space="preserve">, zoals de mogelijkheid om eerst te verhuizen naar een land met een hogere belastingdruk. </w:t>
      </w:r>
      <w:r w:rsidR="00E448B5">
        <w:t xml:space="preserve">Nederland tracht </w:t>
      </w:r>
      <w:r w:rsidR="004D4119">
        <w:t xml:space="preserve">in huidige wetgeving </w:t>
      </w:r>
      <w:r w:rsidR="00E448B5">
        <w:t>belastingclaims op in Nederland op gebouwd vermogen (</w:t>
      </w:r>
      <w:r w:rsidRPr="0099527F" w:rsidR="00E448B5">
        <w:t>zoals aanmerkelijk belang, pensioenen of lijfrenten)</w:t>
      </w:r>
      <w:r w:rsidR="00E448B5">
        <w:t xml:space="preserve"> veilig te </w:t>
      </w:r>
      <w:r w:rsidR="008B74F3">
        <w:t xml:space="preserve">stellen </w:t>
      </w:r>
      <w:r w:rsidR="0099527F">
        <w:t>met de conserverende aanslag</w:t>
      </w:r>
      <w:r w:rsidRPr="0099527F" w:rsidR="0099527F">
        <w:t xml:space="preserve"> </w:t>
      </w:r>
      <w:r w:rsidR="0099527F">
        <w:t>bij emigratie.</w:t>
      </w:r>
      <w:r w:rsidR="0099527F">
        <w:rPr>
          <w:rStyle w:val="Voetnootmarkering"/>
        </w:rPr>
        <w:footnoteReference w:id="17"/>
      </w:r>
      <w:r w:rsidR="0099527F">
        <w:t xml:space="preserve"> </w:t>
      </w:r>
    </w:p>
    <w:p w:rsidR="004C4D02" w:rsidP="007A2A90" w:rsidRDefault="004C4D02" w14:paraId="6E045241" w14:textId="77777777">
      <w:pPr>
        <w:rPr>
          <w:i/>
          <w:iCs/>
        </w:rPr>
      </w:pPr>
    </w:p>
    <w:p w:rsidRPr="005F40DB" w:rsidR="005F40DB" w:rsidP="007A2A90" w:rsidRDefault="005F40DB" w14:paraId="36D48AD0" w14:textId="77777777">
      <w:pPr>
        <w:rPr>
          <w:i/>
          <w:iCs/>
        </w:rPr>
      </w:pPr>
      <w:r>
        <w:rPr>
          <w:i/>
          <w:iCs/>
        </w:rPr>
        <w:t>I</w:t>
      </w:r>
      <w:r w:rsidRPr="005F40DB">
        <w:rPr>
          <w:i/>
          <w:iCs/>
        </w:rPr>
        <w:t>nternational</w:t>
      </w:r>
      <w:r w:rsidR="00F32B61">
        <w:rPr>
          <w:i/>
          <w:iCs/>
        </w:rPr>
        <w:t>e samenwerking</w:t>
      </w:r>
    </w:p>
    <w:p w:rsidR="007A2A90" w:rsidP="007A2A90" w:rsidRDefault="002172F9" w14:paraId="12DE2981" w14:textId="77777777">
      <w:r>
        <w:t>Z</w:t>
      </w:r>
      <w:r w:rsidR="00F641F4">
        <w:t xml:space="preserve">eer </w:t>
      </w:r>
      <w:r w:rsidRPr="00FA51B2" w:rsidR="00F641F4">
        <w:t>vermogende</w:t>
      </w:r>
      <w:r w:rsidR="00A63DE6">
        <w:t xml:space="preserve"> personen</w:t>
      </w:r>
      <w:r w:rsidRPr="00FA51B2" w:rsidR="00F641F4">
        <w:t xml:space="preserve"> </w:t>
      </w:r>
      <w:r w:rsidR="00F641F4">
        <w:t xml:space="preserve">hebben </w:t>
      </w:r>
      <w:r w:rsidR="00AD56B4">
        <w:t>veelal</w:t>
      </w:r>
      <w:r w:rsidRPr="00FA51B2" w:rsidR="00F641F4">
        <w:t xml:space="preserve"> </w:t>
      </w:r>
      <w:r w:rsidR="00AD56B4">
        <w:t xml:space="preserve">ook </w:t>
      </w:r>
      <w:r w:rsidRPr="00FA51B2" w:rsidR="00F641F4">
        <w:t>vermogen in andere landen</w:t>
      </w:r>
      <w:r w:rsidR="00F641F4">
        <w:t xml:space="preserve">. </w:t>
      </w:r>
      <w:r w:rsidR="008B74F3">
        <w:t xml:space="preserve">Nederland heeft zich de afgelopen jaren ingezet op het tegengaan van de mogelijkheden voor multinationale ondernemingen om hun effectieve belastingdruk te verlagen. Ook zeer vermogende personen hebben hiervoor mogelijkheden. </w:t>
      </w:r>
      <w:r w:rsidRPr="00FA51B2" w:rsidR="00F641F4">
        <w:t xml:space="preserve">Internationale samenwerking </w:t>
      </w:r>
      <w:r w:rsidR="008B74F3">
        <w:t xml:space="preserve">op het tegengaan van mogelijkheden voor zeer vermogenden om </w:t>
      </w:r>
      <w:r w:rsidR="00A63DE6">
        <w:t xml:space="preserve">belasting te ontwijken en daarmee </w:t>
      </w:r>
      <w:r w:rsidR="008B74F3">
        <w:t>hun effectieve belastingdruk te verlagen</w:t>
      </w:r>
      <w:r w:rsidR="00A63DE6">
        <w:t>,</w:t>
      </w:r>
      <w:r w:rsidR="008B74F3">
        <w:t xml:space="preserve"> </w:t>
      </w:r>
      <w:r w:rsidR="0006530A">
        <w:t>is daarom van groot belang</w:t>
      </w:r>
      <w:r w:rsidR="00360C2A">
        <w:t>.</w:t>
      </w:r>
      <w:r w:rsidRPr="00FA51B2" w:rsidR="003C3A2D">
        <w:t xml:space="preserve"> </w:t>
      </w:r>
      <w:r w:rsidR="007B7AA2">
        <w:t xml:space="preserve">Daarnaast zorgt internationale samenwerking voor een </w:t>
      </w:r>
      <w:r w:rsidR="00592C55">
        <w:t>gelijk speelveld</w:t>
      </w:r>
      <w:r w:rsidR="007B7AA2">
        <w:t xml:space="preserve">. </w:t>
      </w:r>
      <w:r w:rsidR="00C637D2">
        <w:t xml:space="preserve">Het succes van een wereldwijde vermogensbelasting en de opbrengsten daarvan, vallen of staan met </w:t>
      </w:r>
      <w:r w:rsidR="00B9654B">
        <w:t xml:space="preserve">hoe de belasting </w:t>
      </w:r>
      <w:proofErr w:type="gramStart"/>
      <w:r w:rsidR="00B9654B">
        <w:t>er uit</w:t>
      </w:r>
      <w:proofErr w:type="gramEnd"/>
      <w:r w:rsidR="00B9654B">
        <w:t xml:space="preserve"> komt te zien en welke landen zo’n belasting invoeren en welke afspraken er verder worden gemaakt. Vooralsnog is er </w:t>
      </w:r>
      <w:r w:rsidRPr="00FA51B2" w:rsidR="003C3A2D">
        <w:t>internationaal bepaald geen meerderheid te vinden</w:t>
      </w:r>
      <w:r w:rsidR="00B9654B">
        <w:t xml:space="preserve"> voor een wereldwijde brede vermogensbelasting of een belasting zoals </w:t>
      </w:r>
      <w:proofErr w:type="spellStart"/>
      <w:r w:rsidR="00B9654B">
        <w:t>Zucman</w:t>
      </w:r>
      <w:proofErr w:type="spellEnd"/>
      <w:r w:rsidR="00B9654B">
        <w:t xml:space="preserve"> die voorstelt</w:t>
      </w:r>
      <w:r w:rsidRPr="00FA51B2" w:rsidR="003C3A2D">
        <w:t xml:space="preserve">. </w:t>
      </w:r>
    </w:p>
    <w:p w:rsidR="007A2A90" w:rsidP="007A2A90" w:rsidRDefault="007A2A90" w14:paraId="6FEAE877" w14:textId="77777777"/>
    <w:p w:rsidRPr="00FA51B2" w:rsidR="003C3A2D" w:rsidP="003C3A2D" w:rsidRDefault="00B9654B" w14:paraId="21E51CB0" w14:textId="77777777">
      <w:r>
        <w:t xml:space="preserve">Nederland is daarom van mening dat met oog op een effectieve aanpak </w:t>
      </w:r>
      <w:r w:rsidR="00A63DE6">
        <w:t xml:space="preserve">van de effectieve belastingdruk van zeer vermogenden </w:t>
      </w:r>
      <w:r>
        <w:t xml:space="preserve">het </w:t>
      </w:r>
      <w:r w:rsidR="00A63DE6">
        <w:t xml:space="preserve">in de internationale samenwerking </w:t>
      </w:r>
      <w:r>
        <w:t xml:space="preserve">van belang </w:t>
      </w:r>
      <w:r w:rsidR="00D53DF2">
        <w:t xml:space="preserve">is om </w:t>
      </w:r>
      <w:r w:rsidR="00F32B61">
        <w:t xml:space="preserve">stap voor stap te werk te gaan en te beginnen met </w:t>
      </w:r>
      <w:r>
        <w:t xml:space="preserve">de vraag </w:t>
      </w:r>
      <w:r w:rsidR="00F32B61">
        <w:t xml:space="preserve">wat er nodig is </w:t>
      </w:r>
      <w:r w:rsidR="00F641F4">
        <w:t xml:space="preserve">om </w:t>
      </w:r>
      <w:r w:rsidR="00F32B61">
        <w:t>de meest vermogende</w:t>
      </w:r>
      <w:r w:rsidR="00F641F4">
        <w:t xml:space="preserve">n in de wereld </w:t>
      </w:r>
      <w:r w:rsidR="00F32B61">
        <w:t>effectief te belasten</w:t>
      </w:r>
      <w:r w:rsidR="007B54B9">
        <w:t xml:space="preserve">. Nederland vindt het bijvoorbeeld belangrijk om te kijken naar mogelijkheden om </w:t>
      </w:r>
      <w:r w:rsidRPr="00FA51B2" w:rsidR="003C3A2D">
        <w:t>internationale transparantie over vermogensbezit</w:t>
      </w:r>
      <w:r w:rsidR="00F32B61">
        <w:t xml:space="preserve"> </w:t>
      </w:r>
      <w:r w:rsidR="007B54B9">
        <w:t>te vergroten</w:t>
      </w:r>
      <w:r w:rsidR="007B7AA2">
        <w:t xml:space="preserve"> en</w:t>
      </w:r>
      <w:r w:rsidR="007B54B9">
        <w:t xml:space="preserve"> het </w:t>
      </w:r>
      <w:r w:rsidR="007B7AA2">
        <w:t xml:space="preserve">waar nodig </w:t>
      </w:r>
      <w:r w:rsidR="00161AA6">
        <w:t>verbeteren van</w:t>
      </w:r>
      <w:r w:rsidR="007B54B9">
        <w:t xml:space="preserve"> bestaande internationale informatie-uitwisseling. Ook het </w:t>
      </w:r>
      <w:r w:rsidR="00F32B61">
        <w:t>adresseren van schadelijke belastingregimes</w:t>
      </w:r>
      <w:r w:rsidR="007B54B9">
        <w:t xml:space="preserve"> is een belangrijke </w:t>
      </w:r>
      <w:r w:rsidR="00161AA6">
        <w:t>doelstelling</w:t>
      </w:r>
      <w:r w:rsidR="007B54B9">
        <w:t xml:space="preserve"> van Nederland</w:t>
      </w:r>
      <w:r w:rsidRPr="00FA51B2" w:rsidR="003C3A2D">
        <w:t xml:space="preserve">. </w:t>
      </w:r>
      <w:r w:rsidR="007B54B9">
        <w:t xml:space="preserve">Dergelijke </w:t>
      </w:r>
      <w:r w:rsidR="00161AA6">
        <w:t>voorstellen zullen in OESO</w:t>
      </w:r>
      <w:r w:rsidR="00416C48">
        <w:t>,</w:t>
      </w:r>
      <w:r w:rsidR="00161AA6">
        <w:t xml:space="preserve"> EU </w:t>
      </w:r>
      <w:r w:rsidR="00416C48">
        <w:t xml:space="preserve">of VN </w:t>
      </w:r>
      <w:r w:rsidR="00161AA6">
        <w:t>verband ook op meer steun kunnen rekenen dan een roep om een wereldwijde vermogensbelasting.</w:t>
      </w:r>
      <w:r w:rsidR="003C3A2D">
        <w:t xml:space="preserve"> </w:t>
      </w:r>
      <w:r w:rsidRPr="00FA51B2" w:rsidR="003C3A2D">
        <w:t xml:space="preserve">Nederland zet actief in op constructieve </w:t>
      </w:r>
      <w:r w:rsidR="004057EE">
        <w:t xml:space="preserve">internationale </w:t>
      </w:r>
      <w:r w:rsidRPr="00FA51B2" w:rsidR="003C3A2D">
        <w:t>samenwerking.</w:t>
      </w:r>
    </w:p>
    <w:p w:rsidR="003C3A2D" w:rsidP="003C3A2D" w:rsidRDefault="003C3A2D" w14:paraId="6D8A3E5D" w14:textId="77777777"/>
    <w:p w:rsidRPr="00D53DF2" w:rsidR="00D53DF2" w:rsidP="003C3A2D" w:rsidRDefault="00D53DF2" w14:paraId="6B8758FD" w14:textId="77777777">
      <w:pPr>
        <w:rPr>
          <w:i/>
          <w:iCs/>
        </w:rPr>
      </w:pPr>
      <w:r>
        <w:rPr>
          <w:i/>
          <w:iCs/>
        </w:rPr>
        <w:t xml:space="preserve">Welke stappen heeft Nederland </w:t>
      </w:r>
      <w:r w:rsidR="00AD56B4">
        <w:rPr>
          <w:i/>
          <w:iCs/>
        </w:rPr>
        <w:t>al</w:t>
      </w:r>
      <w:r>
        <w:rPr>
          <w:i/>
          <w:iCs/>
        </w:rPr>
        <w:t xml:space="preserve"> gezet</w:t>
      </w:r>
    </w:p>
    <w:p w:rsidRPr="00FA51B2" w:rsidR="003C3A2D" w:rsidP="003C3A2D" w:rsidRDefault="003C3A2D" w14:paraId="426DCEA2" w14:textId="77777777">
      <w:r w:rsidRPr="00FA51B2">
        <w:t xml:space="preserve">Allereerst heeft Nederland er bij herhaling voor gepleit dat de OESO dit onderwerp </w:t>
      </w:r>
      <w:r w:rsidR="00C637D2">
        <w:t>oppakt</w:t>
      </w:r>
      <w:r w:rsidRPr="00FA51B2">
        <w:t xml:space="preserve">. De OESO is hiermee inmiddels aan de slag, op concreet verzoek van de G20. Ook heeft Nederland samen met </w:t>
      </w:r>
      <w:r w:rsidR="00C637D2">
        <w:t>Frankrijk</w:t>
      </w:r>
      <w:r w:rsidRPr="00FA51B2">
        <w:t xml:space="preserve"> het initiatief genomen om fiscaal voordelige regimes voor zeer vermogenden binnen de EU te agenderen. </w:t>
      </w:r>
      <w:r w:rsidR="00C637D2">
        <w:t>Beide landen hebben samen</w:t>
      </w:r>
      <w:r w:rsidRPr="00FA51B2">
        <w:t xml:space="preserve"> een non-paper opgesteld over dit </w:t>
      </w:r>
      <w:r w:rsidRPr="00FA51B2">
        <w:lastRenderedPageBreak/>
        <w:t xml:space="preserve">onderwerp </w:t>
      </w:r>
      <w:r w:rsidR="00416C48">
        <w:t>dat</w:t>
      </w:r>
      <w:r w:rsidRPr="00FA51B2" w:rsidR="00416C48">
        <w:t xml:space="preserve"> </w:t>
      </w:r>
      <w:r w:rsidRPr="00FA51B2">
        <w:t>op 31 oktober vorig jaar met uw Kamer is gedeeld.</w:t>
      </w:r>
      <w:r>
        <w:t xml:space="preserve"> </w:t>
      </w:r>
      <w:r w:rsidRPr="00FA51B2">
        <w:t>In het afgelopen najaar heeft</w:t>
      </w:r>
      <w:r w:rsidR="00C637D2">
        <w:t xml:space="preserve"> daarop</w:t>
      </w:r>
      <w:r w:rsidRPr="00FA51B2">
        <w:t xml:space="preserve"> een discussie met de andere </w:t>
      </w:r>
      <w:proofErr w:type="gramStart"/>
      <w:r w:rsidRPr="00FA51B2">
        <w:t>EU lidstaten</w:t>
      </w:r>
      <w:proofErr w:type="gramEnd"/>
      <w:r w:rsidRPr="00FA51B2">
        <w:t xml:space="preserve"> plaatsgevonden over fiscaal gemotiveerde migratie door personen.</w:t>
      </w:r>
      <w:r>
        <w:t xml:space="preserve"> </w:t>
      </w:r>
      <w:r w:rsidRPr="00FA51B2">
        <w:t xml:space="preserve">Op basis </w:t>
      </w:r>
      <w:r w:rsidR="001D7834">
        <w:t>hiervan</w:t>
      </w:r>
      <w:r w:rsidRPr="00FA51B2">
        <w:t xml:space="preserve"> is duidelijk dat de opvattingen tussen de Europese lidstaten erg verdeeld zijn. Een belangrijk deel van de lidstaten is er niet van overtuigd dat verdere besprekingen </w:t>
      </w:r>
      <w:r w:rsidR="00C637D2">
        <w:t>hierover</w:t>
      </w:r>
      <w:r w:rsidRPr="00FA51B2">
        <w:t xml:space="preserve"> toegevoegde waarde hebben.</w:t>
      </w:r>
      <w:r>
        <w:t xml:space="preserve"> </w:t>
      </w:r>
      <w:r w:rsidRPr="00FA51B2">
        <w:t xml:space="preserve">Er is daarom geen steun </w:t>
      </w:r>
      <w:r w:rsidR="00C637D2">
        <w:t xml:space="preserve">voor het voorstel van Nederland </w:t>
      </w:r>
      <w:r w:rsidRPr="00FA51B2">
        <w:t xml:space="preserve">om de </w:t>
      </w:r>
      <w:proofErr w:type="gramStart"/>
      <w:r w:rsidRPr="00FA51B2">
        <w:t>EU gedragscodegroep</w:t>
      </w:r>
      <w:proofErr w:type="gramEnd"/>
      <w:r w:rsidRPr="00FA51B2">
        <w:t xml:space="preserve"> het mandaat te geven om met dit onderwerp aan de slag te gaan.</w:t>
      </w:r>
      <w:r>
        <w:t xml:space="preserve"> </w:t>
      </w:r>
      <w:r w:rsidRPr="00FA51B2">
        <w:t xml:space="preserve">Het </w:t>
      </w:r>
      <w:r w:rsidR="00592C55">
        <w:t xml:space="preserve">ligt daarnaast niet in de lijn der verwachting dat dit op korte termijn veranderd of dat er anderszins binnen de </w:t>
      </w:r>
      <w:proofErr w:type="gramStart"/>
      <w:r w:rsidR="00592C55">
        <w:t>EU momentum</w:t>
      </w:r>
      <w:proofErr w:type="gramEnd"/>
      <w:r w:rsidR="00592C55">
        <w:t xml:space="preserve"> ontstaat om verdere stappen te zetten in de aanpak van fiscaal gemotiveerde migratie door personen. </w:t>
      </w:r>
      <w:r w:rsidR="007068BF">
        <w:t>Tegelijkertijd</w:t>
      </w:r>
      <w:r w:rsidRPr="00FA51B2" w:rsidR="007068BF">
        <w:t xml:space="preserve"> </w:t>
      </w:r>
      <w:r w:rsidRPr="00FA51B2">
        <w:t xml:space="preserve">blijft Nederland zich inspannen voor en in discussies op EU- en OESO-niveau, onder andere door een actieve inzet op het onderwerp ‘Tax, </w:t>
      </w:r>
      <w:proofErr w:type="spellStart"/>
      <w:r w:rsidRPr="00FA51B2">
        <w:t>Inequality</w:t>
      </w:r>
      <w:proofErr w:type="spellEnd"/>
      <w:r w:rsidRPr="00FA51B2">
        <w:t xml:space="preserve"> </w:t>
      </w:r>
      <w:proofErr w:type="spellStart"/>
      <w:r w:rsidRPr="00FA51B2">
        <w:t>and</w:t>
      </w:r>
      <w:proofErr w:type="spellEnd"/>
      <w:r w:rsidRPr="00FA51B2">
        <w:t xml:space="preserve"> </w:t>
      </w:r>
      <w:proofErr w:type="spellStart"/>
      <w:r w:rsidRPr="00FA51B2">
        <w:t>Growth</w:t>
      </w:r>
      <w:proofErr w:type="spellEnd"/>
      <w:r w:rsidRPr="00FA51B2">
        <w:t>’ bij de OESO.</w:t>
      </w:r>
    </w:p>
    <w:p w:rsidR="003C3A2D" w:rsidP="003C3A2D" w:rsidRDefault="003C3A2D" w14:paraId="099CE5E9" w14:textId="77777777"/>
    <w:p w:rsidRPr="00F32B61" w:rsidR="003C3A2D" w:rsidP="003C3A2D" w:rsidRDefault="0061258B" w14:paraId="632CD2F1" w14:textId="77777777">
      <w:pPr>
        <w:rPr>
          <w:i/>
          <w:iCs/>
        </w:rPr>
      </w:pPr>
      <w:r>
        <w:rPr>
          <w:i/>
          <w:iCs/>
        </w:rPr>
        <w:t>Slotwoord</w:t>
      </w:r>
    </w:p>
    <w:p w:rsidR="00F32B61" w:rsidP="00F32B61" w:rsidRDefault="0061258B" w14:paraId="49A54356" w14:textId="77777777">
      <w:r>
        <w:t>De</w:t>
      </w:r>
      <w:r w:rsidR="00F32B61">
        <w:t xml:space="preserve"> belastingdruk van zeer vermogenden </w:t>
      </w:r>
      <w:r>
        <w:t xml:space="preserve">heeft </w:t>
      </w:r>
      <w:r w:rsidR="00F32B61">
        <w:t xml:space="preserve">de aandacht van dit kabinet. </w:t>
      </w:r>
      <w:r w:rsidRPr="00FA51B2" w:rsidR="00F32B61">
        <w:t xml:space="preserve">Ik wil </w:t>
      </w:r>
      <w:r w:rsidR="0071262F">
        <w:t xml:space="preserve">daarbij </w:t>
      </w:r>
      <w:r w:rsidRPr="00FA51B2" w:rsidR="00F32B61">
        <w:t xml:space="preserve">benadrukken dat we in Nederland </w:t>
      </w:r>
      <w:r w:rsidR="00F641F4">
        <w:t xml:space="preserve">al </w:t>
      </w:r>
      <w:r w:rsidRPr="00FA51B2" w:rsidR="00F32B61">
        <w:t>veel onderzoek hebben gedaan naar het belasten van vermogen</w:t>
      </w:r>
      <w:r w:rsidR="00F32B61">
        <w:t xml:space="preserve"> en vermogende personen </w:t>
      </w:r>
      <w:r w:rsidRPr="00FA51B2" w:rsidR="00F32B61">
        <w:t xml:space="preserve">en </w:t>
      </w:r>
      <w:r w:rsidR="00F32B61">
        <w:t xml:space="preserve">dat afgelopen jaren </w:t>
      </w:r>
      <w:r w:rsidR="0071262F">
        <w:t xml:space="preserve">ook </w:t>
      </w:r>
      <w:r w:rsidR="00F32B61">
        <w:t xml:space="preserve">de nodige </w:t>
      </w:r>
      <w:r w:rsidRPr="00FA51B2" w:rsidR="00F32B61">
        <w:t xml:space="preserve">maatregelen </w:t>
      </w:r>
      <w:r w:rsidR="00F32B61">
        <w:t xml:space="preserve">zijn </w:t>
      </w:r>
      <w:r w:rsidRPr="00FA51B2" w:rsidR="00F32B61">
        <w:t xml:space="preserve">genomen in het herstel van het evenwicht in het belasten van arbeid en vermogen. </w:t>
      </w:r>
      <w:r w:rsidR="00B73795">
        <w:t>Een van de belangrijkste maatregel</w:t>
      </w:r>
      <w:r w:rsidR="0071262F">
        <w:t>en</w:t>
      </w:r>
      <w:r w:rsidR="00B73795">
        <w:t xml:space="preserve"> betrof het verhogen van het lage </w:t>
      </w:r>
      <w:proofErr w:type="spellStart"/>
      <w:r w:rsidR="0071262F">
        <w:t>V</w:t>
      </w:r>
      <w:r w:rsidR="00B73795">
        <w:t>pb</w:t>
      </w:r>
      <w:proofErr w:type="spellEnd"/>
      <w:r w:rsidR="0071262F">
        <w:t>-</w:t>
      </w:r>
      <w:r w:rsidR="00B73795">
        <w:t xml:space="preserve">tarief van 15% naar 19% en het verlagen van de bijbehorende schrijfgrens van € 395.000 naar € 200.000. Ook </w:t>
      </w:r>
      <w:r w:rsidR="0071262F">
        <w:t xml:space="preserve">de invoering van de </w:t>
      </w:r>
      <w:r w:rsidR="00C34F94">
        <w:t>W</w:t>
      </w:r>
      <w:r w:rsidR="0071262F">
        <w:t xml:space="preserve">et excessief lenen waardoor leningen van meer dan € </w:t>
      </w:r>
      <w:r w:rsidR="00C34F94">
        <w:t>500.000</w:t>
      </w:r>
      <w:r w:rsidR="0071262F">
        <w:t xml:space="preserve"> worden belast in box 2 als dividenduitkering en </w:t>
      </w:r>
      <w:r w:rsidR="00B73795">
        <w:t xml:space="preserve">de introductie van een progressief tarief in box 2 </w:t>
      </w:r>
      <w:r w:rsidR="0071262F">
        <w:t>zijn</w:t>
      </w:r>
      <w:r w:rsidR="00B73795">
        <w:t xml:space="preserve"> belangrijke maatregel</w:t>
      </w:r>
      <w:r w:rsidR="0071262F">
        <w:t>en</w:t>
      </w:r>
      <w:r w:rsidR="00B73795">
        <w:t xml:space="preserve"> </w:t>
      </w:r>
      <w:r w:rsidR="0071262F">
        <w:t xml:space="preserve">geweest in </w:t>
      </w:r>
      <w:r w:rsidR="00B73795">
        <w:t xml:space="preserve">het zwaarder belasten van </w:t>
      </w:r>
      <w:r w:rsidR="007C6614">
        <w:t xml:space="preserve">inkomen </w:t>
      </w:r>
      <w:r w:rsidR="00B73795">
        <w:t xml:space="preserve">uit aanmerkelijk belang. </w:t>
      </w:r>
      <w:bookmarkStart w:name="_Hlk223345757" w:id="2"/>
      <w:r w:rsidR="00F24DF4">
        <w:t>De Wet excessief lenen wordt dit jaar geëvalueerd</w:t>
      </w:r>
      <w:r w:rsidR="00960B0C">
        <w:t xml:space="preserve"> en de introductie van het progressie</w:t>
      </w:r>
      <w:r w:rsidR="00917B17">
        <w:t>ve</w:t>
      </w:r>
      <w:r w:rsidR="00960B0C">
        <w:t xml:space="preserve"> </w:t>
      </w:r>
      <w:r w:rsidR="00917B17">
        <w:t xml:space="preserve">tarief </w:t>
      </w:r>
      <w:r w:rsidR="00960B0C">
        <w:t>in box 2 in 2027</w:t>
      </w:r>
      <w:r w:rsidR="00F24DF4">
        <w:t>.</w:t>
      </w:r>
      <w:r w:rsidR="00F24DF4">
        <w:rPr>
          <w:rStyle w:val="Voetnootmarkering"/>
        </w:rPr>
        <w:footnoteReference w:id="18"/>
      </w:r>
      <w:r w:rsidR="00F24DF4">
        <w:t xml:space="preserve"> </w:t>
      </w:r>
      <w:r w:rsidR="00B73795">
        <w:t>Aangenomen mag worden dat deze maatregel</w:t>
      </w:r>
      <w:r>
        <w:t>en</w:t>
      </w:r>
      <w:r w:rsidR="00B73795">
        <w:t xml:space="preserve"> hebben geleid tot </w:t>
      </w:r>
      <w:r>
        <w:t xml:space="preserve">een evenwichtiger </w:t>
      </w:r>
      <w:r w:rsidR="00B73795">
        <w:t>belast</w:t>
      </w:r>
      <w:r>
        <w:t>in</w:t>
      </w:r>
      <w:r w:rsidR="004E17EA">
        <w:t>g</w:t>
      </w:r>
      <w:r>
        <w:t>druk op de inkomens uit van de me</w:t>
      </w:r>
      <w:r w:rsidR="00B73795">
        <w:t>est vermogende huishoudens in Nederland</w:t>
      </w:r>
      <w:r w:rsidRPr="00FA51B2" w:rsidR="00F32B61">
        <w:t>.</w:t>
      </w:r>
      <w:r w:rsidR="00F32B61">
        <w:t xml:space="preserve"> </w:t>
      </w:r>
      <w:r w:rsidRPr="00FA51B2" w:rsidR="00F32B61">
        <w:t>Het belasten van werkelijk rendement van box 3</w:t>
      </w:r>
      <w:r w:rsidR="00B50BDB">
        <w:t>-</w:t>
      </w:r>
      <w:r w:rsidRPr="00FA51B2" w:rsidR="00F32B61">
        <w:t xml:space="preserve">vermogen is een </w:t>
      </w:r>
      <w:r w:rsidR="0071262F">
        <w:t xml:space="preserve">belangrijke </w:t>
      </w:r>
      <w:r w:rsidRPr="00FA51B2" w:rsidR="00F32B61">
        <w:t>volgende stap in het evenwichtiger belasten van arbeid en vermogen</w:t>
      </w:r>
      <w:bookmarkEnd w:id="2"/>
      <w:r w:rsidRPr="00FA51B2" w:rsidR="00F32B61">
        <w:t>.</w:t>
      </w:r>
      <w:r w:rsidR="00AD56B4">
        <w:t xml:space="preserve"> </w:t>
      </w:r>
      <w:r w:rsidR="00A63DE6">
        <w:t>Hoewel het kabinet op dit moment geen voornemen heeft om verdere stappen te nemen, heeft de balans tussen het belasten van vermogen en arbeid blijvende aandacht.</w:t>
      </w:r>
    </w:p>
    <w:p w:rsidR="00F32B61" w:rsidP="00FA51B2" w:rsidRDefault="00F32B61" w14:paraId="641527A3" w14:textId="77777777"/>
    <w:p w:rsidR="008D7E67" w:rsidRDefault="00095BAB" w14:paraId="1A9E798D" w14:textId="77777777">
      <w:pPr>
        <w:pStyle w:val="StandaardSlotzin"/>
      </w:pPr>
      <w:r>
        <w:t>Hoogachtend,</w:t>
      </w:r>
    </w:p>
    <w:p w:rsidR="008D7E67" w:rsidRDefault="008D7E67" w14:paraId="4CA9C7D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D7E67" w14:paraId="4B272F07" w14:textId="77777777">
        <w:tc>
          <w:tcPr>
            <w:tcW w:w="3592" w:type="dxa"/>
          </w:tcPr>
          <w:p w:rsidR="008D7E67" w:rsidRDefault="00095BAB" w14:paraId="2863CCEF" w14:textId="77777777">
            <w:proofErr w:type="gramStart"/>
            <w:r>
              <w:t>de</w:t>
            </w:r>
            <w:proofErr w:type="gramEnd"/>
            <w:r>
              <w:t xml:space="preserve"> staatssecretaris van Financiën,</w:t>
            </w:r>
            <w:r>
              <w:br/>
            </w:r>
            <w:r>
              <w:br/>
            </w:r>
            <w:r>
              <w:br/>
            </w:r>
            <w:r>
              <w:br/>
            </w:r>
            <w:r>
              <w:br/>
            </w:r>
            <w:r>
              <w:br/>
            </w:r>
            <w:r>
              <w:br/>
            </w:r>
            <w:r w:rsidR="00590EB7">
              <w:t xml:space="preserve">Eelco </w:t>
            </w:r>
            <w:proofErr w:type="spellStart"/>
            <w:r w:rsidR="00590EB7">
              <w:t>Eerenberg</w:t>
            </w:r>
            <w:proofErr w:type="spellEnd"/>
            <w:r w:rsidR="00590EB7">
              <w:t xml:space="preserve"> </w:t>
            </w:r>
          </w:p>
        </w:tc>
        <w:tc>
          <w:tcPr>
            <w:tcW w:w="3892" w:type="dxa"/>
          </w:tcPr>
          <w:p w:rsidR="008D7E67" w:rsidRDefault="008D7E67" w14:paraId="17B9BA27" w14:textId="77777777"/>
        </w:tc>
      </w:tr>
      <w:tr w:rsidR="008D7E67" w14:paraId="054166DE" w14:textId="77777777">
        <w:tc>
          <w:tcPr>
            <w:tcW w:w="3592" w:type="dxa"/>
          </w:tcPr>
          <w:p w:rsidR="008D7E67" w:rsidRDefault="008D7E67" w14:paraId="3943F69C" w14:textId="77777777"/>
        </w:tc>
        <w:tc>
          <w:tcPr>
            <w:tcW w:w="3892" w:type="dxa"/>
          </w:tcPr>
          <w:p w:rsidR="008D7E67" w:rsidRDefault="008D7E67" w14:paraId="7F589B0E" w14:textId="77777777"/>
        </w:tc>
      </w:tr>
      <w:tr w:rsidR="008D7E67" w14:paraId="38422132" w14:textId="77777777">
        <w:tc>
          <w:tcPr>
            <w:tcW w:w="3592" w:type="dxa"/>
          </w:tcPr>
          <w:p w:rsidR="008D7E67" w:rsidRDefault="008D7E67" w14:paraId="39141303" w14:textId="77777777"/>
        </w:tc>
        <w:tc>
          <w:tcPr>
            <w:tcW w:w="3892" w:type="dxa"/>
          </w:tcPr>
          <w:p w:rsidR="008D7E67" w:rsidRDefault="008D7E67" w14:paraId="522A350D" w14:textId="77777777"/>
        </w:tc>
      </w:tr>
      <w:tr w:rsidR="008D7E67" w14:paraId="57DA1489" w14:textId="77777777">
        <w:tc>
          <w:tcPr>
            <w:tcW w:w="3592" w:type="dxa"/>
          </w:tcPr>
          <w:p w:rsidR="008D7E67" w:rsidRDefault="008D7E67" w14:paraId="5C003D19" w14:textId="77777777"/>
        </w:tc>
        <w:tc>
          <w:tcPr>
            <w:tcW w:w="3892" w:type="dxa"/>
          </w:tcPr>
          <w:p w:rsidR="008D7E67" w:rsidRDefault="008D7E67" w14:paraId="1034E24B" w14:textId="77777777"/>
        </w:tc>
      </w:tr>
      <w:tr w:rsidR="008D7E67" w14:paraId="185803C7" w14:textId="77777777">
        <w:tc>
          <w:tcPr>
            <w:tcW w:w="3592" w:type="dxa"/>
          </w:tcPr>
          <w:p w:rsidR="008D7E67" w:rsidRDefault="008D7E67" w14:paraId="6452BBEF" w14:textId="77777777"/>
        </w:tc>
        <w:tc>
          <w:tcPr>
            <w:tcW w:w="3892" w:type="dxa"/>
          </w:tcPr>
          <w:p w:rsidR="008D7E67" w:rsidRDefault="008D7E67" w14:paraId="5500BCCE" w14:textId="77777777"/>
        </w:tc>
      </w:tr>
    </w:tbl>
    <w:p w:rsidR="008D7E67" w:rsidRDefault="008D7E67" w14:paraId="0395B413" w14:textId="77777777">
      <w:pPr>
        <w:pStyle w:val="WitregelW1bodytekst"/>
      </w:pPr>
    </w:p>
    <w:sectPr w:rsidR="008D7E6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15AC" w14:textId="77777777" w:rsidR="0090102E" w:rsidRDefault="0090102E">
      <w:pPr>
        <w:spacing w:line="240" w:lineRule="auto"/>
      </w:pPr>
      <w:r>
        <w:separator/>
      </w:r>
    </w:p>
  </w:endnote>
  <w:endnote w:type="continuationSeparator" w:id="0">
    <w:p w14:paraId="2969EA6A" w14:textId="77777777" w:rsidR="0090102E" w:rsidRDefault="00901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2846" w14:textId="77777777" w:rsidR="0090102E" w:rsidRDefault="0090102E">
      <w:pPr>
        <w:spacing w:line="240" w:lineRule="auto"/>
      </w:pPr>
      <w:r>
        <w:separator/>
      </w:r>
    </w:p>
  </w:footnote>
  <w:footnote w:type="continuationSeparator" w:id="0">
    <w:p w14:paraId="73513B71" w14:textId="77777777" w:rsidR="0090102E" w:rsidRDefault="0090102E">
      <w:pPr>
        <w:spacing w:line="240" w:lineRule="auto"/>
      </w:pPr>
      <w:r>
        <w:continuationSeparator/>
      </w:r>
    </w:p>
  </w:footnote>
  <w:footnote w:id="1">
    <w:p w14:paraId="6E46A013" w14:textId="77777777" w:rsidR="00553D40" w:rsidRPr="007955EC" w:rsidRDefault="00553D40">
      <w:pPr>
        <w:pStyle w:val="Voetnoottekst"/>
        <w:rPr>
          <w:rFonts w:ascii="Verdana" w:hAnsi="Verdana"/>
          <w:sz w:val="14"/>
          <w:szCs w:val="14"/>
        </w:rPr>
      </w:pPr>
      <w:r w:rsidRPr="007955EC">
        <w:rPr>
          <w:rStyle w:val="Voetnootmarkering"/>
          <w:rFonts w:ascii="Verdana" w:hAnsi="Verdana"/>
          <w:sz w:val="14"/>
          <w:szCs w:val="14"/>
        </w:rPr>
        <w:footnoteRef/>
      </w:r>
      <w:r w:rsidRPr="007955EC">
        <w:rPr>
          <w:rFonts w:ascii="Verdana" w:hAnsi="Verdana"/>
          <w:sz w:val="14"/>
          <w:szCs w:val="14"/>
        </w:rPr>
        <w:t xml:space="preserve"> </w:t>
      </w:r>
      <w:proofErr w:type="spellStart"/>
      <w:r w:rsidR="00B64E98" w:rsidRPr="007955EC">
        <w:rPr>
          <w:rFonts w:ascii="Verdana" w:hAnsi="Verdana"/>
          <w:sz w:val="14"/>
          <w:szCs w:val="14"/>
        </w:rPr>
        <w:t>Zucman</w:t>
      </w:r>
      <w:proofErr w:type="spellEnd"/>
      <w:r w:rsidR="00B64E98" w:rsidRPr="007955EC">
        <w:rPr>
          <w:rFonts w:ascii="Verdana" w:hAnsi="Verdana"/>
          <w:sz w:val="14"/>
          <w:szCs w:val="14"/>
        </w:rPr>
        <w:t xml:space="preserve"> kijkt hier naar alle binnenlandse en buitenlandse bezittingen.</w:t>
      </w:r>
    </w:p>
  </w:footnote>
  <w:footnote w:id="2">
    <w:p w14:paraId="2677F669" w14:textId="77777777" w:rsidR="00174E01" w:rsidRPr="00361D66" w:rsidRDefault="00174E01" w:rsidP="00174E01">
      <w:pPr>
        <w:pStyle w:val="Voetnoottekst"/>
        <w:rPr>
          <w:rFonts w:ascii="Verdana" w:hAnsi="Verdana"/>
          <w:sz w:val="14"/>
          <w:szCs w:val="14"/>
        </w:rPr>
      </w:pPr>
      <w:r w:rsidRPr="007955EC">
        <w:rPr>
          <w:rStyle w:val="Voetnootmarkering"/>
          <w:rFonts w:ascii="Verdana" w:hAnsi="Verdana"/>
          <w:sz w:val="14"/>
          <w:szCs w:val="14"/>
        </w:rPr>
        <w:footnoteRef/>
      </w:r>
      <w:r w:rsidRPr="007955EC">
        <w:rPr>
          <w:rFonts w:ascii="Verdana" w:hAnsi="Verdana"/>
          <w:sz w:val="14"/>
          <w:szCs w:val="14"/>
        </w:rPr>
        <w:t xml:space="preserve"> </w:t>
      </w:r>
      <w:proofErr w:type="spellStart"/>
      <w:r w:rsidRPr="007955EC">
        <w:rPr>
          <w:rFonts w:ascii="Verdana" w:hAnsi="Verdana"/>
          <w:sz w:val="14"/>
          <w:szCs w:val="14"/>
        </w:rPr>
        <w:t>Zucman</w:t>
      </w:r>
      <w:proofErr w:type="spellEnd"/>
      <w:r w:rsidRPr="007955EC">
        <w:rPr>
          <w:rFonts w:ascii="Verdana" w:hAnsi="Verdana"/>
          <w:sz w:val="14"/>
          <w:szCs w:val="14"/>
        </w:rPr>
        <w:t xml:space="preserve"> kijkt</w:t>
      </w:r>
      <w:r w:rsidRPr="00361D66">
        <w:rPr>
          <w:rFonts w:ascii="Verdana" w:hAnsi="Verdana"/>
          <w:sz w:val="14"/>
          <w:szCs w:val="14"/>
        </w:rPr>
        <w:t xml:space="preserve"> naar alle directe belastingen die personen en huishoudens betalen:</w:t>
      </w:r>
      <w:r>
        <w:rPr>
          <w:rFonts w:ascii="Verdana" w:hAnsi="Verdana"/>
          <w:sz w:val="14"/>
          <w:szCs w:val="14"/>
        </w:rPr>
        <w:t xml:space="preserve"> loonbelasting,</w:t>
      </w:r>
      <w:r w:rsidRPr="00361D66">
        <w:rPr>
          <w:rFonts w:ascii="Verdana" w:hAnsi="Verdana"/>
          <w:sz w:val="14"/>
          <w:szCs w:val="14"/>
        </w:rPr>
        <w:t xml:space="preserve"> inkomstenbelasting</w:t>
      </w:r>
      <w:r>
        <w:rPr>
          <w:rFonts w:ascii="Verdana" w:hAnsi="Verdana"/>
          <w:sz w:val="14"/>
          <w:szCs w:val="14"/>
        </w:rPr>
        <w:t xml:space="preserve"> (inclusief wettelijke</w:t>
      </w:r>
      <w:r w:rsidRPr="00361D66">
        <w:rPr>
          <w:rFonts w:ascii="Verdana" w:hAnsi="Verdana"/>
          <w:sz w:val="14"/>
          <w:szCs w:val="14"/>
        </w:rPr>
        <w:t xml:space="preserve"> </w:t>
      </w:r>
      <w:r>
        <w:rPr>
          <w:rFonts w:ascii="Verdana" w:hAnsi="Verdana"/>
          <w:sz w:val="14"/>
          <w:szCs w:val="14"/>
        </w:rPr>
        <w:t xml:space="preserve">sociale zekerheidspremies), </w:t>
      </w:r>
      <w:r w:rsidRPr="00361D66">
        <w:rPr>
          <w:rFonts w:ascii="Verdana" w:hAnsi="Verdana"/>
          <w:sz w:val="14"/>
          <w:szCs w:val="14"/>
        </w:rPr>
        <w:t xml:space="preserve">dividendbelasting en </w:t>
      </w:r>
      <w:r>
        <w:rPr>
          <w:rFonts w:ascii="Verdana" w:hAnsi="Verdana"/>
          <w:sz w:val="14"/>
          <w:szCs w:val="14"/>
        </w:rPr>
        <w:t>k</w:t>
      </w:r>
      <w:r w:rsidRPr="00361D66">
        <w:rPr>
          <w:rFonts w:ascii="Verdana" w:hAnsi="Verdana"/>
          <w:sz w:val="14"/>
          <w:szCs w:val="14"/>
        </w:rPr>
        <w:t xml:space="preserve">ansspelbelasting. Hij neemt </w:t>
      </w:r>
      <w:r>
        <w:rPr>
          <w:rFonts w:ascii="Verdana" w:hAnsi="Verdana"/>
          <w:sz w:val="14"/>
          <w:szCs w:val="14"/>
        </w:rPr>
        <w:t xml:space="preserve">voor de Franse situatie </w:t>
      </w:r>
      <w:r w:rsidRPr="00361D66">
        <w:rPr>
          <w:rFonts w:ascii="Verdana" w:hAnsi="Verdana"/>
          <w:sz w:val="14"/>
          <w:szCs w:val="14"/>
        </w:rPr>
        <w:t>ook de Franse rij</w:t>
      </w:r>
      <w:r>
        <w:rPr>
          <w:rFonts w:ascii="Verdana" w:hAnsi="Verdana"/>
          <w:sz w:val="14"/>
          <w:szCs w:val="14"/>
        </w:rPr>
        <w:t>ks</w:t>
      </w:r>
      <w:r w:rsidRPr="00361D66">
        <w:rPr>
          <w:rFonts w:ascii="Verdana" w:hAnsi="Verdana"/>
          <w:sz w:val="14"/>
          <w:szCs w:val="14"/>
        </w:rPr>
        <w:t>belasting op vastgoed mee. Nederland kent de onroerend</w:t>
      </w:r>
      <w:r>
        <w:rPr>
          <w:rFonts w:ascii="Verdana" w:hAnsi="Verdana"/>
          <w:sz w:val="14"/>
          <w:szCs w:val="14"/>
        </w:rPr>
        <w:t>e</w:t>
      </w:r>
      <w:r w:rsidRPr="00361D66">
        <w:rPr>
          <w:rFonts w:ascii="Verdana" w:hAnsi="Verdana"/>
          <w:sz w:val="14"/>
          <w:szCs w:val="14"/>
        </w:rPr>
        <w:t xml:space="preserve">zaakbelasting (OZB) op gemeentelijk niveau. </w:t>
      </w:r>
      <w:proofErr w:type="spellStart"/>
      <w:r w:rsidRPr="00361D66">
        <w:rPr>
          <w:rFonts w:ascii="Verdana" w:hAnsi="Verdana"/>
          <w:sz w:val="14"/>
          <w:szCs w:val="14"/>
        </w:rPr>
        <w:t>Zucman</w:t>
      </w:r>
      <w:proofErr w:type="spellEnd"/>
      <w:r w:rsidRPr="00361D66">
        <w:rPr>
          <w:rFonts w:ascii="Verdana" w:hAnsi="Verdana"/>
          <w:sz w:val="14"/>
          <w:szCs w:val="14"/>
        </w:rPr>
        <w:t xml:space="preserve"> laat het in het midden of hij kijkt naar de betaalde belasting en vermogen op persoonsniveau dan wel huishoudniveau. </w:t>
      </w:r>
      <w:r>
        <w:rPr>
          <w:rFonts w:ascii="Verdana" w:hAnsi="Verdana"/>
          <w:sz w:val="14"/>
          <w:szCs w:val="14"/>
        </w:rPr>
        <w:t xml:space="preserve">Verder lijkt hij geen rekening te houden schommelingen in inkomen en dividenduitkeringen van jaar tot jaar waardoor de betaalde belasting in enig jaar fors boven de 2% uit kan komen en het andere jaar eronder. Anders gezegd: hij lijkt geen rekening te houden met </w:t>
      </w:r>
      <w:proofErr w:type="spellStart"/>
      <w:r>
        <w:rPr>
          <w:rFonts w:ascii="Verdana" w:hAnsi="Verdana"/>
          <w:sz w:val="14"/>
          <w:szCs w:val="14"/>
        </w:rPr>
        <w:t>carry</w:t>
      </w:r>
      <w:proofErr w:type="spellEnd"/>
      <w:r>
        <w:rPr>
          <w:rFonts w:ascii="Verdana" w:hAnsi="Verdana"/>
          <w:sz w:val="14"/>
          <w:szCs w:val="14"/>
        </w:rPr>
        <w:t xml:space="preserve">-back of </w:t>
      </w:r>
      <w:proofErr w:type="spellStart"/>
      <w:r>
        <w:rPr>
          <w:rFonts w:ascii="Verdana" w:hAnsi="Verdana"/>
          <w:sz w:val="14"/>
          <w:szCs w:val="14"/>
        </w:rPr>
        <w:t>carry</w:t>
      </w:r>
      <w:proofErr w:type="spellEnd"/>
      <w:r>
        <w:rPr>
          <w:rFonts w:ascii="Verdana" w:hAnsi="Verdana"/>
          <w:sz w:val="14"/>
          <w:szCs w:val="14"/>
        </w:rPr>
        <w:t xml:space="preserve">-forward. </w:t>
      </w:r>
    </w:p>
  </w:footnote>
  <w:footnote w:id="3">
    <w:p w14:paraId="6334D736" w14:textId="77777777" w:rsidR="002864F6" w:rsidRPr="00174E01" w:rsidRDefault="002864F6" w:rsidP="002864F6">
      <w:pPr>
        <w:pStyle w:val="Voetnoottekst"/>
        <w:rPr>
          <w:rFonts w:ascii="Verdana" w:hAnsi="Verdana"/>
          <w:sz w:val="14"/>
          <w:szCs w:val="14"/>
        </w:rPr>
      </w:pPr>
      <w:r w:rsidRPr="00174E01">
        <w:rPr>
          <w:rStyle w:val="Voetnootmarkering"/>
          <w:rFonts w:ascii="Verdana" w:hAnsi="Verdana"/>
          <w:sz w:val="14"/>
          <w:szCs w:val="14"/>
        </w:rPr>
        <w:footnoteRef/>
      </w:r>
      <w:r w:rsidRPr="00174E01">
        <w:rPr>
          <w:rFonts w:ascii="Verdana" w:hAnsi="Verdana"/>
          <w:sz w:val="14"/>
          <w:szCs w:val="14"/>
        </w:rPr>
        <w:t xml:space="preserve"> Bijvoorbeeld € 100 miljoen, maar kan ook lager of hoger, in elk geval een zeer hoog vermogen dat alleen voor de rijksten in een land geldt en waar de effectieve belastingdruk op hun inkomen lager is (ingehouden winsten daarbij meegerekend) dan voor alle personen met minder vermogen. </w:t>
      </w:r>
    </w:p>
  </w:footnote>
  <w:footnote w:id="4">
    <w:p w14:paraId="7D310DE0" w14:textId="77777777" w:rsidR="0094694C" w:rsidRPr="00080B54" w:rsidRDefault="0094694C" w:rsidP="0094694C">
      <w:pPr>
        <w:pStyle w:val="Voetnoottekst"/>
        <w:rPr>
          <w:rFonts w:ascii="Verdana" w:hAnsi="Verdana"/>
          <w:sz w:val="14"/>
          <w:szCs w:val="14"/>
        </w:rPr>
      </w:pPr>
      <w:r w:rsidRPr="00080B54">
        <w:rPr>
          <w:rStyle w:val="Voetnootmarkering"/>
          <w:rFonts w:ascii="Verdana" w:hAnsi="Verdana"/>
          <w:sz w:val="14"/>
          <w:szCs w:val="14"/>
        </w:rPr>
        <w:footnoteRef/>
      </w:r>
      <w:r w:rsidRPr="00080B54">
        <w:rPr>
          <w:rFonts w:ascii="Verdana" w:hAnsi="Verdana"/>
          <w:sz w:val="14"/>
          <w:szCs w:val="14"/>
        </w:rPr>
        <w:t xml:space="preserve"> Het is niet duidelijk of </w:t>
      </w:r>
      <w:proofErr w:type="spellStart"/>
      <w:r w:rsidRPr="00080B54">
        <w:rPr>
          <w:rFonts w:ascii="Verdana" w:hAnsi="Verdana"/>
          <w:sz w:val="14"/>
          <w:szCs w:val="14"/>
        </w:rPr>
        <w:t>Zucman</w:t>
      </w:r>
      <w:proofErr w:type="spellEnd"/>
      <w:r w:rsidRPr="00080B54">
        <w:rPr>
          <w:rFonts w:ascii="Verdana" w:hAnsi="Verdana"/>
          <w:sz w:val="14"/>
          <w:szCs w:val="14"/>
        </w:rPr>
        <w:t xml:space="preserve"> </w:t>
      </w:r>
      <w:r>
        <w:rPr>
          <w:rFonts w:ascii="Verdana" w:hAnsi="Verdana"/>
          <w:sz w:val="14"/>
          <w:szCs w:val="14"/>
        </w:rPr>
        <w:t>een minimumbelasting van vermogens op het niveau van het huishouden wil of op het niveau van een persoon. Dat betreft een van de keuzes die moet worden gemaakt.</w:t>
      </w:r>
    </w:p>
  </w:footnote>
  <w:footnote w:id="5">
    <w:p w14:paraId="5DEE53B8" w14:textId="77777777" w:rsidR="008109A0" w:rsidRPr="008109A0" w:rsidRDefault="008109A0">
      <w:pPr>
        <w:pStyle w:val="Voetnoottekst"/>
        <w:rPr>
          <w:rFonts w:ascii="Verdana" w:hAnsi="Verdana"/>
          <w:sz w:val="14"/>
          <w:szCs w:val="14"/>
        </w:rPr>
      </w:pPr>
      <w:r w:rsidRPr="008109A0">
        <w:rPr>
          <w:rStyle w:val="Voetnootmarkering"/>
          <w:rFonts w:ascii="Verdana" w:hAnsi="Verdana"/>
          <w:sz w:val="14"/>
          <w:szCs w:val="14"/>
        </w:rPr>
        <w:footnoteRef/>
      </w:r>
      <w:r w:rsidRPr="008109A0">
        <w:rPr>
          <w:rFonts w:ascii="Verdana" w:hAnsi="Verdana"/>
          <w:sz w:val="14"/>
          <w:szCs w:val="14"/>
        </w:rPr>
        <w:t xml:space="preserve"> Denk </w:t>
      </w:r>
      <w:r>
        <w:rPr>
          <w:rFonts w:ascii="Verdana" w:hAnsi="Verdana"/>
          <w:sz w:val="14"/>
          <w:szCs w:val="14"/>
        </w:rPr>
        <w:t xml:space="preserve">hierbij </w:t>
      </w:r>
      <w:r w:rsidRPr="008109A0">
        <w:rPr>
          <w:rFonts w:ascii="Verdana" w:hAnsi="Verdana"/>
          <w:sz w:val="14"/>
          <w:szCs w:val="14"/>
        </w:rPr>
        <w:t>aan uitzonderingen voor bijvoorbeeld ondernemingsvermogen of de eigen woning</w:t>
      </w:r>
      <w:r>
        <w:rPr>
          <w:rFonts w:ascii="Verdana" w:hAnsi="Verdana"/>
          <w:sz w:val="14"/>
          <w:szCs w:val="14"/>
        </w:rPr>
        <w:t>.</w:t>
      </w:r>
    </w:p>
  </w:footnote>
  <w:footnote w:id="6">
    <w:p w14:paraId="1B0E91BD" w14:textId="77777777" w:rsidR="00AE5DE4" w:rsidRPr="00AE5DE4" w:rsidRDefault="00AE5DE4">
      <w:pPr>
        <w:pStyle w:val="Voetnoottekst"/>
        <w:rPr>
          <w:rFonts w:ascii="Verdana" w:hAnsi="Verdana"/>
          <w:sz w:val="14"/>
          <w:szCs w:val="14"/>
        </w:rPr>
      </w:pPr>
      <w:r w:rsidRPr="00AE5DE4">
        <w:rPr>
          <w:rStyle w:val="Voetnootmarkering"/>
          <w:rFonts w:ascii="Verdana" w:hAnsi="Verdana"/>
          <w:sz w:val="14"/>
          <w:szCs w:val="14"/>
        </w:rPr>
        <w:footnoteRef/>
      </w:r>
      <w:r w:rsidR="00192EAC">
        <w:rPr>
          <w:rFonts w:ascii="Verdana" w:hAnsi="Verdana"/>
          <w:sz w:val="14"/>
          <w:szCs w:val="14"/>
        </w:rPr>
        <w:t xml:space="preserve"> </w:t>
      </w:r>
      <w:r w:rsidR="00451728">
        <w:rPr>
          <w:rFonts w:ascii="Verdana" w:hAnsi="Verdana"/>
          <w:sz w:val="14"/>
          <w:szCs w:val="14"/>
        </w:rPr>
        <w:t>V</w:t>
      </w:r>
      <w:r w:rsidR="00192EAC" w:rsidRPr="00451728">
        <w:rPr>
          <w:rFonts w:ascii="Verdana" w:hAnsi="Verdana"/>
          <w:sz w:val="14"/>
          <w:szCs w:val="14"/>
        </w:rPr>
        <w:t>ermogensverschil</w:t>
      </w:r>
      <w:r w:rsidR="00451728">
        <w:rPr>
          <w:rFonts w:ascii="Verdana" w:hAnsi="Verdana"/>
          <w:sz w:val="14"/>
          <w:szCs w:val="14"/>
        </w:rPr>
        <w:t xml:space="preserve"> </w:t>
      </w:r>
      <w:r w:rsidR="00192EAC" w:rsidRPr="00451728">
        <w:rPr>
          <w:rFonts w:ascii="Verdana" w:hAnsi="Verdana"/>
          <w:sz w:val="14"/>
          <w:szCs w:val="14"/>
        </w:rPr>
        <w:t>tussen</w:t>
      </w:r>
      <w:r w:rsidR="00451728">
        <w:rPr>
          <w:rFonts w:ascii="Verdana" w:hAnsi="Verdana"/>
          <w:sz w:val="14"/>
          <w:szCs w:val="14"/>
        </w:rPr>
        <w:t xml:space="preserve"> </w:t>
      </w:r>
      <w:r w:rsidR="00192EAC" w:rsidRPr="00451728">
        <w:rPr>
          <w:rFonts w:ascii="Verdana" w:hAnsi="Verdana"/>
          <w:sz w:val="14"/>
          <w:szCs w:val="14"/>
        </w:rPr>
        <w:t>huishoudens</w:t>
      </w:r>
      <w:r w:rsidR="00451728">
        <w:rPr>
          <w:rFonts w:ascii="Verdana" w:hAnsi="Verdana"/>
          <w:sz w:val="14"/>
          <w:szCs w:val="14"/>
        </w:rPr>
        <w:t xml:space="preserve"> </w:t>
      </w:r>
      <w:r w:rsidR="00192EAC" w:rsidRPr="00451728">
        <w:rPr>
          <w:rFonts w:ascii="Verdana" w:hAnsi="Verdana"/>
          <w:sz w:val="14"/>
          <w:szCs w:val="14"/>
        </w:rPr>
        <w:t>kleiner</w:t>
      </w:r>
      <w:r w:rsidR="00451728">
        <w:rPr>
          <w:rFonts w:ascii="Verdana" w:hAnsi="Verdana"/>
          <w:sz w:val="14"/>
          <w:szCs w:val="14"/>
        </w:rPr>
        <w:t xml:space="preserve"> </w:t>
      </w:r>
      <w:r w:rsidR="00192EAC" w:rsidRPr="00451728">
        <w:rPr>
          <w:rFonts w:ascii="Verdana" w:hAnsi="Verdana"/>
          <w:sz w:val="14"/>
          <w:szCs w:val="14"/>
        </w:rPr>
        <w:t>bij</w:t>
      </w:r>
      <w:r w:rsidR="00451728">
        <w:rPr>
          <w:rFonts w:ascii="Verdana" w:hAnsi="Verdana"/>
          <w:sz w:val="14"/>
          <w:szCs w:val="14"/>
        </w:rPr>
        <w:t xml:space="preserve"> </w:t>
      </w:r>
      <w:r w:rsidR="00192EAC" w:rsidRPr="00451728">
        <w:rPr>
          <w:rFonts w:ascii="Verdana" w:hAnsi="Verdana"/>
          <w:sz w:val="14"/>
          <w:szCs w:val="14"/>
        </w:rPr>
        <w:t>meetellen</w:t>
      </w:r>
      <w:r w:rsidR="00451728">
        <w:rPr>
          <w:rFonts w:ascii="Verdana" w:hAnsi="Verdana"/>
          <w:sz w:val="14"/>
          <w:szCs w:val="14"/>
        </w:rPr>
        <w:t xml:space="preserve"> </w:t>
      </w:r>
      <w:r w:rsidR="00192EAC" w:rsidRPr="00451728">
        <w:rPr>
          <w:rFonts w:ascii="Verdana" w:hAnsi="Verdana"/>
          <w:sz w:val="14"/>
          <w:szCs w:val="14"/>
        </w:rPr>
        <w:t>pensioenopbouw</w:t>
      </w:r>
      <w:r w:rsidR="00451728">
        <w:rPr>
          <w:rFonts w:ascii="Verdana" w:hAnsi="Verdana"/>
          <w:sz w:val="14"/>
          <w:szCs w:val="14"/>
        </w:rPr>
        <w:t>, CBS</w:t>
      </w:r>
      <w:r w:rsidR="00192EAC" w:rsidRPr="00192EAC">
        <w:rPr>
          <w:rFonts w:ascii="Verdana" w:hAnsi="Verdana"/>
          <w:sz w:val="14"/>
          <w:szCs w:val="14"/>
        </w:rPr>
        <w:t xml:space="preserve"> </w:t>
      </w:r>
      <w:r w:rsidR="00192EAC">
        <w:rPr>
          <w:rFonts w:ascii="Verdana" w:hAnsi="Verdana"/>
          <w:sz w:val="14"/>
          <w:szCs w:val="14"/>
        </w:rPr>
        <w:t xml:space="preserve">en </w:t>
      </w:r>
      <w:r w:rsidR="00192EAC" w:rsidRPr="00192EAC">
        <w:rPr>
          <w:rFonts w:ascii="Verdana" w:hAnsi="Verdana"/>
          <w:sz w:val="14"/>
          <w:szCs w:val="14"/>
        </w:rPr>
        <w:t>Kamerstukken</w:t>
      </w:r>
      <w:r w:rsidR="00192EAC">
        <w:rPr>
          <w:rFonts w:ascii="Verdana" w:hAnsi="Verdana"/>
          <w:sz w:val="14"/>
          <w:szCs w:val="14"/>
        </w:rPr>
        <w:t xml:space="preserve"> II 2022/23, 36 200 IX, 32043, nr.44.</w:t>
      </w:r>
    </w:p>
  </w:footnote>
  <w:footnote w:id="7">
    <w:p w14:paraId="18F9B59C" w14:textId="77777777" w:rsidR="00811816" w:rsidRPr="00811816" w:rsidRDefault="00811816">
      <w:pPr>
        <w:pStyle w:val="Voetnoottekst"/>
        <w:rPr>
          <w:rFonts w:ascii="Verdana" w:hAnsi="Verdana"/>
          <w:sz w:val="14"/>
          <w:szCs w:val="14"/>
        </w:rPr>
      </w:pPr>
      <w:r w:rsidRPr="00811816">
        <w:rPr>
          <w:rStyle w:val="Voetnootmarkering"/>
          <w:rFonts w:ascii="Verdana" w:hAnsi="Verdana"/>
          <w:sz w:val="14"/>
          <w:szCs w:val="14"/>
        </w:rPr>
        <w:footnoteRef/>
      </w:r>
      <w:r w:rsidRPr="00811816">
        <w:rPr>
          <w:rFonts w:ascii="Verdana" w:hAnsi="Verdana"/>
          <w:sz w:val="14"/>
          <w:szCs w:val="14"/>
        </w:rPr>
        <w:t xml:space="preserve"> </w:t>
      </w:r>
      <w:r w:rsidR="00191B03">
        <w:rPr>
          <w:rFonts w:ascii="Verdana" w:hAnsi="Verdana"/>
          <w:sz w:val="14"/>
          <w:szCs w:val="14"/>
        </w:rPr>
        <w:t xml:space="preserve">Zie </w:t>
      </w:r>
      <w:r w:rsidR="00D16A4E">
        <w:rPr>
          <w:rFonts w:ascii="Verdana" w:hAnsi="Verdana"/>
          <w:sz w:val="14"/>
          <w:szCs w:val="14"/>
        </w:rPr>
        <w:t xml:space="preserve">‘Syntheserapport </w:t>
      </w:r>
      <w:r w:rsidRPr="00811816">
        <w:rPr>
          <w:rFonts w:ascii="Verdana" w:hAnsi="Verdana"/>
          <w:sz w:val="14"/>
          <w:szCs w:val="14"/>
        </w:rPr>
        <w:t>Bouwstenen voor een beter belastingstelsel</w:t>
      </w:r>
      <w:r w:rsidR="00191B03">
        <w:rPr>
          <w:rFonts w:ascii="Verdana" w:hAnsi="Verdana"/>
          <w:sz w:val="14"/>
          <w:szCs w:val="14"/>
        </w:rPr>
        <w:t>’</w:t>
      </w:r>
      <w:r w:rsidRPr="00811816">
        <w:rPr>
          <w:rFonts w:ascii="Verdana" w:hAnsi="Verdana"/>
          <w:sz w:val="14"/>
          <w:szCs w:val="14"/>
        </w:rPr>
        <w:t xml:space="preserve">, </w:t>
      </w:r>
      <w:proofErr w:type="gramStart"/>
      <w:r w:rsidRPr="00811816">
        <w:rPr>
          <w:rFonts w:ascii="Verdana" w:hAnsi="Verdana"/>
          <w:sz w:val="14"/>
          <w:szCs w:val="14"/>
        </w:rPr>
        <w:t>2020</w:t>
      </w:r>
      <w:r w:rsidR="00191B03">
        <w:rPr>
          <w:rFonts w:ascii="Verdana" w:hAnsi="Verdana"/>
          <w:sz w:val="14"/>
          <w:szCs w:val="14"/>
        </w:rPr>
        <w:t xml:space="preserve">; </w:t>
      </w:r>
      <w:r w:rsidRPr="00811816">
        <w:rPr>
          <w:rFonts w:ascii="Verdana" w:hAnsi="Verdana"/>
          <w:sz w:val="14"/>
          <w:szCs w:val="14"/>
        </w:rPr>
        <w:t xml:space="preserve"> </w:t>
      </w:r>
      <w:r w:rsidR="00191B03">
        <w:rPr>
          <w:rFonts w:ascii="Verdana" w:hAnsi="Verdana"/>
          <w:sz w:val="14"/>
          <w:szCs w:val="14"/>
        </w:rPr>
        <w:t>‘</w:t>
      </w:r>
      <w:proofErr w:type="gramEnd"/>
      <w:r w:rsidR="00191B03">
        <w:rPr>
          <w:rFonts w:ascii="Verdana" w:hAnsi="Verdana"/>
          <w:sz w:val="14"/>
          <w:szCs w:val="14"/>
        </w:rPr>
        <w:t xml:space="preserve">Licht uit, spot aan: de vermogensverdeling’, </w:t>
      </w:r>
      <w:r>
        <w:rPr>
          <w:rFonts w:ascii="Verdana" w:hAnsi="Verdana"/>
          <w:sz w:val="14"/>
          <w:szCs w:val="14"/>
        </w:rPr>
        <w:t>IBO vermogensverdeling</w:t>
      </w:r>
      <w:r w:rsidR="00191B03">
        <w:rPr>
          <w:rFonts w:ascii="Verdana" w:hAnsi="Verdana"/>
          <w:sz w:val="14"/>
          <w:szCs w:val="14"/>
        </w:rPr>
        <w:t>’</w:t>
      </w:r>
      <w:r>
        <w:rPr>
          <w:rFonts w:ascii="Verdana" w:hAnsi="Verdana"/>
          <w:sz w:val="14"/>
          <w:szCs w:val="14"/>
        </w:rPr>
        <w:t xml:space="preserve"> 2022; </w:t>
      </w:r>
      <w:r w:rsidR="00191B03">
        <w:rPr>
          <w:rFonts w:ascii="Verdana" w:hAnsi="Verdana"/>
          <w:sz w:val="14"/>
          <w:szCs w:val="14"/>
        </w:rPr>
        <w:t>‘Belastingen in maatschappelijk perspectief</w:t>
      </w:r>
      <w:r w:rsidR="00D16A4E">
        <w:rPr>
          <w:rFonts w:ascii="Verdana" w:hAnsi="Verdana"/>
          <w:sz w:val="14"/>
          <w:szCs w:val="14"/>
        </w:rPr>
        <w:t>’</w:t>
      </w:r>
      <w:r w:rsidR="00191B03">
        <w:rPr>
          <w:rFonts w:ascii="Verdana" w:hAnsi="Verdana"/>
          <w:sz w:val="14"/>
          <w:szCs w:val="14"/>
        </w:rPr>
        <w:t>:</w:t>
      </w:r>
      <w:r w:rsidR="00191B03" w:rsidRPr="00811816">
        <w:rPr>
          <w:rFonts w:ascii="Verdana" w:hAnsi="Verdana"/>
          <w:sz w:val="14"/>
          <w:szCs w:val="14"/>
        </w:rPr>
        <w:t xml:space="preserve"> </w:t>
      </w:r>
      <w:r w:rsidRPr="00811816">
        <w:rPr>
          <w:rFonts w:ascii="Verdana" w:hAnsi="Verdana"/>
          <w:sz w:val="14"/>
          <w:szCs w:val="14"/>
        </w:rPr>
        <w:t>Bouwstenen voor een beter en eenvoudiger belast</w:t>
      </w:r>
      <w:r>
        <w:rPr>
          <w:rFonts w:ascii="Verdana" w:hAnsi="Verdana"/>
          <w:sz w:val="14"/>
          <w:szCs w:val="14"/>
        </w:rPr>
        <w:t>i</w:t>
      </w:r>
      <w:r w:rsidRPr="00811816">
        <w:rPr>
          <w:rFonts w:ascii="Verdana" w:hAnsi="Verdana"/>
          <w:sz w:val="14"/>
          <w:szCs w:val="14"/>
        </w:rPr>
        <w:t>ngstelsel</w:t>
      </w:r>
      <w:r>
        <w:rPr>
          <w:rFonts w:ascii="Verdana" w:hAnsi="Verdana"/>
          <w:sz w:val="14"/>
          <w:szCs w:val="14"/>
        </w:rPr>
        <w:t>,</w:t>
      </w:r>
      <w:r w:rsidRPr="00811816">
        <w:rPr>
          <w:rFonts w:ascii="Verdana" w:hAnsi="Verdana"/>
          <w:sz w:val="14"/>
          <w:szCs w:val="14"/>
        </w:rPr>
        <w:t xml:space="preserve"> 2024</w:t>
      </w:r>
      <w:r>
        <w:rPr>
          <w:rFonts w:ascii="Verdana" w:hAnsi="Verdana"/>
          <w:sz w:val="14"/>
          <w:szCs w:val="14"/>
        </w:rPr>
        <w:t>.</w:t>
      </w:r>
    </w:p>
  </w:footnote>
  <w:footnote w:id="8">
    <w:p w14:paraId="3EB8F31F" w14:textId="77777777" w:rsidR="000A158D" w:rsidRPr="00E256B1" w:rsidRDefault="000A158D">
      <w:pPr>
        <w:pStyle w:val="Voetnoottekst"/>
        <w:rPr>
          <w:rFonts w:ascii="Verdana" w:hAnsi="Verdana"/>
          <w:sz w:val="14"/>
          <w:szCs w:val="14"/>
        </w:rPr>
      </w:pPr>
      <w:r w:rsidRPr="00E256B1">
        <w:rPr>
          <w:rStyle w:val="Voetnootmarkering"/>
          <w:rFonts w:ascii="Verdana" w:hAnsi="Verdana"/>
          <w:sz w:val="14"/>
          <w:szCs w:val="14"/>
        </w:rPr>
        <w:footnoteRef/>
      </w:r>
      <w:r w:rsidRPr="00E256B1">
        <w:rPr>
          <w:rFonts w:ascii="Verdana" w:hAnsi="Verdana"/>
          <w:sz w:val="14"/>
          <w:szCs w:val="14"/>
        </w:rPr>
        <w:t xml:space="preserve"> Relevant </w:t>
      </w:r>
      <w:r>
        <w:rPr>
          <w:rFonts w:ascii="Verdana" w:hAnsi="Verdana"/>
          <w:sz w:val="14"/>
          <w:szCs w:val="14"/>
        </w:rPr>
        <w:t>voor aandeelhouders.</w:t>
      </w:r>
    </w:p>
  </w:footnote>
  <w:footnote w:id="9">
    <w:p w14:paraId="5853B0BF" w14:textId="77777777" w:rsidR="00EE5FF6" w:rsidRPr="007D17AD" w:rsidRDefault="00EE5FF6">
      <w:pPr>
        <w:pStyle w:val="Voetnoottekst"/>
        <w:rPr>
          <w:rFonts w:ascii="Verdana" w:hAnsi="Verdana"/>
          <w:sz w:val="14"/>
          <w:szCs w:val="14"/>
        </w:rPr>
      </w:pPr>
      <w:r w:rsidRPr="007D17AD">
        <w:rPr>
          <w:rStyle w:val="Voetnootmarkering"/>
          <w:rFonts w:ascii="Verdana" w:hAnsi="Verdana"/>
          <w:sz w:val="14"/>
          <w:szCs w:val="14"/>
        </w:rPr>
        <w:footnoteRef/>
      </w:r>
      <w:r w:rsidRPr="007D17AD">
        <w:rPr>
          <w:rFonts w:ascii="Verdana" w:hAnsi="Verdana"/>
          <w:sz w:val="14"/>
          <w:szCs w:val="14"/>
        </w:rPr>
        <w:t xml:space="preserve"> </w:t>
      </w:r>
      <w:r w:rsidR="003F696E" w:rsidRPr="00451728">
        <w:rPr>
          <w:rFonts w:ascii="Verdana" w:eastAsia="DejaVu Sans" w:hAnsi="Verdana" w:cs="Lohit Hindi"/>
          <w:kern w:val="0"/>
          <w:sz w:val="14"/>
          <w:szCs w:val="14"/>
          <w:lang w:eastAsia="nl-NL"/>
          <w14:ligatures w14:val="none"/>
        </w:rPr>
        <w:t>Keuzes in Kaart 2027-2030 | CPB Website</w:t>
      </w:r>
    </w:p>
  </w:footnote>
  <w:footnote w:id="10">
    <w:p w14:paraId="1DB069FA" w14:textId="77777777" w:rsidR="00473B6C" w:rsidRPr="00473B6C" w:rsidRDefault="00473B6C">
      <w:pPr>
        <w:pStyle w:val="Voetnoottekst"/>
        <w:rPr>
          <w:rFonts w:ascii="Verdana" w:hAnsi="Verdana"/>
          <w:sz w:val="14"/>
          <w:szCs w:val="14"/>
        </w:rPr>
      </w:pPr>
      <w:r w:rsidRPr="00473B6C">
        <w:rPr>
          <w:rStyle w:val="Voetnootmarkering"/>
          <w:rFonts w:ascii="Verdana" w:hAnsi="Verdana"/>
          <w:sz w:val="14"/>
          <w:szCs w:val="14"/>
        </w:rPr>
        <w:footnoteRef/>
      </w:r>
      <w:r w:rsidRPr="00473B6C">
        <w:rPr>
          <w:rFonts w:ascii="Verdana" w:hAnsi="Verdana"/>
          <w:sz w:val="14"/>
          <w:szCs w:val="14"/>
        </w:rPr>
        <w:t xml:space="preserve"> De brede vermogensbelastingen die politieke partijen door het CPB hebben laten doorrekenen, leggen de vermogensgrens waarboven de vermogensbelasting geldt wel veel lager dan </w:t>
      </w:r>
      <w:proofErr w:type="spellStart"/>
      <w:r w:rsidRPr="00473B6C">
        <w:rPr>
          <w:rFonts w:ascii="Verdana" w:hAnsi="Verdana"/>
          <w:sz w:val="14"/>
          <w:szCs w:val="14"/>
        </w:rPr>
        <w:t>Zucman</w:t>
      </w:r>
      <w:proofErr w:type="spellEnd"/>
      <w:r w:rsidRPr="00473B6C">
        <w:rPr>
          <w:rFonts w:ascii="Verdana" w:hAnsi="Verdana"/>
          <w:sz w:val="14"/>
          <w:szCs w:val="14"/>
        </w:rPr>
        <w:t xml:space="preserve">. </w:t>
      </w:r>
    </w:p>
  </w:footnote>
  <w:footnote w:id="11">
    <w:p w14:paraId="13DE6674" w14:textId="77777777" w:rsidR="000F129A" w:rsidRPr="007D17AD" w:rsidRDefault="000F129A">
      <w:pPr>
        <w:pStyle w:val="Voetnoottekst"/>
        <w:rPr>
          <w:rFonts w:ascii="Verdana" w:hAnsi="Verdana"/>
          <w:sz w:val="14"/>
          <w:szCs w:val="14"/>
        </w:rPr>
      </w:pPr>
      <w:r w:rsidRPr="007D17AD">
        <w:rPr>
          <w:rStyle w:val="Voetnootmarkering"/>
          <w:rFonts w:ascii="Verdana" w:hAnsi="Verdana"/>
          <w:sz w:val="14"/>
          <w:szCs w:val="14"/>
        </w:rPr>
        <w:footnoteRef/>
      </w:r>
      <w:r w:rsidRPr="007D17AD">
        <w:rPr>
          <w:rFonts w:ascii="Verdana" w:hAnsi="Verdana"/>
          <w:sz w:val="14"/>
          <w:szCs w:val="14"/>
        </w:rPr>
        <w:t xml:space="preserve"> Kamerstukken II 2024/25, 32 140, nr. 216.</w:t>
      </w:r>
    </w:p>
  </w:footnote>
  <w:footnote w:id="12">
    <w:p w14:paraId="560D2052" w14:textId="77777777" w:rsidR="000F129A" w:rsidRPr="007D17AD" w:rsidRDefault="000F129A">
      <w:pPr>
        <w:pStyle w:val="Voetnoottekst"/>
        <w:rPr>
          <w:rFonts w:ascii="Verdana" w:hAnsi="Verdana"/>
          <w:sz w:val="14"/>
          <w:szCs w:val="14"/>
        </w:rPr>
      </w:pPr>
      <w:r w:rsidRPr="007D17AD">
        <w:rPr>
          <w:rStyle w:val="Voetnootmarkering"/>
          <w:rFonts w:ascii="Verdana" w:hAnsi="Verdana"/>
          <w:sz w:val="14"/>
          <w:szCs w:val="14"/>
        </w:rPr>
        <w:footnoteRef/>
      </w:r>
      <w:r w:rsidRPr="007D17AD">
        <w:rPr>
          <w:rFonts w:ascii="Verdana" w:hAnsi="Verdana"/>
          <w:sz w:val="14"/>
          <w:szCs w:val="14"/>
        </w:rPr>
        <w:t xml:space="preserve"> Kamerstukken II 2024/25, 32 140, nr. 223.</w:t>
      </w:r>
    </w:p>
  </w:footnote>
  <w:footnote w:id="13">
    <w:p w14:paraId="509DBBC3" w14:textId="77777777" w:rsidR="000F129A" w:rsidRPr="007D17AD" w:rsidRDefault="000F129A">
      <w:pPr>
        <w:pStyle w:val="Voetnoottekst"/>
        <w:rPr>
          <w:rFonts w:ascii="Verdana" w:hAnsi="Verdana"/>
          <w:sz w:val="14"/>
          <w:szCs w:val="14"/>
        </w:rPr>
      </w:pPr>
      <w:r w:rsidRPr="007D17AD">
        <w:rPr>
          <w:rStyle w:val="Voetnootmarkering"/>
          <w:rFonts w:ascii="Verdana" w:hAnsi="Verdana"/>
          <w:sz w:val="14"/>
          <w:szCs w:val="14"/>
        </w:rPr>
        <w:footnoteRef/>
      </w:r>
      <w:r w:rsidRPr="007D17AD">
        <w:rPr>
          <w:rFonts w:ascii="Verdana" w:hAnsi="Verdana"/>
          <w:sz w:val="14"/>
          <w:szCs w:val="14"/>
        </w:rPr>
        <w:t xml:space="preserve"> Kamerstukken II 2024/25, 32 140, nr. 227.</w:t>
      </w:r>
    </w:p>
  </w:footnote>
  <w:footnote w:id="14">
    <w:p w14:paraId="4E38F6BD" w14:textId="77777777" w:rsidR="004D4119" w:rsidRPr="000F129A" w:rsidRDefault="004D4119" w:rsidP="004D4119">
      <w:pPr>
        <w:pStyle w:val="Voetnoottekst"/>
        <w:rPr>
          <w:rFonts w:ascii="Verdana" w:hAnsi="Verdana"/>
          <w:sz w:val="14"/>
          <w:szCs w:val="14"/>
        </w:rPr>
      </w:pPr>
      <w:r w:rsidRPr="000F129A">
        <w:rPr>
          <w:rStyle w:val="Voetnootmarkering"/>
          <w:rFonts w:ascii="Verdana" w:hAnsi="Verdana"/>
          <w:sz w:val="14"/>
          <w:szCs w:val="14"/>
        </w:rPr>
        <w:footnoteRef/>
      </w:r>
      <w:r w:rsidRPr="000F129A">
        <w:rPr>
          <w:rFonts w:ascii="Verdana" w:hAnsi="Verdana"/>
          <w:sz w:val="14"/>
          <w:szCs w:val="14"/>
        </w:rPr>
        <w:t xml:space="preserve"> Dit alles is uitgebreid uitgewerkt in het fiche 44 uit de fichebundel die als bijlage 15 is gevoegd bij het rapport IBO Vermogensverdeling. Fiche 1 uit deze bundel gaat uitgebreid in op een aandeelhoudersregister.  IBO Vermogensverdeling: Licht uit, Spot aan: de Vermogensverdeling. Kamerstukken II 2021/22, 35925 IX, nr. 38. p. 45 en 96</w:t>
      </w:r>
    </w:p>
  </w:footnote>
  <w:footnote w:id="15">
    <w:p w14:paraId="7A5E94C3" w14:textId="77777777" w:rsidR="000F129A" w:rsidRPr="00C84C4B" w:rsidRDefault="000F129A">
      <w:pPr>
        <w:pStyle w:val="Voetnoottekst"/>
        <w:rPr>
          <w:rFonts w:ascii="Verdana" w:hAnsi="Verdana"/>
          <w:sz w:val="14"/>
          <w:szCs w:val="14"/>
        </w:rPr>
      </w:pPr>
      <w:r w:rsidRPr="00C84C4B">
        <w:rPr>
          <w:rStyle w:val="Voetnootmarkering"/>
          <w:rFonts w:ascii="Verdana" w:hAnsi="Verdana"/>
          <w:sz w:val="14"/>
          <w:szCs w:val="14"/>
        </w:rPr>
        <w:footnoteRef/>
      </w:r>
      <w:r w:rsidRPr="00C84C4B">
        <w:rPr>
          <w:rFonts w:ascii="Verdana" w:hAnsi="Verdana"/>
          <w:sz w:val="14"/>
          <w:szCs w:val="14"/>
        </w:rPr>
        <w:t xml:space="preserve"> </w:t>
      </w:r>
      <w:r w:rsidR="00C84C4B" w:rsidRPr="00C84C4B">
        <w:rPr>
          <w:rFonts w:ascii="Verdana" w:hAnsi="Verdana"/>
          <w:sz w:val="14"/>
          <w:szCs w:val="14"/>
        </w:rPr>
        <w:t>Kamerstukken II 2025/26, 25 087, nr. 356</w:t>
      </w:r>
    </w:p>
  </w:footnote>
  <w:footnote w:id="16">
    <w:p w14:paraId="197DF075" w14:textId="77777777" w:rsidR="0099527F" w:rsidRPr="0099527F" w:rsidRDefault="0099527F" w:rsidP="0099527F">
      <w:pPr>
        <w:pStyle w:val="pf0"/>
        <w:spacing w:before="0" w:beforeAutospacing="0" w:after="0" w:afterAutospacing="0"/>
        <w:rPr>
          <w:rFonts w:ascii="Verdana" w:hAnsi="Verdana"/>
          <w:sz w:val="14"/>
          <w:szCs w:val="14"/>
        </w:rPr>
      </w:pPr>
      <w:r w:rsidRPr="0099527F">
        <w:rPr>
          <w:rStyle w:val="Voetnootmarkering"/>
          <w:rFonts w:ascii="Verdana" w:hAnsi="Verdana"/>
          <w:sz w:val="14"/>
          <w:szCs w:val="14"/>
        </w:rPr>
        <w:footnoteRef/>
      </w:r>
      <w:r w:rsidRPr="0099527F">
        <w:rPr>
          <w:rFonts w:ascii="Verdana" w:hAnsi="Verdana"/>
          <w:sz w:val="14"/>
          <w:szCs w:val="14"/>
        </w:rPr>
        <w:t xml:space="preserve"> </w:t>
      </w:r>
      <w:r w:rsidRPr="0099527F">
        <w:rPr>
          <w:rStyle w:val="cf01"/>
          <w:rFonts w:ascii="Verdana" w:hAnsi="Verdana"/>
          <w:sz w:val="14"/>
          <w:szCs w:val="14"/>
        </w:rPr>
        <w:t xml:space="preserve">Niet te verwarren met de lijst van </w:t>
      </w:r>
      <w:proofErr w:type="spellStart"/>
      <w:r w:rsidRPr="0099527F">
        <w:rPr>
          <w:rStyle w:val="cf01"/>
          <w:rFonts w:ascii="Verdana" w:hAnsi="Verdana"/>
          <w:sz w:val="14"/>
          <w:szCs w:val="14"/>
        </w:rPr>
        <w:t>laagbelastende</w:t>
      </w:r>
      <w:proofErr w:type="spellEnd"/>
      <w:r w:rsidRPr="0099527F">
        <w:rPr>
          <w:rStyle w:val="cf01"/>
          <w:rFonts w:ascii="Verdana" w:hAnsi="Verdana"/>
          <w:sz w:val="14"/>
          <w:szCs w:val="14"/>
        </w:rPr>
        <w:t xml:space="preserve"> landen die nu in het kader van de VPB wordt gepubliceerd.</w:t>
      </w:r>
    </w:p>
  </w:footnote>
  <w:footnote w:id="17">
    <w:p w14:paraId="0F7E7679" w14:textId="77777777" w:rsidR="0099527F" w:rsidRPr="008B74F3" w:rsidRDefault="0099527F">
      <w:pPr>
        <w:pStyle w:val="Voetnoottekst"/>
        <w:rPr>
          <w:rFonts w:ascii="Verdana" w:eastAsia="DejaVu Sans" w:hAnsi="Verdana" w:cs="Lohit Hindi"/>
          <w:color w:val="000000"/>
          <w:kern w:val="0"/>
          <w:sz w:val="14"/>
          <w:szCs w:val="14"/>
          <w:lang w:eastAsia="nl-NL"/>
          <w14:ligatures w14:val="none"/>
        </w:rPr>
      </w:pPr>
      <w:r w:rsidRPr="0099527F">
        <w:rPr>
          <w:rStyle w:val="Voetnootmarkering"/>
          <w:rFonts w:ascii="Verdana" w:hAnsi="Verdana"/>
          <w:sz w:val="14"/>
          <w:szCs w:val="14"/>
        </w:rPr>
        <w:footnoteRef/>
      </w:r>
      <w:r w:rsidRPr="0099527F">
        <w:rPr>
          <w:rFonts w:ascii="Verdana" w:hAnsi="Verdana"/>
          <w:sz w:val="14"/>
          <w:szCs w:val="14"/>
        </w:rPr>
        <w:t xml:space="preserve"> </w:t>
      </w:r>
      <w:r w:rsidRPr="0099527F">
        <w:rPr>
          <w:rFonts w:ascii="Verdana" w:eastAsia="DejaVu Sans" w:hAnsi="Verdana" w:cs="Lohit Hindi"/>
          <w:color w:val="000000"/>
          <w:kern w:val="0"/>
          <w:sz w:val="14"/>
          <w:szCs w:val="14"/>
          <w:lang w:eastAsia="nl-NL"/>
          <w14:ligatures w14:val="none"/>
        </w:rPr>
        <w:t xml:space="preserve">Een conserverende aanslag is een "exit </w:t>
      </w:r>
      <w:proofErr w:type="spellStart"/>
      <w:r w:rsidRPr="0099527F">
        <w:rPr>
          <w:rFonts w:ascii="Verdana" w:eastAsia="DejaVu Sans" w:hAnsi="Verdana" w:cs="Lohit Hindi"/>
          <w:color w:val="000000"/>
          <w:kern w:val="0"/>
          <w:sz w:val="14"/>
          <w:szCs w:val="14"/>
          <w:lang w:eastAsia="nl-NL"/>
          <w14:ligatures w14:val="none"/>
        </w:rPr>
        <w:t>tax</w:t>
      </w:r>
      <w:proofErr w:type="spellEnd"/>
      <w:r w:rsidRPr="0099527F">
        <w:rPr>
          <w:rFonts w:ascii="Verdana" w:eastAsia="DejaVu Sans" w:hAnsi="Verdana" w:cs="Lohit Hindi"/>
          <w:color w:val="000000"/>
          <w:kern w:val="0"/>
          <w:sz w:val="14"/>
          <w:szCs w:val="14"/>
          <w:lang w:eastAsia="nl-NL"/>
          <w14:ligatures w14:val="none"/>
        </w:rPr>
        <w:t xml:space="preserve">" van </w:t>
      </w:r>
      <w:r w:rsidR="00CE586D">
        <w:rPr>
          <w:rFonts w:ascii="Verdana" w:eastAsia="DejaVu Sans" w:hAnsi="Verdana" w:cs="Lohit Hindi"/>
          <w:color w:val="000000"/>
          <w:kern w:val="0"/>
          <w:sz w:val="14"/>
          <w:szCs w:val="14"/>
          <w:lang w:eastAsia="nl-NL"/>
          <w14:ligatures w14:val="none"/>
        </w:rPr>
        <w:t>de Belastingdienst</w:t>
      </w:r>
      <w:r w:rsidRPr="0099527F">
        <w:rPr>
          <w:rFonts w:ascii="Verdana" w:eastAsia="DejaVu Sans" w:hAnsi="Verdana" w:cs="Arial"/>
          <w:color w:val="0A0A0A"/>
          <w:kern w:val="0"/>
          <w:sz w:val="14"/>
          <w:szCs w:val="14"/>
          <w:shd w:val="clear" w:color="auto" w:fill="FFFFFF"/>
          <w:lang w:eastAsia="nl-NL"/>
          <w14:ligatures w14:val="none"/>
        </w:rPr>
        <w:t> die wordt opgelegd bij emigratie om belastingclaims op in Nederland opgebouwd vermogen (zoals aanmerkelijk belang, pensioenen of lijfrenten) veilig te stellen. Deze aanslag (meestal 10 jaar geldig) hoeft vaak niet direct te worden betaald, tenzij voorwaarden worden geschonden, zoals bij vervreemding van aandelen of afkoop van pensioen</w:t>
      </w:r>
      <w:r w:rsidR="008B74F3">
        <w:rPr>
          <w:rFonts w:ascii="Verdana" w:eastAsia="DejaVu Sans" w:hAnsi="Verdana" w:cs="Arial"/>
          <w:color w:val="0A0A0A"/>
          <w:kern w:val="0"/>
          <w:sz w:val="14"/>
          <w:szCs w:val="14"/>
          <w:shd w:val="clear" w:color="auto" w:fill="FFFFFF"/>
          <w:lang w:eastAsia="nl-NL"/>
          <w14:ligatures w14:val="none"/>
        </w:rPr>
        <w:t xml:space="preserve">. </w:t>
      </w:r>
      <w:r w:rsidR="008B74F3" w:rsidRPr="008B74F3">
        <w:rPr>
          <w:rFonts w:ascii="Verdana" w:eastAsia="DejaVu Sans" w:hAnsi="Verdana" w:cs="Lohit Hindi"/>
          <w:color w:val="000000"/>
          <w:kern w:val="0"/>
          <w:sz w:val="14"/>
          <w:szCs w:val="14"/>
          <w:lang w:eastAsia="nl-NL"/>
          <w14:ligatures w14:val="none"/>
        </w:rPr>
        <w:t xml:space="preserve">In het wetsvoorstel Wet werkelijk rendement box 3 </w:t>
      </w:r>
      <w:r w:rsidR="008B74F3">
        <w:rPr>
          <w:rFonts w:ascii="Verdana" w:eastAsia="DejaVu Sans" w:hAnsi="Verdana" w:cs="Lohit Hindi"/>
          <w:color w:val="000000"/>
          <w:kern w:val="0"/>
          <w:sz w:val="14"/>
          <w:szCs w:val="14"/>
          <w:lang w:eastAsia="nl-NL"/>
          <w14:ligatures w14:val="none"/>
        </w:rPr>
        <w:t>is</w:t>
      </w:r>
      <w:r w:rsidR="008B74F3" w:rsidRPr="008B74F3">
        <w:rPr>
          <w:rFonts w:ascii="Verdana" w:eastAsia="DejaVu Sans" w:hAnsi="Verdana" w:cs="Lohit Hindi"/>
          <w:color w:val="000000"/>
          <w:kern w:val="0"/>
          <w:sz w:val="14"/>
          <w:szCs w:val="14"/>
          <w:lang w:eastAsia="nl-NL"/>
          <w14:ligatures w14:val="none"/>
        </w:rPr>
        <w:t xml:space="preserve"> </w:t>
      </w:r>
      <w:r w:rsidR="008B74F3">
        <w:rPr>
          <w:rFonts w:ascii="Verdana" w:eastAsia="DejaVu Sans" w:hAnsi="Verdana" w:cs="Lohit Hindi"/>
          <w:color w:val="000000"/>
          <w:kern w:val="0"/>
          <w:sz w:val="14"/>
          <w:szCs w:val="14"/>
          <w:lang w:eastAsia="nl-NL"/>
          <w14:ligatures w14:val="none"/>
        </w:rPr>
        <w:t xml:space="preserve">ook </w:t>
      </w:r>
      <w:r w:rsidR="008B74F3" w:rsidRPr="008B74F3">
        <w:rPr>
          <w:rFonts w:ascii="Verdana" w:eastAsia="DejaVu Sans" w:hAnsi="Verdana" w:cs="Lohit Hindi"/>
          <w:color w:val="000000"/>
          <w:kern w:val="0"/>
          <w:sz w:val="14"/>
          <w:szCs w:val="14"/>
          <w:lang w:eastAsia="nl-NL"/>
          <w14:ligatures w14:val="none"/>
        </w:rPr>
        <w:t xml:space="preserve">een regeling uitgewerkt waarin een belastingplichtige bij emigratie wordt geacht bepaalde box 3- vermogensbestanddelen per emigratiedatum te hebben vervreemd tegen de waarde in het economische verkeer. Het gaat hierbij om vermogensbestanddelen die via de vermogenswinstbelasting in de heffing worden betrokken, namelijk onroerende zaken en aandelen in innovatieve </w:t>
      </w:r>
      <w:proofErr w:type="spellStart"/>
      <w:r w:rsidR="008B74F3" w:rsidRPr="008B74F3">
        <w:rPr>
          <w:rFonts w:ascii="Verdana" w:eastAsia="DejaVu Sans" w:hAnsi="Verdana" w:cs="Lohit Hindi"/>
          <w:color w:val="000000"/>
          <w:kern w:val="0"/>
          <w:sz w:val="14"/>
          <w:szCs w:val="14"/>
          <w:lang w:eastAsia="nl-NL"/>
          <w14:ligatures w14:val="none"/>
        </w:rPr>
        <w:t>start-ups</w:t>
      </w:r>
      <w:proofErr w:type="spellEnd"/>
      <w:r w:rsidR="008B74F3" w:rsidRPr="008B74F3">
        <w:rPr>
          <w:rFonts w:ascii="Verdana" w:eastAsia="DejaVu Sans" w:hAnsi="Verdana" w:cs="Lohit Hindi"/>
          <w:color w:val="000000"/>
          <w:kern w:val="0"/>
          <w:sz w:val="14"/>
          <w:szCs w:val="14"/>
          <w:lang w:eastAsia="nl-NL"/>
          <w14:ligatures w14:val="none"/>
        </w:rPr>
        <w:t xml:space="preserve"> en </w:t>
      </w:r>
      <w:proofErr w:type="spellStart"/>
      <w:r w:rsidR="008B74F3" w:rsidRPr="008B74F3">
        <w:rPr>
          <w:rFonts w:ascii="Verdana" w:eastAsia="DejaVu Sans" w:hAnsi="Verdana" w:cs="Lohit Hindi"/>
          <w:color w:val="000000"/>
          <w:kern w:val="0"/>
          <w:sz w:val="14"/>
          <w:szCs w:val="14"/>
          <w:lang w:eastAsia="nl-NL"/>
          <w14:ligatures w14:val="none"/>
        </w:rPr>
        <w:t>scale</w:t>
      </w:r>
      <w:proofErr w:type="spellEnd"/>
      <w:r w:rsidR="008B74F3" w:rsidRPr="008B74F3">
        <w:rPr>
          <w:rFonts w:ascii="Verdana" w:eastAsia="DejaVu Sans" w:hAnsi="Verdana" w:cs="Lohit Hindi"/>
          <w:color w:val="000000"/>
          <w:kern w:val="0"/>
          <w:sz w:val="14"/>
          <w:szCs w:val="14"/>
          <w:lang w:eastAsia="nl-NL"/>
          <w14:ligatures w14:val="none"/>
        </w:rPr>
        <w:t>-ups</w:t>
      </w:r>
      <w:r w:rsidR="008B74F3">
        <w:rPr>
          <w:rFonts w:ascii="Verdana" w:eastAsia="DejaVu Sans" w:hAnsi="Verdana" w:cs="Lohit Hindi"/>
          <w:color w:val="000000"/>
          <w:kern w:val="0"/>
          <w:sz w:val="14"/>
          <w:szCs w:val="14"/>
          <w:lang w:eastAsia="nl-NL"/>
          <w14:ligatures w14:val="none"/>
        </w:rPr>
        <w:t>.</w:t>
      </w:r>
    </w:p>
  </w:footnote>
  <w:footnote w:id="18">
    <w:p w14:paraId="0193BBC1" w14:textId="77777777" w:rsidR="00F24DF4" w:rsidRPr="004D4119" w:rsidRDefault="00F24DF4">
      <w:pPr>
        <w:pStyle w:val="Voetnoottekst"/>
        <w:rPr>
          <w:rFonts w:ascii="Verdana" w:eastAsia="DejaVu Sans" w:hAnsi="Verdana" w:cs="Lohit Hindi"/>
          <w:kern w:val="0"/>
          <w:sz w:val="14"/>
          <w:szCs w:val="14"/>
          <w:lang w:eastAsia="nl-NL"/>
          <w14:ligatures w14:val="none"/>
        </w:rPr>
      </w:pPr>
      <w:r w:rsidRPr="004D4119">
        <w:rPr>
          <w:rStyle w:val="Voetnootmarkering"/>
          <w:rFonts w:ascii="Verdana" w:hAnsi="Verdana"/>
          <w:sz w:val="14"/>
          <w:szCs w:val="14"/>
        </w:rPr>
        <w:footnoteRef/>
      </w:r>
      <w:r w:rsidRPr="004D4119">
        <w:rPr>
          <w:rFonts w:ascii="Verdana" w:hAnsi="Verdana"/>
          <w:sz w:val="14"/>
          <w:szCs w:val="14"/>
        </w:rPr>
        <w:t xml:space="preserve"> Zie </w:t>
      </w:r>
      <w:hyperlink r:id="rId1" w:history="1">
        <w:r w:rsidRPr="004D4119">
          <w:rPr>
            <w:rStyle w:val="Hyperlink"/>
            <w:rFonts w:ascii="Verdana" w:hAnsi="Verdana"/>
            <w:color w:val="auto"/>
            <w:sz w:val="14"/>
            <w:szCs w:val="14"/>
          </w:rPr>
          <w:t>Bijlage 4: Uitwerking Strategische Evaluatie Agenda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9FB6" w14:textId="77777777" w:rsidR="008D7E67" w:rsidRDefault="00095BAB">
    <w:r>
      <w:rPr>
        <w:noProof/>
      </w:rPr>
      <mc:AlternateContent>
        <mc:Choice Requires="wps">
          <w:drawing>
            <wp:anchor distT="0" distB="0" distL="0" distR="0" simplePos="0" relativeHeight="251652096" behindDoc="0" locked="1" layoutInCell="1" allowOverlap="1" wp14:anchorId="5D331509" wp14:editId="0BBAD47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99E4BE3" w14:textId="77777777" w:rsidR="008D7E67" w:rsidRDefault="00095BAB">
                          <w:pPr>
                            <w:pStyle w:val="StandaardReferentiegegevensKop"/>
                          </w:pPr>
                          <w:r>
                            <w:t>Ons kenmerk</w:t>
                          </w:r>
                        </w:p>
                        <w:p w14:paraId="48D246C7" w14:textId="77777777" w:rsidR="001A7142" w:rsidRDefault="004D4119">
                          <w:pPr>
                            <w:pStyle w:val="StandaardReferentiegegevens"/>
                          </w:pPr>
                          <w:fldSimple w:instr=" DOCPROPERTY  &quot;Kenmerk&quot;  \* MERGEFORMAT ">
                            <w:r w:rsidR="001C312D">
                              <w:t>2026-0000066477</w:t>
                            </w:r>
                          </w:fldSimple>
                        </w:p>
                      </w:txbxContent>
                    </wps:txbx>
                    <wps:bodyPr vert="horz" wrap="square" lIns="0" tIns="0" rIns="0" bIns="0" anchor="t" anchorCtr="0"/>
                  </wps:wsp>
                </a:graphicData>
              </a:graphic>
            </wp:anchor>
          </w:drawing>
        </mc:Choice>
        <mc:Fallback>
          <w:pict>
            <v:shapetype w14:anchorId="5D33150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99E4BE3" w14:textId="77777777" w:rsidR="008D7E67" w:rsidRDefault="00095BAB">
                    <w:pPr>
                      <w:pStyle w:val="StandaardReferentiegegevensKop"/>
                    </w:pPr>
                    <w:r>
                      <w:t>Ons kenmerk</w:t>
                    </w:r>
                  </w:p>
                  <w:p w14:paraId="48D246C7" w14:textId="77777777" w:rsidR="001A7142" w:rsidRDefault="004D4119">
                    <w:pPr>
                      <w:pStyle w:val="StandaardReferentiegegevens"/>
                    </w:pPr>
                    <w:fldSimple w:instr=" DOCPROPERTY  &quot;Kenmerk&quot;  \* MERGEFORMAT ">
                      <w:r w:rsidR="001C312D">
                        <w:t>2026-0000066477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9766733" wp14:editId="6E61D44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E46767" w14:textId="77777777" w:rsidR="0065379C" w:rsidRDefault="001C312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976673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2E46767" w14:textId="77777777" w:rsidR="0065379C" w:rsidRDefault="001C312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A1AD129" wp14:editId="31D6F27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81CBC7F" w14:textId="77777777" w:rsidR="0065379C" w:rsidRDefault="001C312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1AD12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81CBC7F" w14:textId="77777777" w:rsidR="0065379C" w:rsidRDefault="001C312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5ED8" w14:textId="77777777" w:rsidR="008D7E67" w:rsidRDefault="00095BAB">
    <w:pPr>
      <w:spacing w:after="7029" w:line="14" w:lineRule="exact"/>
    </w:pPr>
    <w:r>
      <w:rPr>
        <w:noProof/>
      </w:rPr>
      <mc:AlternateContent>
        <mc:Choice Requires="wps">
          <w:drawing>
            <wp:anchor distT="0" distB="0" distL="0" distR="0" simplePos="0" relativeHeight="251655168" behindDoc="0" locked="1" layoutInCell="1" allowOverlap="1" wp14:anchorId="1E211155" wp14:editId="75A2A9A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9EA889B" w14:textId="77777777" w:rsidR="008D7E67" w:rsidRDefault="00095BAB">
                          <w:pPr>
                            <w:spacing w:line="240" w:lineRule="auto"/>
                          </w:pPr>
                          <w:r>
                            <w:rPr>
                              <w:noProof/>
                            </w:rPr>
                            <w:drawing>
                              <wp:inline distT="0" distB="0" distL="0" distR="0" wp14:anchorId="34476D1C" wp14:editId="33318A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21115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9EA889B" w14:textId="77777777" w:rsidR="008D7E67" w:rsidRDefault="00095BAB">
                    <w:pPr>
                      <w:spacing w:line="240" w:lineRule="auto"/>
                    </w:pPr>
                    <w:r>
                      <w:rPr>
                        <w:noProof/>
                      </w:rPr>
                      <w:drawing>
                        <wp:inline distT="0" distB="0" distL="0" distR="0" wp14:anchorId="34476D1C" wp14:editId="33318A5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C52E885" wp14:editId="13AF1E8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91A3656" w14:textId="77777777" w:rsidR="00095BAB" w:rsidRDefault="00095BAB"/>
                      </w:txbxContent>
                    </wps:txbx>
                    <wps:bodyPr vert="horz" wrap="square" lIns="0" tIns="0" rIns="0" bIns="0" anchor="t" anchorCtr="0"/>
                  </wps:wsp>
                </a:graphicData>
              </a:graphic>
            </wp:anchor>
          </w:drawing>
        </mc:Choice>
        <mc:Fallback>
          <w:pict>
            <v:shape w14:anchorId="7C52E88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91A3656" w14:textId="77777777" w:rsidR="00095BAB" w:rsidRDefault="00095BA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0338773" wp14:editId="13E00F2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755BD99" w14:textId="77777777" w:rsidR="008D7E67" w:rsidRDefault="00095BAB">
                          <w:pPr>
                            <w:pStyle w:val="StandaardReferentiegegevens"/>
                          </w:pPr>
                          <w:r>
                            <w:t>Korte Voorhout 7</w:t>
                          </w:r>
                        </w:p>
                        <w:p w14:paraId="7F575D29" w14:textId="77777777" w:rsidR="008D7E67" w:rsidRDefault="00095BAB">
                          <w:pPr>
                            <w:pStyle w:val="StandaardReferentiegegevens"/>
                          </w:pPr>
                          <w:r>
                            <w:t>2511 CW  'S-GRAVENHAGE</w:t>
                          </w:r>
                        </w:p>
                        <w:p w14:paraId="559DF224" w14:textId="77777777" w:rsidR="008D7E67" w:rsidRDefault="00095BAB">
                          <w:pPr>
                            <w:pStyle w:val="StandaardReferentiegegevens"/>
                          </w:pPr>
                          <w:r>
                            <w:t>POSTBUS 20201</w:t>
                          </w:r>
                        </w:p>
                        <w:p w14:paraId="275F3FD9" w14:textId="77777777" w:rsidR="008D7E67" w:rsidRPr="00AB6BB6" w:rsidRDefault="00095BAB">
                          <w:pPr>
                            <w:pStyle w:val="StandaardReferentiegegevens"/>
                            <w:rPr>
                              <w:lang w:val="es-ES"/>
                            </w:rPr>
                          </w:pPr>
                          <w:r w:rsidRPr="00AB6BB6">
                            <w:rPr>
                              <w:lang w:val="es-ES"/>
                            </w:rPr>
                            <w:t xml:space="preserve">2500 </w:t>
                          </w:r>
                          <w:proofErr w:type="gramStart"/>
                          <w:r w:rsidRPr="00AB6BB6">
                            <w:rPr>
                              <w:lang w:val="es-ES"/>
                            </w:rPr>
                            <w:t>EE  '</w:t>
                          </w:r>
                          <w:proofErr w:type="gramEnd"/>
                          <w:r w:rsidRPr="00AB6BB6">
                            <w:rPr>
                              <w:lang w:val="es-ES"/>
                            </w:rPr>
                            <w:t>S-GRAVENHAGE</w:t>
                          </w:r>
                        </w:p>
                        <w:p w14:paraId="0C212979" w14:textId="77777777" w:rsidR="008D7E67" w:rsidRPr="00AB6BB6" w:rsidRDefault="00095BAB">
                          <w:pPr>
                            <w:pStyle w:val="StandaardReferentiegegevens"/>
                            <w:rPr>
                              <w:lang w:val="es-ES"/>
                            </w:rPr>
                          </w:pPr>
                          <w:r w:rsidRPr="00AB6BB6">
                            <w:rPr>
                              <w:lang w:val="es-ES"/>
                            </w:rPr>
                            <w:t>www.rijksoverheid.nl/fin</w:t>
                          </w:r>
                        </w:p>
                        <w:p w14:paraId="6F40BEED" w14:textId="77777777" w:rsidR="008D7E67" w:rsidRPr="00AB6BB6" w:rsidRDefault="008D7E67">
                          <w:pPr>
                            <w:pStyle w:val="WitregelW2"/>
                            <w:rPr>
                              <w:lang w:val="es-ES"/>
                            </w:rPr>
                          </w:pPr>
                        </w:p>
                        <w:p w14:paraId="21E97E3D" w14:textId="77777777" w:rsidR="008D7E67" w:rsidRDefault="00095BAB">
                          <w:pPr>
                            <w:pStyle w:val="StandaardReferentiegegevensKop"/>
                          </w:pPr>
                          <w:r>
                            <w:t>Ons kenmerk</w:t>
                          </w:r>
                        </w:p>
                        <w:p w14:paraId="159CB29E" w14:textId="77777777" w:rsidR="001A7142" w:rsidRDefault="004D4119">
                          <w:pPr>
                            <w:pStyle w:val="StandaardReferentiegegevens"/>
                          </w:pPr>
                          <w:fldSimple w:instr=" DOCPROPERTY  &quot;Kenmerk&quot;  \* MERGEFORMAT ">
                            <w:r w:rsidR="001C312D">
                              <w:t>2026-0000066477</w:t>
                            </w:r>
                          </w:fldSimple>
                        </w:p>
                        <w:p w14:paraId="377D23AD" w14:textId="77777777" w:rsidR="008D7E67" w:rsidRDefault="008D7E67">
                          <w:pPr>
                            <w:pStyle w:val="WitregelW1"/>
                          </w:pPr>
                        </w:p>
                        <w:p w14:paraId="56CE7A3D" w14:textId="77777777" w:rsidR="008D7E67" w:rsidRDefault="00095BAB">
                          <w:pPr>
                            <w:pStyle w:val="StandaardReferentiegegevensKop"/>
                          </w:pPr>
                          <w:r>
                            <w:t>Uw brief (kenmerk)</w:t>
                          </w:r>
                        </w:p>
                        <w:p w14:paraId="4A34608F" w14:textId="77777777" w:rsidR="0065379C" w:rsidRDefault="001C312D">
                          <w:pPr>
                            <w:pStyle w:val="StandaardReferentiegegevens"/>
                          </w:pPr>
                          <w:r>
                            <w:fldChar w:fldCharType="begin"/>
                          </w:r>
                          <w:r>
                            <w:instrText xml:space="preserve"> DOCPROPERTY  "UwKenmerk"  \* MERGEFORMAT </w:instrText>
                          </w:r>
                          <w:r>
                            <w:fldChar w:fldCharType="end"/>
                          </w:r>
                        </w:p>
                        <w:p w14:paraId="56692517" w14:textId="77777777" w:rsidR="008D7E67" w:rsidRDefault="008D7E67">
                          <w:pPr>
                            <w:pStyle w:val="WitregelW1"/>
                          </w:pPr>
                        </w:p>
                        <w:p w14:paraId="1AC0C6B7" w14:textId="77777777" w:rsidR="008D7E67" w:rsidRDefault="00095BAB">
                          <w:pPr>
                            <w:pStyle w:val="StandaardReferentiegegevensKop"/>
                          </w:pPr>
                          <w:r>
                            <w:t>Bijlagen</w:t>
                          </w:r>
                        </w:p>
                        <w:p w14:paraId="70940869" w14:textId="77777777" w:rsidR="008D7E67" w:rsidRDefault="00095BAB">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033877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755BD99" w14:textId="77777777" w:rsidR="008D7E67" w:rsidRDefault="00095BAB">
                    <w:pPr>
                      <w:pStyle w:val="StandaardReferentiegegevens"/>
                    </w:pPr>
                    <w:r>
                      <w:t>Korte Voorhout 7</w:t>
                    </w:r>
                  </w:p>
                  <w:p w14:paraId="7F575D29" w14:textId="77777777" w:rsidR="008D7E67" w:rsidRDefault="00095BAB">
                    <w:pPr>
                      <w:pStyle w:val="StandaardReferentiegegevens"/>
                    </w:pPr>
                    <w:r>
                      <w:t>2511 CW  'S-GRAVENHAGE</w:t>
                    </w:r>
                  </w:p>
                  <w:p w14:paraId="559DF224" w14:textId="77777777" w:rsidR="008D7E67" w:rsidRDefault="00095BAB">
                    <w:pPr>
                      <w:pStyle w:val="StandaardReferentiegegevens"/>
                    </w:pPr>
                    <w:r>
                      <w:t>POSTBUS 20201</w:t>
                    </w:r>
                  </w:p>
                  <w:p w14:paraId="275F3FD9" w14:textId="77777777" w:rsidR="008D7E67" w:rsidRPr="00AB6BB6" w:rsidRDefault="00095BAB">
                    <w:pPr>
                      <w:pStyle w:val="StandaardReferentiegegevens"/>
                      <w:rPr>
                        <w:lang w:val="es-ES"/>
                      </w:rPr>
                    </w:pPr>
                    <w:r w:rsidRPr="00AB6BB6">
                      <w:rPr>
                        <w:lang w:val="es-ES"/>
                      </w:rPr>
                      <w:t xml:space="preserve">2500 </w:t>
                    </w:r>
                    <w:proofErr w:type="gramStart"/>
                    <w:r w:rsidRPr="00AB6BB6">
                      <w:rPr>
                        <w:lang w:val="es-ES"/>
                      </w:rPr>
                      <w:t>EE  '</w:t>
                    </w:r>
                    <w:proofErr w:type="gramEnd"/>
                    <w:r w:rsidRPr="00AB6BB6">
                      <w:rPr>
                        <w:lang w:val="es-ES"/>
                      </w:rPr>
                      <w:t>S-GRAVENHAGE</w:t>
                    </w:r>
                  </w:p>
                  <w:p w14:paraId="0C212979" w14:textId="77777777" w:rsidR="008D7E67" w:rsidRPr="00AB6BB6" w:rsidRDefault="00095BAB">
                    <w:pPr>
                      <w:pStyle w:val="StandaardReferentiegegevens"/>
                      <w:rPr>
                        <w:lang w:val="es-ES"/>
                      </w:rPr>
                    </w:pPr>
                    <w:r w:rsidRPr="00AB6BB6">
                      <w:rPr>
                        <w:lang w:val="es-ES"/>
                      </w:rPr>
                      <w:t>www.rijksoverheid.nl/fin</w:t>
                    </w:r>
                  </w:p>
                  <w:p w14:paraId="6F40BEED" w14:textId="77777777" w:rsidR="008D7E67" w:rsidRPr="00AB6BB6" w:rsidRDefault="008D7E67">
                    <w:pPr>
                      <w:pStyle w:val="WitregelW2"/>
                      <w:rPr>
                        <w:lang w:val="es-ES"/>
                      </w:rPr>
                    </w:pPr>
                  </w:p>
                  <w:p w14:paraId="21E97E3D" w14:textId="77777777" w:rsidR="008D7E67" w:rsidRDefault="00095BAB">
                    <w:pPr>
                      <w:pStyle w:val="StandaardReferentiegegevensKop"/>
                    </w:pPr>
                    <w:r>
                      <w:t>Ons kenmerk</w:t>
                    </w:r>
                  </w:p>
                  <w:p w14:paraId="159CB29E" w14:textId="77777777" w:rsidR="001A7142" w:rsidRDefault="004D4119">
                    <w:pPr>
                      <w:pStyle w:val="StandaardReferentiegegevens"/>
                    </w:pPr>
                    <w:fldSimple w:instr=" DOCPROPERTY  &quot;Kenmerk&quot;  \* MERGEFORMAT ">
                      <w:r w:rsidR="001C312D">
                        <w:t>2026-0000066477</w:t>
                      </w:r>
                    </w:fldSimple>
                  </w:p>
                  <w:p w14:paraId="377D23AD" w14:textId="77777777" w:rsidR="008D7E67" w:rsidRDefault="008D7E67">
                    <w:pPr>
                      <w:pStyle w:val="WitregelW1"/>
                    </w:pPr>
                  </w:p>
                  <w:p w14:paraId="56CE7A3D" w14:textId="77777777" w:rsidR="008D7E67" w:rsidRDefault="00095BAB">
                    <w:pPr>
                      <w:pStyle w:val="StandaardReferentiegegevensKop"/>
                    </w:pPr>
                    <w:r>
                      <w:t>Uw brief (kenmerk)</w:t>
                    </w:r>
                  </w:p>
                  <w:p w14:paraId="4A34608F" w14:textId="77777777" w:rsidR="0065379C" w:rsidRDefault="001C312D">
                    <w:pPr>
                      <w:pStyle w:val="StandaardReferentiegegevens"/>
                    </w:pPr>
                    <w:r>
                      <w:fldChar w:fldCharType="begin"/>
                    </w:r>
                    <w:r>
                      <w:instrText xml:space="preserve"> DOCPROPERTY  "UwKenmerk"  \* MERGEFORMAT </w:instrText>
                    </w:r>
                    <w:r>
                      <w:fldChar w:fldCharType="end"/>
                    </w:r>
                  </w:p>
                  <w:p w14:paraId="56692517" w14:textId="77777777" w:rsidR="008D7E67" w:rsidRDefault="008D7E67">
                    <w:pPr>
                      <w:pStyle w:val="WitregelW1"/>
                    </w:pPr>
                  </w:p>
                  <w:p w14:paraId="1AC0C6B7" w14:textId="77777777" w:rsidR="008D7E67" w:rsidRDefault="00095BAB">
                    <w:pPr>
                      <w:pStyle w:val="StandaardReferentiegegevensKop"/>
                    </w:pPr>
                    <w:r>
                      <w:t>Bijlagen</w:t>
                    </w:r>
                  </w:p>
                  <w:p w14:paraId="70940869" w14:textId="77777777" w:rsidR="008D7E67" w:rsidRDefault="00095BAB">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5B25D35" wp14:editId="76AE6E6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AD1C754" w14:textId="77777777" w:rsidR="008D7E67" w:rsidRDefault="00095BA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5B25D3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AD1C754" w14:textId="77777777" w:rsidR="008D7E67" w:rsidRDefault="00095BA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CCE4F72" wp14:editId="31CA7CC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175E548" w14:textId="77777777" w:rsidR="0065379C" w:rsidRDefault="001C312D">
                          <w:pPr>
                            <w:pStyle w:val="Rubricering"/>
                          </w:pPr>
                          <w:r>
                            <w:fldChar w:fldCharType="begin"/>
                          </w:r>
                          <w:r>
                            <w:instrText xml:space="preserve"> DOCPROPERTY  "Rubricering"  \* MERGEFORMAT </w:instrText>
                          </w:r>
                          <w:r>
                            <w:fldChar w:fldCharType="end"/>
                          </w:r>
                        </w:p>
                        <w:p w14:paraId="02E9DFA4" w14:textId="77777777" w:rsidR="001C312D" w:rsidRDefault="00095BAB">
                          <w:r>
                            <w:fldChar w:fldCharType="begin"/>
                          </w:r>
                          <w:r w:rsidR="001C312D">
                            <w:instrText xml:space="preserve"> DOCPROPERTY  "Aan"  \* MERGEFORMAT </w:instrText>
                          </w:r>
                          <w:r>
                            <w:fldChar w:fldCharType="separate"/>
                          </w:r>
                          <w:r w:rsidR="001C312D">
                            <w:t>Voorzitter van de Tweede Kamer der Staten-Generaal</w:t>
                          </w:r>
                        </w:p>
                        <w:p w14:paraId="613539F1" w14:textId="77777777" w:rsidR="001C312D" w:rsidRDefault="001C312D">
                          <w:r>
                            <w:t>Postbus 20018</w:t>
                          </w:r>
                        </w:p>
                        <w:p w14:paraId="51FCC890" w14:textId="77777777" w:rsidR="001C312D" w:rsidRDefault="001C312D">
                          <w:r>
                            <w:t>2500 EA  DEN HAAG</w:t>
                          </w:r>
                        </w:p>
                        <w:p w14:paraId="69A73060" w14:textId="77777777" w:rsidR="001C312D" w:rsidRDefault="001C312D"/>
                        <w:p w14:paraId="4DF7BA93" w14:textId="77777777" w:rsidR="008D7E67" w:rsidRDefault="00095BAB">
                          <w:r>
                            <w:fldChar w:fldCharType="end"/>
                          </w:r>
                        </w:p>
                      </w:txbxContent>
                    </wps:txbx>
                    <wps:bodyPr vert="horz" wrap="square" lIns="0" tIns="0" rIns="0" bIns="0" anchor="t" anchorCtr="0"/>
                  </wps:wsp>
                </a:graphicData>
              </a:graphic>
            </wp:anchor>
          </w:drawing>
        </mc:Choice>
        <mc:Fallback>
          <w:pict>
            <v:shape w14:anchorId="1CCE4F7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175E548" w14:textId="77777777" w:rsidR="0065379C" w:rsidRDefault="001C312D">
                    <w:pPr>
                      <w:pStyle w:val="Rubricering"/>
                    </w:pPr>
                    <w:r>
                      <w:fldChar w:fldCharType="begin"/>
                    </w:r>
                    <w:r>
                      <w:instrText xml:space="preserve"> DOCPROPERTY  "Rubricering"  \* MERGEFORMAT </w:instrText>
                    </w:r>
                    <w:r>
                      <w:fldChar w:fldCharType="end"/>
                    </w:r>
                  </w:p>
                  <w:p w14:paraId="02E9DFA4" w14:textId="77777777" w:rsidR="001C312D" w:rsidRDefault="00095BAB">
                    <w:r>
                      <w:fldChar w:fldCharType="begin"/>
                    </w:r>
                    <w:r w:rsidR="001C312D">
                      <w:instrText xml:space="preserve"> DOCPROPERTY  "Aan"  \* MERGEFORMAT </w:instrText>
                    </w:r>
                    <w:r>
                      <w:fldChar w:fldCharType="separate"/>
                    </w:r>
                    <w:r w:rsidR="001C312D">
                      <w:t>Voorzitter van de Tweede Kamer der Staten-Generaal</w:t>
                    </w:r>
                  </w:p>
                  <w:p w14:paraId="613539F1" w14:textId="77777777" w:rsidR="001C312D" w:rsidRDefault="001C312D">
                    <w:r>
                      <w:t>Postbus 20018</w:t>
                    </w:r>
                  </w:p>
                  <w:p w14:paraId="51FCC890" w14:textId="77777777" w:rsidR="001C312D" w:rsidRDefault="001C312D">
                    <w:r>
                      <w:t>2500 EA  DEN HAAG</w:t>
                    </w:r>
                  </w:p>
                  <w:p w14:paraId="69A73060" w14:textId="77777777" w:rsidR="001C312D" w:rsidRDefault="001C312D"/>
                  <w:p w14:paraId="4DF7BA93" w14:textId="77777777" w:rsidR="008D7E67" w:rsidRDefault="00095BA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02229F3" wp14:editId="79B01D9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39C955" w14:textId="77777777" w:rsidR="0065379C" w:rsidRDefault="001C312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2229F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839C955" w14:textId="77777777" w:rsidR="0065379C" w:rsidRDefault="001C312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46B897C" wp14:editId="5C86484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D7E67" w14:paraId="066972B2" w14:textId="77777777">
                            <w:trPr>
                              <w:trHeight w:val="200"/>
                            </w:trPr>
                            <w:tc>
                              <w:tcPr>
                                <w:tcW w:w="1140" w:type="dxa"/>
                              </w:tcPr>
                              <w:p w14:paraId="52A1945D" w14:textId="77777777" w:rsidR="008D7E67" w:rsidRDefault="008D7E67"/>
                            </w:tc>
                            <w:tc>
                              <w:tcPr>
                                <w:tcW w:w="5400" w:type="dxa"/>
                              </w:tcPr>
                              <w:p w14:paraId="1BC5981E" w14:textId="77777777" w:rsidR="008D7E67" w:rsidRDefault="008D7E67"/>
                            </w:tc>
                          </w:tr>
                          <w:tr w:rsidR="008D7E67" w14:paraId="6C8E15FB" w14:textId="77777777">
                            <w:trPr>
                              <w:trHeight w:val="240"/>
                            </w:trPr>
                            <w:tc>
                              <w:tcPr>
                                <w:tcW w:w="1140" w:type="dxa"/>
                              </w:tcPr>
                              <w:p w14:paraId="1661C832" w14:textId="77777777" w:rsidR="008D7E67" w:rsidRDefault="00095BAB">
                                <w:r>
                                  <w:t>Datum</w:t>
                                </w:r>
                              </w:p>
                            </w:tc>
                            <w:tc>
                              <w:tcPr>
                                <w:tcW w:w="5400" w:type="dxa"/>
                              </w:tcPr>
                              <w:p w14:paraId="4049DC1D" w14:textId="4AFC54FF" w:rsidR="008D7E67" w:rsidRDefault="001C312D">
                                <w:r>
                                  <w:t>6 maart 2026</w:t>
                                </w:r>
                              </w:p>
                            </w:tc>
                          </w:tr>
                          <w:tr w:rsidR="008D7E67" w14:paraId="14717C82" w14:textId="77777777">
                            <w:trPr>
                              <w:trHeight w:val="240"/>
                            </w:trPr>
                            <w:tc>
                              <w:tcPr>
                                <w:tcW w:w="1140" w:type="dxa"/>
                              </w:tcPr>
                              <w:p w14:paraId="21EE2909" w14:textId="77777777" w:rsidR="008D7E67" w:rsidRDefault="00095BAB">
                                <w:r>
                                  <w:t>Betreft</w:t>
                                </w:r>
                              </w:p>
                            </w:tc>
                            <w:tc>
                              <w:tcPr>
                                <w:tcW w:w="5400" w:type="dxa"/>
                              </w:tcPr>
                              <w:p w14:paraId="48A8F2A5" w14:textId="77777777" w:rsidR="001A7142" w:rsidRDefault="00050EA5">
                                <w:r>
                                  <w:t>Minimum vermogensbelasting van 2%</w:t>
                                </w:r>
                                <w:r w:rsidR="00C36394">
                                  <w:t xml:space="preserve"> voor zeer vermogende personen</w:t>
                                </w:r>
                              </w:p>
                            </w:tc>
                          </w:tr>
                          <w:tr w:rsidR="008D7E67" w14:paraId="3A6F9D0F" w14:textId="77777777">
                            <w:trPr>
                              <w:trHeight w:val="200"/>
                            </w:trPr>
                            <w:tc>
                              <w:tcPr>
                                <w:tcW w:w="1140" w:type="dxa"/>
                              </w:tcPr>
                              <w:p w14:paraId="60C25586" w14:textId="77777777" w:rsidR="008D7E67" w:rsidRDefault="008D7E67"/>
                            </w:tc>
                            <w:tc>
                              <w:tcPr>
                                <w:tcW w:w="4738" w:type="dxa"/>
                              </w:tcPr>
                              <w:p w14:paraId="1A57EEC4" w14:textId="77777777" w:rsidR="008D7E67" w:rsidRDefault="008D7E67"/>
                            </w:tc>
                          </w:tr>
                        </w:tbl>
                        <w:p w14:paraId="66E929B4" w14:textId="77777777" w:rsidR="00095BAB" w:rsidRDefault="00095BAB"/>
                      </w:txbxContent>
                    </wps:txbx>
                    <wps:bodyPr vert="horz" wrap="square" lIns="0" tIns="0" rIns="0" bIns="0" anchor="t" anchorCtr="0"/>
                  </wps:wsp>
                </a:graphicData>
              </a:graphic>
            </wp:anchor>
          </w:drawing>
        </mc:Choice>
        <mc:Fallback>
          <w:pict>
            <v:shape w14:anchorId="746B897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D7E67" w14:paraId="066972B2" w14:textId="77777777">
                      <w:trPr>
                        <w:trHeight w:val="200"/>
                      </w:trPr>
                      <w:tc>
                        <w:tcPr>
                          <w:tcW w:w="1140" w:type="dxa"/>
                        </w:tcPr>
                        <w:p w14:paraId="52A1945D" w14:textId="77777777" w:rsidR="008D7E67" w:rsidRDefault="008D7E67"/>
                      </w:tc>
                      <w:tc>
                        <w:tcPr>
                          <w:tcW w:w="5400" w:type="dxa"/>
                        </w:tcPr>
                        <w:p w14:paraId="1BC5981E" w14:textId="77777777" w:rsidR="008D7E67" w:rsidRDefault="008D7E67"/>
                      </w:tc>
                    </w:tr>
                    <w:tr w:rsidR="008D7E67" w14:paraId="6C8E15FB" w14:textId="77777777">
                      <w:trPr>
                        <w:trHeight w:val="240"/>
                      </w:trPr>
                      <w:tc>
                        <w:tcPr>
                          <w:tcW w:w="1140" w:type="dxa"/>
                        </w:tcPr>
                        <w:p w14:paraId="1661C832" w14:textId="77777777" w:rsidR="008D7E67" w:rsidRDefault="00095BAB">
                          <w:r>
                            <w:t>Datum</w:t>
                          </w:r>
                        </w:p>
                      </w:tc>
                      <w:tc>
                        <w:tcPr>
                          <w:tcW w:w="5400" w:type="dxa"/>
                        </w:tcPr>
                        <w:p w14:paraId="4049DC1D" w14:textId="4AFC54FF" w:rsidR="008D7E67" w:rsidRDefault="001C312D">
                          <w:r>
                            <w:t>6 maart 2026</w:t>
                          </w:r>
                        </w:p>
                      </w:tc>
                    </w:tr>
                    <w:tr w:rsidR="008D7E67" w14:paraId="14717C82" w14:textId="77777777">
                      <w:trPr>
                        <w:trHeight w:val="240"/>
                      </w:trPr>
                      <w:tc>
                        <w:tcPr>
                          <w:tcW w:w="1140" w:type="dxa"/>
                        </w:tcPr>
                        <w:p w14:paraId="21EE2909" w14:textId="77777777" w:rsidR="008D7E67" w:rsidRDefault="00095BAB">
                          <w:r>
                            <w:t>Betreft</w:t>
                          </w:r>
                        </w:p>
                      </w:tc>
                      <w:tc>
                        <w:tcPr>
                          <w:tcW w:w="5400" w:type="dxa"/>
                        </w:tcPr>
                        <w:p w14:paraId="48A8F2A5" w14:textId="77777777" w:rsidR="001A7142" w:rsidRDefault="00050EA5">
                          <w:r>
                            <w:t>Minimum vermogensbelasting van 2%</w:t>
                          </w:r>
                          <w:r w:rsidR="00C36394">
                            <w:t xml:space="preserve"> voor zeer vermogende personen</w:t>
                          </w:r>
                        </w:p>
                      </w:tc>
                    </w:tr>
                    <w:tr w:rsidR="008D7E67" w14:paraId="3A6F9D0F" w14:textId="77777777">
                      <w:trPr>
                        <w:trHeight w:val="200"/>
                      </w:trPr>
                      <w:tc>
                        <w:tcPr>
                          <w:tcW w:w="1140" w:type="dxa"/>
                        </w:tcPr>
                        <w:p w14:paraId="60C25586" w14:textId="77777777" w:rsidR="008D7E67" w:rsidRDefault="008D7E67"/>
                      </w:tc>
                      <w:tc>
                        <w:tcPr>
                          <w:tcW w:w="4738" w:type="dxa"/>
                        </w:tcPr>
                        <w:p w14:paraId="1A57EEC4" w14:textId="77777777" w:rsidR="008D7E67" w:rsidRDefault="008D7E67"/>
                      </w:tc>
                    </w:tr>
                  </w:tbl>
                  <w:p w14:paraId="66E929B4" w14:textId="77777777" w:rsidR="00095BAB" w:rsidRDefault="00095BA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68F3A09" wp14:editId="5FB2433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DA20E26" w14:textId="77777777" w:rsidR="0065379C" w:rsidRDefault="001C312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8F3A0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DA20E26" w14:textId="77777777" w:rsidR="0065379C" w:rsidRDefault="001C312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4CA3813" wp14:editId="6CD6249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FE85CB7" w14:textId="77777777" w:rsidR="00095BAB" w:rsidRDefault="00095BAB"/>
                      </w:txbxContent>
                    </wps:txbx>
                    <wps:bodyPr vert="horz" wrap="square" lIns="0" tIns="0" rIns="0" bIns="0" anchor="t" anchorCtr="0"/>
                  </wps:wsp>
                </a:graphicData>
              </a:graphic>
            </wp:anchor>
          </w:drawing>
        </mc:Choice>
        <mc:Fallback>
          <w:pict>
            <v:shape w14:anchorId="54CA381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FE85CB7" w14:textId="77777777" w:rsidR="00095BAB" w:rsidRDefault="00095BA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ABA217"/>
    <w:multiLevelType w:val="multilevel"/>
    <w:tmpl w:val="75CEC20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4E4F16F"/>
    <w:multiLevelType w:val="multilevel"/>
    <w:tmpl w:val="1AE944E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4F5E0B8"/>
    <w:multiLevelType w:val="multilevel"/>
    <w:tmpl w:val="3E5849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FFD21"/>
    <w:multiLevelType w:val="multilevel"/>
    <w:tmpl w:val="285B16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422E4D3"/>
    <w:multiLevelType w:val="multilevel"/>
    <w:tmpl w:val="A5D4FA4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6B00A9"/>
    <w:multiLevelType w:val="hybridMultilevel"/>
    <w:tmpl w:val="E47C0F6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6" w15:restartNumberingAfterBreak="0">
    <w:nsid w:val="3D407455"/>
    <w:multiLevelType w:val="hybridMultilevel"/>
    <w:tmpl w:val="7F44F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D2EB86"/>
    <w:multiLevelType w:val="multilevel"/>
    <w:tmpl w:val="BFA1CC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07E0644"/>
    <w:multiLevelType w:val="hybridMultilevel"/>
    <w:tmpl w:val="3F7623A2"/>
    <w:lvl w:ilvl="0" w:tplc="7ADCCFC8">
      <w:start w:val="1"/>
      <w:numFmt w:val="bullet"/>
      <w:lvlText w:val=""/>
      <w:lvlJc w:val="left"/>
      <w:pPr>
        <w:ind w:left="1440" w:hanging="360"/>
      </w:pPr>
      <w:rPr>
        <w:rFonts w:ascii="Symbol" w:hAnsi="Symbol"/>
      </w:rPr>
    </w:lvl>
    <w:lvl w:ilvl="1" w:tplc="A97ED800">
      <w:start w:val="1"/>
      <w:numFmt w:val="bullet"/>
      <w:lvlText w:val=""/>
      <w:lvlJc w:val="left"/>
      <w:pPr>
        <w:ind w:left="1440" w:hanging="360"/>
      </w:pPr>
      <w:rPr>
        <w:rFonts w:ascii="Symbol" w:hAnsi="Symbol"/>
      </w:rPr>
    </w:lvl>
    <w:lvl w:ilvl="2" w:tplc="1F2C45A0">
      <w:start w:val="1"/>
      <w:numFmt w:val="bullet"/>
      <w:lvlText w:val=""/>
      <w:lvlJc w:val="left"/>
      <w:pPr>
        <w:ind w:left="1440" w:hanging="360"/>
      </w:pPr>
      <w:rPr>
        <w:rFonts w:ascii="Symbol" w:hAnsi="Symbol"/>
      </w:rPr>
    </w:lvl>
    <w:lvl w:ilvl="3" w:tplc="82823DDA">
      <w:start w:val="1"/>
      <w:numFmt w:val="bullet"/>
      <w:lvlText w:val=""/>
      <w:lvlJc w:val="left"/>
      <w:pPr>
        <w:ind w:left="1440" w:hanging="360"/>
      </w:pPr>
      <w:rPr>
        <w:rFonts w:ascii="Symbol" w:hAnsi="Symbol"/>
      </w:rPr>
    </w:lvl>
    <w:lvl w:ilvl="4" w:tplc="6778DC3C">
      <w:start w:val="1"/>
      <w:numFmt w:val="bullet"/>
      <w:lvlText w:val=""/>
      <w:lvlJc w:val="left"/>
      <w:pPr>
        <w:ind w:left="1440" w:hanging="360"/>
      </w:pPr>
      <w:rPr>
        <w:rFonts w:ascii="Symbol" w:hAnsi="Symbol"/>
      </w:rPr>
    </w:lvl>
    <w:lvl w:ilvl="5" w:tplc="99BE98A8">
      <w:start w:val="1"/>
      <w:numFmt w:val="bullet"/>
      <w:lvlText w:val=""/>
      <w:lvlJc w:val="left"/>
      <w:pPr>
        <w:ind w:left="1440" w:hanging="360"/>
      </w:pPr>
      <w:rPr>
        <w:rFonts w:ascii="Symbol" w:hAnsi="Symbol"/>
      </w:rPr>
    </w:lvl>
    <w:lvl w:ilvl="6" w:tplc="0B6449D8">
      <w:start w:val="1"/>
      <w:numFmt w:val="bullet"/>
      <w:lvlText w:val=""/>
      <w:lvlJc w:val="left"/>
      <w:pPr>
        <w:ind w:left="1440" w:hanging="360"/>
      </w:pPr>
      <w:rPr>
        <w:rFonts w:ascii="Symbol" w:hAnsi="Symbol"/>
      </w:rPr>
    </w:lvl>
    <w:lvl w:ilvl="7" w:tplc="355680EA">
      <w:start w:val="1"/>
      <w:numFmt w:val="bullet"/>
      <w:lvlText w:val=""/>
      <w:lvlJc w:val="left"/>
      <w:pPr>
        <w:ind w:left="1440" w:hanging="360"/>
      </w:pPr>
      <w:rPr>
        <w:rFonts w:ascii="Symbol" w:hAnsi="Symbol"/>
      </w:rPr>
    </w:lvl>
    <w:lvl w:ilvl="8" w:tplc="3506A26E">
      <w:start w:val="1"/>
      <w:numFmt w:val="bullet"/>
      <w:lvlText w:val=""/>
      <w:lvlJc w:val="left"/>
      <w:pPr>
        <w:ind w:left="1440" w:hanging="360"/>
      </w:pPr>
      <w:rPr>
        <w:rFonts w:ascii="Symbol" w:hAnsi="Symbol"/>
      </w:rPr>
    </w:lvl>
  </w:abstractNum>
  <w:num w:numId="1" w16cid:durableId="1982616816">
    <w:abstractNumId w:val="4"/>
  </w:num>
  <w:num w:numId="2" w16cid:durableId="720981488">
    <w:abstractNumId w:val="0"/>
  </w:num>
  <w:num w:numId="3" w16cid:durableId="551380479">
    <w:abstractNumId w:val="3"/>
  </w:num>
  <w:num w:numId="4" w16cid:durableId="1137258100">
    <w:abstractNumId w:val="7"/>
  </w:num>
  <w:num w:numId="5" w16cid:durableId="1427724806">
    <w:abstractNumId w:val="1"/>
  </w:num>
  <w:num w:numId="6" w16cid:durableId="1021201004">
    <w:abstractNumId w:val="2"/>
  </w:num>
  <w:num w:numId="7" w16cid:durableId="1309940251">
    <w:abstractNumId w:val="6"/>
  </w:num>
  <w:num w:numId="8" w16cid:durableId="959411370">
    <w:abstractNumId w:val="5"/>
  </w:num>
  <w:num w:numId="9" w16cid:durableId="1595898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67"/>
    <w:rsid w:val="00010A90"/>
    <w:rsid w:val="000123A4"/>
    <w:rsid w:val="00014DCD"/>
    <w:rsid w:val="00025F85"/>
    <w:rsid w:val="00032329"/>
    <w:rsid w:val="00033A15"/>
    <w:rsid w:val="0003500F"/>
    <w:rsid w:val="00040ADB"/>
    <w:rsid w:val="00044C69"/>
    <w:rsid w:val="00047EF9"/>
    <w:rsid w:val="0005002E"/>
    <w:rsid w:val="00050EA5"/>
    <w:rsid w:val="00060855"/>
    <w:rsid w:val="00062068"/>
    <w:rsid w:val="000638C7"/>
    <w:rsid w:val="0006530A"/>
    <w:rsid w:val="00080B54"/>
    <w:rsid w:val="000953B4"/>
    <w:rsid w:val="00095BAB"/>
    <w:rsid w:val="000A158D"/>
    <w:rsid w:val="000A278A"/>
    <w:rsid w:val="000B4A6C"/>
    <w:rsid w:val="000B758F"/>
    <w:rsid w:val="000C2661"/>
    <w:rsid w:val="000E6642"/>
    <w:rsid w:val="000E6DF8"/>
    <w:rsid w:val="000F129A"/>
    <w:rsid w:val="000F17C7"/>
    <w:rsid w:val="000F54D0"/>
    <w:rsid w:val="000F66C3"/>
    <w:rsid w:val="001007BE"/>
    <w:rsid w:val="00132197"/>
    <w:rsid w:val="00132C4B"/>
    <w:rsid w:val="00145876"/>
    <w:rsid w:val="0015649B"/>
    <w:rsid w:val="0016162E"/>
    <w:rsid w:val="00161AA6"/>
    <w:rsid w:val="00163952"/>
    <w:rsid w:val="001676DB"/>
    <w:rsid w:val="00173169"/>
    <w:rsid w:val="0017478D"/>
    <w:rsid w:val="00174E01"/>
    <w:rsid w:val="001760FA"/>
    <w:rsid w:val="00191B03"/>
    <w:rsid w:val="00192EAC"/>
    <w:rsid w:val="001A7142"/>
    <w:rsid w:val="001B0F26"/>
    <w:rsid w:val="001B2DA7"/>
    <w:rsid w:val="001C312D"/>
    <w:rsid w:val="001D44C7"/>
    <w:rsid w:val="001D4B96"/>
    <w:rsid w:val="001D5150"/>
    <w:rsid w:val="001D7834"/>
    <w:rsid w:val="001F1729"/>
    <w:rsid w:val="00211A9F"/>
    <w:rsid w:val="002172F9"/>
    <w:rsid w:val="00217C48"/>
    <w:rsid w:val="00217E4E"/>
    <w:rsid w:val="00236327"/>
    <w:rsid w:val="0023733A"/>
    <w:rsid w:val="0024275A"/>
    <w:rsid w:val="00260C3F"/>
    <w:rsid w:val="0027562C"/>
    <w:rsid w:val="0028297C"/>
    <w:rsid w:val="002864F6"/>
    <w:rsid w:val="002B4539"/>
    <w:rsid w:val="002B5AC3"/>
    <w:rsid w:val="002B733B"/>
    <w:rsid w:val="002C03E2"/>
    <w:rsid w:val="002C505B"/>
    <w:rsid w:val="002D4816"/>
    <w:rsid w:val="002F29CC"/>
    <w:rsid w:val="002F3B66"/>
    <w:rsid w:val="002F720E"/>
    <w:rsid w:val="00302054"/>
    <w:rsid w:val="003123BB"/>
    <w:rsid w:val="0033226B"/>
    <w:rsid w:val="00344275"/>
    <w:rsid w:val="00360C2A"/>
    <w:rsid w:val="003662FC"/>
    <w:rsid w:val="003679EA"/>
    <w:rsid w:val="00381572"/>
    <w:rsid w:val="003C0C39"/>
    <w:rsid w:val="003C3A2D"/>
    <w:rsid w:val="003D49C5"/>
    <w:rsid w:val="003F3C90"/>
    <w:rsid w:val="003F696E"/>
    <w:rsid w:val="003F7CB9"/>
    <w:rsid w:val="004057EE"/>
    <w:rsid w:val="00411CD5"/>
    <w:rsid w:val="00413FC1"/>
    <w:rsid w:val="00416C48"/>
    <w:rsid w:val="0043119F"/>
    <w:rsid w:val="004358AC"/>
    <w:rsid w:val="00441BC4"/>
    <w:rsid w:val="00451728"/>
    <w:rsid w:val="00473B6C"/>
    <w:rsid w:val="004A062C"/>
    <w:rsid w:val="004A43B7"/>
    <w:rsid w:val="004A5D59"/>
    <w:rsid w:val="004A6A96"/>
    <w:rsid w:val="004C382F"/>
    <w:rsid w:val="004C4D02"/>
    <w:rsid w:val="004C7031"/>
    <w:rsid w:val="004D4119"/>
    <w:rsid w:val="004D5E3C"/>
    <w:rsid w:val="004E1559"/>
    <w:rsid w:val="004E17EA"/>
    <w:rsid w:val="004E36C7"/>
    <w:rsid w:val="004E6358"/>
    <w:rsid w:val="004F5E3C"/>
    <w:rsid w:val="005103E9"/>
    <w:rsid w:val="00512EFD"/>
    <w:rsid w:val="00513014"/>
    <w:rsid w:val="00516024"/>
    <w:rsid w:val="00521A12"/>
    <w:rsid w:val="00537A95"/>
    <w:rsid w:val="00553D40"/>
    <w:rsid w:val="00564560"/>
    <w:rsid w:val="00571173"/>
    <w:rsid w:val="0057592C"/>
    <w:rsid w:val="00586402"/>
    <w:rsid w:val="00590EB7"/>
    <w:rsid w:val="00592C55"/>
    <w:rsid w:val="005949AD"/>
    <w:rsid w:val="005B5A29"/>
    <w:rsid w:val="005C1EDD"/>
    <w:rsid w:val="005C2FA6"/>
    <w:rsid w:val="005D5856"/>
    <w:rsid w:val="005F0114"/>
    <w:rsid w:val="005F40DB"/>
    <w:rsid w:val="00603378"/>
    <w:rsid w:val="00603CF0"/>
    <w:rsid w:val="0061258B"/>
    <w:rsid w:val="0065379C"/>
    <w:rsid w:val="00662D02"/>
    <w:rsid w:val="00670577"/>
    <w:rsid w:val="00672734"/>
    <w:rsid w:val="00675C41"/>
    <w:rsid w:val="006834DA"/>
    <w:rsid w:val="00686BBD"/>
    <w:rsid w:val="00693BA7"/>
    <w:rsid w:val="00693DB1"/>
    <w:rsid w:val="006B0EAD"/>
    <w:rsid w:val="006B4E25"/>
    <w:rsid w:val="006C4239"/>
    <w:rsid w:val="006C4556"/>
    <w:rsid w:val="006E49D2"/>
    <w:rsid w:val="006F720F"/>
    <w:rsid w:val="007068BF"/>
    <w:rsid w:val="0071262F"/>
    <w:rsid w:val="00714477"/>
    <w:rsid w:val="00716A30"/>
    <w:rsid w:val="00736278"/>
    <w:rsid w:val="00737196"/>
    <w:rsid w:val="00770148"/>
    <w:rsid w:val="00770E97"/>
    <w:rsid w:val="00771E53"/>
    <w:rsid w:val="00787A78"/>
    <w:rsid w:val="00787FB5"/>
    <w:rsid w:val="0079527C"/>
    <w:rsid w:val="007955EC"/>
    <w:rsid w:val="007A1B05"/>
    <w:rsid w:val="007A2A90"/>
    <w:rsid w:val="007A5DA3"/>
    <w:rsid w:val="007B4927"/>
    <w:rsid w:val="007B54B9"/>
    <w:rsid w:val="007B7AA2"/>
    <w:rsid w:val="007C2452"/>
    <w:rsid w:val="007C6614"/>
    <w:rsid w:val="007D17AD"/>
    <w:rsid w:val="007E4095"/>
    <w:rsid w:val="007E6071"/>
    <w:rsid w:val="007F55BC"/>
    <w:rsid w:val="00805B5E"/>
    <w:rsid w:val="008109A0"/>
    <w:rsid w:val="00811816"/>
    <w:rsid w:val="00812B67"/>
    <w:rsid w:val="00836C64"/>
    <w:rsid w:val="008532D1"/>
    <w:rsid w:val="008570C8"/>
    <w:rsid w:val="00877CEB"/>
    <w:rsid w:val="0088532C"/>
    <w:rsid w:val="008A191F"/>
    <w:rsid w:val="008B74F3"/>
    <w:rsid w:val="008D7E67"/>
    <w:rsid w:val="008E1C92"/>
    <w:rsid w:val="008E463D"/>
    <w:rsid w:val="0090102E"/>
    <w:rsid w:val="00902284"/>
    <w:rsid w:val="00916D80"/>
    <w:rsid w:val="00917B17"/>
    <w:rsid w:val="009246FB"/>
    <w:rsid w:val="009304D0"/>
    <w:rsid w:val="0094694C"/>
    <w:rsid w:val="00960B0C"/>
    <w:rsid w:val="009618BA"/>
    <w:rsid w:val="009859BB"/>
    <w:rsid w:val="00991C4A"/>
    <w:rsid w:val="00994421"/>
    <w:rsid w:val="0099527F"/>
    <w:rsid w:val="009958EC"/>
    <w:rsid w:val="009B047F"/>
    <w:rsid w:val="009B42A7"/>
    <w:rsid w:val="009B6BF9"/>
    <w:rsid w:val="009C4BBB"/>
    <w:rsid w:val="009E0FBE"/>
    <w:rsid w:val="009E49A9"/>
    <w:rsid w:val="009F4EF6"/>
    <w:rsid w:val="00A24585"/>
    <w:rsid w:val="00A25EF9"/>
    <w:rsid w:val="00A43250"/>
    <w:rsid w:val="00A63DE6"/>
    <w:rsid w:val="00A820FB"/>
    <w:rsid w:val="00A8486E"/>
    <w:rsid w:val="00A85740"/>
    <w:rsid w:val="00A85AF0"/>
    <w:rsid w:val="00A97FF3"/>
    <w:rsid w:val="00AB6BB6"/>
    <w:rsid w:val="00AD059D"/>
    <w:rsid w:val="00AD56B4"/>
    <w:rsid w:val="00AD7ED4"/>
    <w:rsid w:val="00AE4EAC"/>
    <w:rsid w:val="00AE5DE4"/>
    <w:rsid w:val="00B05128"/>
    <w:rsid w:val="00B11501"/>
    <w:rsid w:val="00B16966"/>
    <w:rsid w:val="00B17127"/>
    <w:rsid w:val="00B47A4C"/>
    <w:rsid w:val="00B50BDB"/>
    <w:rsid w:val="00B61BAA"/>
    <w:rsid w:val="00B64E98"/>
    <w:rsid w:val="00B73795"/>
    <w:rsid w:val="00B76DBE"/>
    <w:rsid w:val="00B77039"/>
    <w:rsid w:val="00B9654B"/>
    <w:rsid w:val="00BA1217"/>
    <w:rsid w:val="00BB120A"/>
    <w:rsid w:val="00BB1CF4"/>
    <w:rsid w:val="00BD203E"/>
    <w:rsid w:val="00BF45C4"/>
    <w:rsid w:val="00BF5B11"/>
    <w:rsid w:val="00C024A6"/>
    <w:rsid w:val="00C16744"/>
    <w:rsid w:val="00C20743"/>
    <w:rsid w:val="00C21208"/>
    <w:rsid w:val="00C21494"/>
    <w:rsid w:val="00C34077"/>
    <w:rsid w:val="00C34F94"/>
    <w:rsid w:val="00C36394"/>
    <w:rsid w:val="00C408AE"/>
    <w:rsid w:val="00C529C2"/>
    <w:rsid w:val="00C5709D"/>
    <w:rsid w:val="00C573B0"/>
    <w:rsid w:val="00C637D2"/>
    <w:rsid w:val="00C65BC3"/>
    <w:rsid w:val="00C84C4B"/>
    <w:rsid w:val="00C90561"/>
    <w:rsid w:val="00C93EFC"/>
    <w:rsid w:val="00C950A4"/>
    <w:rsid w:val="00C9709B"/>
    <w:rsid w:val="00CA2050"/>
    <w:rsid w:val="00CD4E57"/>
    <w:rsid w:val="00CE586D"/>
    <w:rsid w:val="00CF02A6"/>
    <w:rsid w:val="00CF37A6"/>
    <w:rsid w:val="00D16A4E"/>
    <w:rsid w:val="00D22451"/>
    <w:rsid w:val="00D25944"/>
    <w:rsid w:val="00D32BBC"/>
    <w:rsid w:val="00D454FA"/>
    <w:rsid w:val="00D53DF2"/>
    <w:rsid w:val="00D70ED3"/>
    <w:rsid w:val="00D815BD"/>
    <w:rsid w:val="00D871BA"/>
    <w:rsid w:val="00DA1953"/>
    <w:rsid w:val="00DA7E72"/>
    <w:rsid w:val="00DD3146"/>
    <w:rsid w:val="00DD509B"/>
    <w:rsid w:val="00E0037D"/>
    <w:rsid w:val="00E10A95"/>
    <w:rsid w:val="00E256B1"/>
    <w:rsid w:val="00E41B5C"/>
    <w:rsid w:val="00E448B5"/>
    <w:rsid w:val="00E457B1"/>
    <w:rsid w:val="00E55BC7"/>
    <w:rsid w:val="00E74E40"/>
    <w:rsid w:val="00E87226"/>
    <w:rsid w:val="00EA3471"/>
    <w:rsid w:val="00EB48AF"/>
    <w:rsid w:val="00ED26FF"/>
    <w:rsid w:val="00EE5FF6"/>
    <w:rsid w:val="00EE6FC0"/>
    <w:rsid w:val="00F04248"/>
    <w:rsid w:val="00F24DF4"/>
    <w:rsid w:val="00F26F01"/>
    <w:rsid w:val="00F30263"/>
    <w:rsid w:val="00F32B61"/>
    <w:rsid w:val="00F470A5"/>
    <w:rsid w:val="00F5076B"/>
    <w:rsid w:val="00F52888"/>
    <w:rsid w:val="00F62EE0"/>
    <w:rsid w:val="00F641F4"/>
    <w:rsid w:val="00F65B6E"/>
    <w:rsid w:val="00F7082C"/>
    <w:rsid w:val="00F72935"/>
    <w:rsid w:val="00F76F2E"/>
    <w:rsid w:val="00F86CD4"/>
    <w:rsid w:val="00F90903"/>
    <w:rsid w:val="00F91259"/>
    <w:rsid w:val="00FA51B2"/>
    <w:rsid w:val="00FA70BC"/>
    <w:rsid w:val="00FB2A97"/>
    <w:rsid w:val="00FE203B"/>
    <w:rsid w:val="00FF0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9447A"/>
  <w15:docId w15:val="{242D0C00-D475-4BDD-B584-682B042C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9"/>
    <w:semiHidden/>
    <w:rsid w:val="007E409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B6B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6BB6"/>
    <w:rPr>
      <w:rFonts w:ascii="Verdana" w:hAnsi="Verdana"/>
      <w:color w:val="000000"/>
      <w:sz w:val="18"/>
      <w:szCs w:val="18"/>
    </w:rPr>
  </w:style>
  <w:style w:type="paragraph" w:styleId="Voettekst">
    <w:name w:val="footer"/>
    <w:basedOn w:val="Standaard"/>
    <w:link w:val="VoettekstChar"/>
    <w:uiPriority w:val="99"/>
    <w:unhideWhenUsed/>
    <w:rsid w:val="00AB6B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6BB6"/>
    <w:rPr>
      <w:rFonts w:ascii="Verdana" w:hAnsi="Verdana"/>
      <w:color w:val="000000"/>
      <w:sz w:val="18"/>
      <w:szCs w:val="18"/>
    </w:rPr>
  </w:style>
  <w:style w:type="character" w:styleId="Zwaar">
    <w:name w:val="Strong"/>
    <w:basedOn w:val="Standaardalinea-lettertype"/>
    <w:uiPriority w:val="22"/>
    <w:qFormat/>
    <w:rsid w:val="00AB6BB6"/>
    <w:rPr>
      <w:b/>
      <w:bCs/>
    </w:rPr>
  </w:style>
  <w:style w:type="paragraph" w:styleId="Voetnoottekst">
    <w:name w:val="footnote text"/>
    <w:basedOn w:val="Standaard"/>
    <w:link w:val="VoetnoottekstChar"/>
    <w:uiPriority w:val="99"/>
    <w:semiHidden/>
    <w:unhideWhenUsed/>
    <w:rsid w:val="002F29C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F29C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2F29CC"/>
    <w:rPr>
      <w:vertAlign w:val="superscript"/>
    </w:rPr>
  </w:style>
  <w:style w:type="character" w:styleId="Verwijzingopmerking">
    <w:name w:val="annotation reference"/>
    <w:basedOn w:val="Standaardalinea-lettertype"/>
    <w:uiPriority w:val="99"/>
    <w:semiHidden/>
    <w:unhideWhenUsed/>
    <w:rsid w:val="002F29CC"/>
    <w:rPr>
      <w:sz w:val="16"/>
      <w:szCs w:val="16"/>
    </w:rPr>
  </w:style>
  <w:style w:type="paragraph" w:styleId="Tekstopmerking">
    <w:name w:val="annotation text"/>
    <w:basedOn w:val="Standaard"/>
    <w:link w:val="TekstopmerkingChar"/>
    <w:uiPriority w:val="99"/>
    <w:unhideWhenUsed/>
    <w:rsid w:val="002F29C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F29CC"/>
    <w:rPr>
      <w:rFonts w:asciiTheme="minorHAnsi" w:eastAsiaTheme="minorHAnsi" w:hAnsiTheme="minorHAnsi" w:cstheme="minorBidi"/>
      <w:kern w:val="2"/>
      <w:lang w:eastAsia="en-US"/>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A51B2"/>
    <w:pPr>
      <w:autoSpaceDN/>
      <w:spacing w:after="200" w:line="276" w:lineRule="auto"/>
      <w:ind w:left="720"/>
      <w:contextualSpacing/>
      <w:textAlignment w:val="auto"/>
    </w:pPr>
    <w:rPr>
      <w:rFonts w:eastAsia="Verdana" w:cs="Times New Roman"/>
      <w:color w:val="auto"/>
      <w:szCs w:val="20"/>
      <w:lang w:val="x-none" w:eastAsia="x-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FA51B2"/>
    <w:rPr>
      <w:rFonts w:ascii="Verdana" w:eastAsia="Verdana" w:hAnsi="Verdana" w:cs="Times New Roman"/>
      <w:sz w:val="18"/>
      <w:lang w:val="x-none" w:eastAsia="x-none"/>
    </w:rPr>
  </w:style>
  <w:style w:type="character" w:customStyle="1" w:styleId="Kop1Char">
    <w:name w:val="Kop 1 Char"/>
    <w:basedOn w:val="Standaardalinea-lettertype"/>
    <w:link w:val="Kop1"/>
    <w:uiPriority w:val="99"/>
    <w:semiHidden/>
    <w:rsid w:val="007E4095"/>
    <w:rPr>
      <w:rFonts w:asciiTheme="majorHAnsi" w:eastAsiaTheme="majorEastAsia" w:hAnsiTheme="majorHAnsi" w:cstheme="majorBidi"/>
      <w:color w:val="0F4761" w:themeColor="accent1" w:themeShade="BF"/>
      <w:sz w:val="32"/>
      <w:szCs w:val="32"/>
    </w:rPr>
  </w:style>
  <w:style w:type="paragraph" w:styleId="Onderwerpvanopmerking">
    <w:name w:val="annotation subject"/>
    <w:basedOn w:val="Tekstopmerking"/>
    <w:next w:val="Tekstopmerking"/>
    <w:link w:val="OnderwerpvanopmerkingChar"/>
    <w:uiPriority w:val="99"/>
    <w:semiHidden/>
    <w:unhideWhenUsed/>
    <w:rsid w:val="004358AC"/>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358AC"/>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4358AC"/>
    <w:pPr>
      <w:autoSpaceDN/>
      <w:textAlignment w:val="auto"/>
    </w:pPr>
    <w:rPr>
      <w:rFonts w:ascii="Verdana" w:hAnsi="Verdana"/>
      <w:color w:val="000000"/>
      <w:sz w:val="18"/>
      <w:szCs w:val="18"/>
    </w:rPr>
  </w:style>
  <w:style w:type="character" w:customStyle="1" w:styleId="cf01">
    <w:name w:val="cf01"/>
    <w:basedOn w:val="Standaardalinea-lettertype"/>
    <w:rsid w:val="00877CEB"/>
    <w:rPr>
      <w:rFonts w:ascii="Segoe UI" w:hAnsi="Segoe UI" w:cs="Segoe UI" w:hint="default"/>
      <w:sz w:val="18"/>
      <w:szCs w:val="18"/>
    </w:rPr>
  </w:style>
  <w:style w:type="paragraph" w:customStyle="1" w:styleId="pf0">
    <w:name w:val="pf0"/>
    <w:basedOn w:val="Standaard"/>
    <w:rsid w:val="0099527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192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7029">
      <w:bodyDiv w:val="1"/>
      <w:marLeft w:val="0"/>
      <w:marRight w:val="0"/>
      <w:marTop w:val="0"/>
      <w:marBottom w:val="0"/>
      <w:divBdr>
        <w:top w:val="none" w:sz="0" w:space="0" w:color="auto"/>
        <w:left w:val="none" w:sz="0" w:space="0" w:color="auto"/>
        <w:bottom w:val="none" w:sz="0" w:space="0" w:color="auto"/>
        <w:right w:val="none" w:sz="0" w:space="0" w:color="auto"/>
      </w:divBdr>
    </w:div>
    <w:div w:id="1474131787">
      <w:bodyDiv w:val="1"/>
      <w:marLeft w:val="0"/>
      <w:marRight w:val="0"/>
      <w:marTop w:val="0"/>
      <w:marBottom w:val="0"/>
      <w:divBdr>
        <w:top w:val="none" w:sz="0" w:space="0" w:color="auto"/>
        <w:left w:val="none" w:sz="0" w:space="0" w:color="auto"/>
        <w:bottom w:val="none" w:sz="0" w:space="0" w:color="auto"/>
        <w:right w:val="none" w:sz="0" w:space="0" w:color="auto"/>
      </w:divBdr>
    </w:div>
    <w:div w:id="1995991911">
      <w:bodyDiv w:val="1"/>
      <w:marLeft w:val="0"/>
      <w:marRight w:val="0"/>
      <w:marTop w:val="0"/>
      <w:marBottom w:val="0"/>
      <w:divBdr>
        <w:top w:val="none" w:sz="0" w:space="0" w:color="auto"/>
        <w:left w:val="none" w:sz="0" w:space="0" w:color="auto"/>
        <w:bottom w:val="none" w:sz="0" w:space="0" w:color="auto"/>
        <w:right w:val="none" w:sz="0" w:space="0" w:color="auto"/>
      </w:divBdr>
    </w:div>
    <w:div w:id="208248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6/OWB/IX/onderdeel/981463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3618</ap:Words>
  <ap:Characters>19901</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Brief aan Eerste of Tweede Kamer - Wereldwijde vermogensbelasting van 2%</vt:lpstr>
    </vt:vector>
  </ap:TitlesOfParts>
  <ap:LinksUpToDate>false</ap:LinksUpToDate>
  <ap:CharactersWithSpaces>23473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2026-03-06T15:32:00.0000000Z</dcterms:created>
  <dcterms:modified xsi:type="dcterms:W3CDTF">2026-03-06T15:32:00.0000000Z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Wereldwijde vermogensbelasting van 2%</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2026-0000066477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Wereldwijde vermogensbelasting van 2%</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2026-02-13T11:22:05Z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a426afcd-173b-4d1b-897b-936a744449b7</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