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3028" w:rsidRDefault="001F3028" w14:paraId="1E806A9E" w14:textId="77777777">
      <w:pPr>
        <w:pStyle w:val="page-break"/>
      </w:pPr>
    </w:p>
    <w:tbl>
      <w:tblPr>
        <w:tblW w:w="9694" w:type="dxa"/>
        <w:tblInd w:w="-33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44"/>
        <w:gridCol w:w="850"/>
      </w:tblGrid>
      <w:tr w:rsidR="001F3028" w14:paraId="1E806AA1" w14:textId="77777777">
        <w:tblPrEx>
          <w:tblCellMar>
            <w:top w:w="0" w:type="dxa"/>
            <w:bottom w:w="0" w:type="dxa"/>
          </w:tblCellMar>
        </w:tblPrEx>
        <w:tc>
          <w:tcPr>
            <w:tcW w:w="8844" w:type="dxa"/>
            <w:tcBorders>
              <w:bottom w:val="single" w:color="000000" w:sz="2" w:space="0"/>
            </w:tcBorders>
            <w:shd w:val="clear" w:color="auto" w:fill="auto"/>
            <w:tcMar>
              <w:top w:w="22" w:type="dxa"/>
              <w:left w:w="55" w:type="dxa"/>
              <w:bottom w:w="22" w:type="dxa"/>
              <w:right w:w="55" w:type="dxa"/>
            </w:tcMar>
          </w:tcPr>
          <w:p w:rsidR="001F3028" w:rsidRDefault="00434FC7" w14:paraId="1E806A9F" w14:textId="77777777">
            <w:r>
              <w:rPr>
                <w:rStyle w:val="kameraanduiding-text"/>
              </w:rPr>
              <w:t>Tweede Kamer der Staten-Generaal</w:t>
            </w:r>
          </w:p>
        </w:tc>
        <w:tc>
          <w:tcPr>
            <w:tcW w:w="850" w:type="dxa"/>
            <w:tcBorders>
              <w:bottom w:val="single" w:color="000000" w:sz="2" w:space="0"/>
            </w:tcBorders>
            <w:shd w:val="clear" w:color="auto" w:fill="auto"/>
            <w:tcMar>
              <w:top w:w="22" w:type="dxa"/>
              <w:left w:w="55" w:type="dxa"/>
              <w:bottom w:w="22" w:type="dxa"/>
              <w:right w:w="55" w:type="dxa"/>
            </w:tcMar>
          </w:tcPr>
          <w:p w:rsidR="001F3028" w:rsidRDefault="00434FC7" w14:paraId="1E806AA0" w14:textId="77777777">
            <w:pPr>
              <w:pStyle w:val="kamernummer-p"/>
            </w:pPr>
            <w:r>
              <w:t>2</w:t>
            </w:r>
          </w:p>
        </w:tc>
      </w:tr>
      <w:tr w:rsidR="001F3028" w14:paraId="1E806AA3" w14:textId="77777777">
        <w:tblPrEx>
          <w:tblCellMar>
            <w:top w:w="0" w:type="dxa"/>
            <w:bottom w:w="0" w:type="dxa"/>
          </w:tblCellMar>
        </w:tblPrEx>
        <w:tc>
          <w:tcPr>
            <w:tcW w:w="9694" w:type="dxa"/>
            <w:gridSpan w:val="2"/>
            <w:tcBorders>
              <w:top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028" w:rsidRDefault="00434FC7" w14:paraId="1E806AA2" w14:textId="77777777">
            <w:pPr>
              <w:pStyle w:val="vergaderjaar-p"/>
            </w:pPr>
            <w:r>
              <w:rPr>
                <w:rStyle w:val="vergaderjaar-text"/>
              </w:rPr>
              <w:t>Vergaderjaar 2025‒2026</w:t>
            </w:r>
          </w:p>
        </w:tc>
      </w:tr>
    </w:tbl>
    <w:p w:rsidR="001F3028" w:rsidRDefault="001F3028" w14:paraId="1E806AA4" w14:textId="77777777"/>
    <w:p w:rsidR="001F3028" w:rsidRDefault="001F3028" w14:paraId="1E806AA5" w14:textId="77777777"/>
    <w:tbl>
      <w:tblPr>
        <w:tblW w:w="9694" w:type="dxa"/>
        <w:tblInd w:w="-33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7"/>
        <w:gridCol w:w="6377"/>
      </w:tblGrid>
      <w:tr w:rsidR="001F3028" w14:paraId="1E806AA8" w14:textId="77777777">
        <w:tblPrEx>
          <w:tblCellMar>
            <w:top w:w="0" w:type="dxa"/>
            <w:bottom w:w="0" w:type="dxa"/>
          </w:tblCellMar>
        </w:tblPrEx>
        <w:tc>
          <w:tcPr>
            <w:tcW w:w="3317" w:type="dxa"/>
            <w:tcBorders>
              <w:top w:val="single" w:color="000000" w:sz="2" w:space="0"/>
            </w:tcBorders>
            <w:shd w:val="clear" w:color="auto" w:fill="auto"/>
            <w:tcMar>
              <w:top w:w="22" w:type="dxa"/>
              <w:left w:w="55" w:type="dxa"/>
              <w:bottom w:w="22" w:type="dxa"/>
              <w:right w:w="55" w:type="dxa"/>
            </w:tcMar>
          </w:tcPr>
          <w:p w:rsidR="001F3028" w:rsidRDefault="00434FC7" w14:paraId="1E806AA6" w14:textId="77777777">
            <w:r>
              <w:rPr>
                <w:rStyle w:val="dossiernr-text"/>
              </w:rPr>
              <w:t>36 915</w:t>
            </w:r>
            <w:r>
              <w:rPr>
                <w:rStyle w:val="begrotingshoofdstuk-text"/>
              </w:rPr>
              <w:t>V</w:t>
            </w:r>
          </w:p>
        </w:tc>
        <w:tc>
          <w:tcPr>
            <w:tcW w:w="6377" w:type="dxa"/>
            <w:tcBorders>
              <w:top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8" w:type="dxa"/>
            </w:tcMar>
          </w:tcPr>
          <w:p w:rsidR="001F3028" w:rsidRDefault="00434FC7" w14:paraId="1E806AA7" w14:textId="77777777">
            <w:pPr>
              <w:pStyle w:val="title-cell-text"/>
            </w:pPr>
            <w:proofErr w:type="spellStart"/>
            <w:r>
              <w:rPr>
                <w:rStyle w:val="text-title"/>
              </w:rPr>
              <w:t>Wĳziging</w:t>
            </w:r>
            <w:proofErr w:type="spellEnd"/>
            <w:r>
              <w:rPr>
                <w:rStyle w:val="text-title"/>
              </w:rPr>
              <w:t xml:space="preserve"> van de begrotingsstaat van het Ministerie van Buitenlandse Zaken voor het jaar 2026 (</w:t>
            </w:r>
            <w:proofErr w:type="spellStart"/>
            <w:r>
              <w:rPr>
                <w:rStyle w:val="text-title"/>
              </w:rPr>
              <w:t>wĳziging</w:t>
            </w:r>
            <w:proofErr w:type="spellEnd"/>
            <w:r>
              <w:rPr>
                <w:rStyle w:val="text-title"/>
              </w:rPr>
              <w:t xml:space="preserve"> samenhangende met de Voorjaarsnota)</w:t>
            </w:r>
          </w:p>
        </w:tc>
      </w:tr>
    </w:tbl>
    <w:p w:rsidR="001F3028" w:rsidRDefault="001F3028" w14:paraId="1E806AA9" w14:textId="77777777"/>
    <w:p w:rsidR="001F3028" w:rsidRDefault="001F3028" w14:paraId="1E806AAA" w14:textId="77777777"/>
    <w:p w:rsidR="001F3028" w:rsidRDefault="001F3028" w14:paraId="1E806AAB" w14:textId="77777777"/>
    <w:tbl>
      <w:tblPr>
        <w:tblW w:w="9694" w:type="dxa"/>
        <w:tblInd w:w="-33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7"/>
        <w:gridCol w:w="6377"/>
      </w:tblGrid>
      <w:tr w:rsidR="001F3028" w14:paraId="1E806AB0" w14:textId="77777777">
        <w:tblPrEx>
          <w:tblCellMar>
            <w:top w:w="0" w:type="dxa"/>
            <w:bottom w:w="0" w:type="dxa"/>
          </w:tblCellMar>
        </w:tblPrEx>
        <w:tc>
          <w:tcPr>
            <w:tcW w:w="33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028" w:rsidRDefault="00434FC7" w14:paraId="1E806AAC" w14:textId="77777777">
            <w:pPr>
              <w:pStyle w:val="stuknr-p"/>
            </w:pPr>
            <w:r>
              <w:t>Nr. 1</w:t>
            </w:r>
          </w:p>
        </w:tc>
        <w:tc>
          <w:tcPr>
            <w:tcW w:w="6377" w:type="dxa"/>
            <w:shd w:val="clear" w:color="auto" w:fill="auto"/>
            <w:tcMar>
              <w:top w:w="0" w:type="dxa"/>
              <w:left w:w="0" w:type="dxa"/>
              <w:bottom w:w="0" w:type="dxa"/>
              <w:right w:w="108" w:type="dxa"/>
            </w:tcMar>
          </w:tcPr>
          <w:p w:rsidR="001F3028" w:rsidRDefault="00434FC7" w14:paraId="1E806AAD" w14:textId="77777777">
            <w:pPr>
              <w:pStyle w:val="titel-p"/>
            </w:pPr>
            <w:r>
              <w:t xml:space="preserve">Voorstel van </w:t>
            </w:r>
            <w:r>
              <w:t>Wet</w:t>
            </w:r>
          </w:p>
          <w:p w:rsidR="001F3028" w:rsidRDefault="00434FC7" w14:paraId="1E806AAE" w14:textId="77777777">
            <w:pPr>
              <w:pStyle w:val="datumtekst-p"/>
            </w:pPr>
            <w:r>
              <w:t>Ontvangen 25 april 2025</w:t>
            </w:r>
          </w:p>
          <w:p w:rsidR="001F3028" w:rsidRDefault="001F3028" w14:paraId="1E806AAF" w14:textId="77777777"/>
        </w:tc>
      </w:tr>
    </w:tbl>
    <w:p w:rsidR="001F3028" w:rsidRDefault="00434FC7" w14:paraId="1E806AB1" w14:textId="77777777">
      <w:pPr>
        <w:pStyle w:val="wie-p"/>
      </w:pPr>
      <w:r>
        <w:t>Wij Willem-Alexander, bij de gratie Gods, Koning der Nederlanden, Prins van Oranje-Nassau, enz. enz. enz.</w:t>
      </w:r>
    </w:p>
    <w:p w:rsidR="001F3028" w:rsidRDefault="00434FC7" w14:paraId="1E806AB2" w14:textId="77777777">
      <w:pPr>
        <w:pStyle w:val="considerans-p"/>
      </w:pPr>
      <w:r>
        <w:t>Allen, die deze zullen zien of horen lezen, saluut! doen te weten:</w:t>
      </w:r>
    </w:p>
    <w:p w:rsidR="001F3028" w:rsidRDefault="00434FC7" w14:paraId="1E806AB3" w14:textId="77777777">
      <w:pPr>
        <w:pStyle w:val="considerans-p"/>
      </w:pPr>
      <w:r>
        <w:t xml:space="preserve">Alzo </w:t>
      </w:r>
      <w:proofErr w:type="spellStart"/>
      <w:r>
        <w:t>Wĳ</w:t>
      </w:r>
      <w:proofErr w:type="spellEnd"/>
      <w:r>
        <w:t xml:space="preserve"> in overweging genomen hebben, dat de noodzaak is gebleken van een </w:t>
      </w:r>
      <w:proofErr w:type="spellStart"/>
      <w:r>
        <w:t>wĳziging</w:t>
      </w:r>
      <w:proofErr w:type="spellEnd"/>
      <w:r>
        <w:t xml:space="preserve"> van de departementale begrotingsstaat van het Ministerie van Buitenlandse Zaken (V) voor het jaar 2026;</w:t>
      </w:r>
    </w:p>
    <w:p w:rsidR="001F3028" w:rsidRDefault="00434FC7" w14:paraId="1E806AB4" w14:textId="77777777">
      <w:pPr>
        <w:pStyle w:val="considerans-p"/>
      </w:pPr>
      <w:r>
        <w:t xml:space="preserve">Zo is het, dat </w:t>
      </w:r>
      <w:proofErr w:type="spellStart"/>
      <w:r>
        <w:t>Wĳ</w:t>
      </w:r>
      <w:proofErr w:type="spellEnd"/>
      <w:r>
        <w:t xml:space="preserve">, met gemeen overleg der Staten-Generaal, hebben goedgevonden en verstaan, </w:t>
      </w:r>
      <w:proofErr w:type="spellStart"/>
      <w:r>
        <w:t>gelĳk</w:t>
      </w:r>
      <w:proofErr w:type="spellEnd"/>
      <w:r>
        <w:t xml:space="preserve"> </w:t>
      </w:r>
      <w:proofErr w:type="spellStart"/>
      <w:r>
        <w:t>Wĳ</w:t>
      </w:r>
      <w:proofErr w:type="spellEnd"/>
      <w:r>
        <w:t xml:space="preserve"> goedvinden en verstaan </w:t>
      </w:r>
      <w:proofErr w:type="spellStart"/>
      <w:r>
        <w:t>bĳ</w:t>
      </w:r>
      <w:proofErr w:type="spellEnd"/>
      <w:r>
        <w:t xml:space="preserve"> deze:</w:t>
      </w:r>
    </w:p>
    <w:p w:rsidR="001F3028" w:rsidRDefault="00434FC7" w14:paraId="1E806AB5" w14:textId="77777777">
      <w:pPr>
        <w:pStyle w:val="artikel-title"/>
      </w:pPr>
      <w:r>
        <w:t>Artikel 1</w:t>
      </w:r>
    </w:p>
    <w:p w:rsidR="001F3028" w:rsidRDefault="00434FC7" w14:paraId="1E806AB6" w14:textId="77777777">
      <w:pPr>
        <w:pStyle w:val="p-artikel"/>
      </w:pPr>
      <w:r>
        <w:t>De departementale begrotingsstaat van het Ministerie van Buitenlandse Zaken voor het jaar 2026 wordt gewijzigd, zoals blijkt uit de desbetreffende bij deze wet behorende staat.</w:t>
      </w:r>
    </w:p>
    <w:p w:rsidR="001F3028" w:rsidRDefault="00434FC7" w14:paraId="1E806AB7" w14:textId="77777777">
      <w:pPr>
        <w:pStyle w:val="artikel-title"/>
      </w:pPr>
      <w:r>
        <w:t>Artikel 2</w:t>
      </w:r>
    </w:p>
    <w:p w:rsidR="001F3028" w:rsidRDefault="00434FC7" w14:paraId="1E806AB8" w14:textId="77777777">
      <w:pPr>
        <w:pStyle w:val="p-artikel"/>
      </w:pPr>
      <w:r>
        <w:t xml:space="preserve">De vaststelling van de </w:t>
      </w:r>
      <w:r>
        <w:t>begrotingsstaten geschiedt in duizenden euro’s.</w:t>
      </w:r>
    </w:p>
    <w:p w:rsidR="001F3028" w:rsidRDefault="00434FC7" w14:paraId="1E806AB9" w14:textId="77777777">
      <w:pPr>
        <w:pStyle w:val="artikel-title"/>
      </w:pPr>
      <w:r>
        <w:t>Artikel 3</w:t>
      </w:r>
    </w:p>
    <w:p w:rsidR="001F3028" w:rsidRDefault="00434FC7" w14:paraId="1E806ABA" w14:textId="77777777">
      <w:pPr>
        <w:pStyle w:val="p-artikel"/>
      </w:pPr>
      <w:r>
        <w:t>Deze wet treedt in werking met ingang van de dag na de datum van uitgifte van het Staatsblad waarin zij wordt geplaatst en werkt terug tot en met 1 juni 2026.</w:t>
      </w:r>
    </w:p>
    <w:p w:rsidR="001F3028" w:rsidRDefault="00434FC7" w14:paraId="1E806ABB" w14:textId="77777777">
      <w:pPr>
        <w:pStyle w:val="p-slotformulering"/>
      </w:pPr>
      <w:r>
        <w:t>Lasten en bevelen dat deze in het Staatsblad zal worden geplaatst en dat alle ministeries, autoriteiten, colleges en ambtenaren die zulks aangaat, aan de nauwkeurige uitvoering de hand zullen houden.</w:t>
      </w:r>
    </w:p>
    <w:p w:rsidR="001F3028" w:rsidRDefault="001F3028" w14:paraId="1E806ABC" w14:textId="77777777"/>
    <w:p w:rsidR="001F3028" w:rsidRDefault="00434FC7" w14:paraId="1E806ABD" w14:textId="77777777">
      <w:pPr>
        <w:pStyle w:val="label-p"/>
      </w:pPr>
      <w:r>
        <w:t>Gegeven</w:t>
      </w:r>
    </w:p>
    <w:p w:rsidR="001F3028" w:rsidRDefault="001F3028" w14:paraId="1E806ABE" w14:textId="77777777">
      <w:pPr>
        <w:pStyle w:val="ondertekening-spacing-large"/>
      </w:pPr>
    </w:p>
    <w:p w:rsidR="001F3028" w:rsidRDefault="00434FC7" w14:paraId="1E806ABF" w14:textId="77777777">
      <w:pPr>
        <w:pStyle w:val="functie"/>
      </w:pPr>
      <w:r>
        <w:t xml:space="preserve">De </w:t>
      </w:r>
      <w:proofErr w:type="spellStart"/>
      <w:r>
        <w:t>minster</w:t>
      </w:r>
      <w:proofErr w:type="spellEnd"/>
      <w:r>
        <w:t xml:space="preserve"> van Buitenlandse Zaken</w:t>
      </w:r>
    </w:p>
    <w:p w:rsidR="001F3028" w:rsidRDefault="001F3028" w14:paraId="1E806AC0" w14:textId="77777777">
      <w:pPr>
        <w:pStyle w:val="ondertekening-spacing-large"/>
      </w:pPr>
    </w:p>
    <w:p w:rsidR="001F3028" w:rsidRDefault="00434FC7" w14:paraId="1E806AC1" w14:textId="77777777">
      <w:pPr>
        <w:pStyle w:val="naam"/>
      </w:pPr>
      <w:r>
        <w:t>T.B.W. Berendsen</w:t>
      </w:r>
    </w:p>
    <w:p w:rsidR="001F3028" w:rsidRDefault="001F3028" w14:paraId="1E806AC2" w14:textId="77777777"/>
    <w:p w:rsidR="001F3028" w:rsidRDefault="001F3028" w14:paraId="1E806AC3" w14:textId="77777777">
      <w:pPr>
        <w:pStyle w:val="page-break"/>
      </w:pPr>
    </w:p>
    <w:tbl>
      <w:tblPr>
        <w:tblW w:w="9694" w:type="dxa"/>
        <w:tblInd w:w="-33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2205"/>
        <w:gridCol w:w="1198"/>
        <w:gridCol w:w="1198"/>
        <w:gridCol w:w="1132"/>
        <w:gridCol w:w="1132"/>
        <w:gridCol w:w="1132"/>
        <w:gridCol w:w="1132"/>
      </w:tblGrid>
      <w:tr w:rsidR="001F3028" w14:paraId="1E806AC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94" w:type="dxa"/>
            <w:gridSpan w:val="8"/>
            <w:shd w:val="clear" w:color="auto" w:fill="auto"/>
            <w:tcMar>
              <w:top w:w="22" w:type="dxa"/>
              <w:left w:w="113" w:type="dxa"/>
              <w:bottom w:w="22" w:type="dxa"/>
              <w:right w:w="10" w:type="dxa"/>
            </w:tcMar>
          </w:tcPr>
          <w:p w:rsidR="001F3028" w:rsidRDefault="00434FC7" w14:paraId="1E806AC4" w14:textId="77777777">
            <w:pPr>
              <w:pStyle w:val="kio2-table-title"/>
            </w:pPr>
            <w:r>
              <w:t>Wijziging begrotingsstaat van het Ministerie van Buitenlandse Zaken voor het jaar 2026 (Eerste suppletoire begroting) (bedragen x € 1.000)</w:t>
            </w:r>
          </w:p>
        </w:tc>
      </w:tr>
      <w:tr w:rsidR="001F3028" w14:paraId="1E806AC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5" w:type="dxa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="001F3028" w:rsidRDefault="00434FC7" w14:paraId="1E806AC6" w14:textId="77777777">
            <w:pPr>
              <w:pStyle w:val="p-table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Art.</w:t>
            </w:r>
          </w:p>
        </w:tc>
        <w:tc>
          <w:tcPr>
            <w:tcW w:w="2205" w:type="dxa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3028" w:rsidRDefault="00434FC7" w14:paraId="1E806AC7" w14:textId="77777777">
            <w:pPr>
              <w:pStyle w:val="p-table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Omschrijving</w:t>
            </w:r>
          </w:p>
        </w:tc>
        <w:tc>
          <w:tcPr>
            <w:tcW w:w="3528" w:type="dxa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3028" w:rsidRDefault="00434FC7" w14:paraId="1E806AC8" w14:textId="77777777">
            <w:pPr>
              <w:pStyle w:val="p-table"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Vastgestelde begroting</w:t>
            </w:r>
          </w:p>
        </w:tc>
        <w:tc>
          <w:tcPr>
            <w:tcW w:w="3396" w:type="dxa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3028" w:rsidRDefault="00434FC7" w14:paraId="1E806AC9" w14:textId="77777777">
            <w:pPr>
              <w:pStyle w:val="p-table"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Mutaties 1e suppletoire begroting</w:t>
            </w:r>
          </w:p>
        </w:tc>
      </w:tr>
      <w:tr w:rsidR="001F3028" w14:paraId="1E806AD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5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="001F3028" w:rsidRDefault="001F3028" w14:paraId="1E806ACB" w14:textId="77777777">
            <w:pPr>
              <w:pStyle w:val="p-table"/>
              <w:rPr>
                <w:color w:val="000000"/>
                <w:sz w:val="17"/>
              </w:rPr>
            </w:pPr>
          </w:p>
        </w:tc>
        <w:tc>
          <w:tcPr>
            <w:tcW w:w="2205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3028" w:rsidRDefault="001F3028" w14:paraId="1E806ACC" w14:textId="77777777">
            <w:pPr>
              <w:pStyle w:val="p-table"/>
              <w:rPr>
                <w:color w:val="000000"/>
                <w:sz w:val="17"/>
              </w:rPr>
            </w:pPr>
          </w:p>
        </w:tc>
        <w:tc>
          <w:tcPr>
            <w:tcW w:w="1198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3028" w:rsidRDefault="00434FC7" w14:paraId="1E806ACD" w14:textId="77777777">
            <w:pPr>
              <w:pStyle w:val="p-table"/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Verplichtingen</w:t>
            </w:r>
          </w:p>
        </w:tc>
        <w:tc>
          <w:tcPr>
            <w:tcW w:w="1198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3028" w:rsidRDefault="00434FC7" w14:paraId="1E806ACE" w14:textId="77777777">
            <w:pPr>
              <w:pStyle w:val="p-table"/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Uitgaven</w:t>
            </w:r>
          </w:p>
        </w:tc>
        <w:tc>
          <w:tcPr>
            <w:tcW w:w="1132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3028" w:rsidRDefault="00434FC7" w14:paraId="1E806ACF" w14:textId="77777777">
            <w:pPr>
              <w:pStyle w:val="p-table"/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Ontvangsten</w:t>
            </w:r>
          </w:p>
        </w:tc>
        <w:tc>
          <w:tcPr>
            <w:tcW w:w="1132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3028" w:rsidRDefault="00434FC7" w14:paraId="1E806AD0" w14:textId="77777777">
            <w:pPr>
              <w:pStyle w:val="p-table"/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Verplichtingen</w:t>
            </w:r>
          </w:p>
        </w:tc>
        <w:tc>
          <w:tcPr>
            <w:tcW w:w="1132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3028" w:rsidRDefault="00434FC7" w14:paraId="1E806AD1" w14:textId="77777777">
            <w:pPr>
              <w:pStyle w:val="p-table"/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Uitgaven</w:t>
            </w:r>
          </w:p>
        </w:tc>
        <w:tc>
          <w:tcPr>
            <w:tcW w:w="1132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3028" w:rsidRDefault="00434FC7" w14:paraId="1E806AD2" w14:textId="77777777">
            <w:pPr>
              <w:pStyle w:val="p-table"/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Ontvangsten</w:t>
            </w:r>
          </w:p>
        </w:tc>
      </w:tr>
      <w:tr w:rsidR="001F3028" w14:paraId="1E806ADC" w14:textId="77777777">
        <w:tblPrEx>
          <w:tblCellMar>
            <w:top w:w="0" w:type="dxa"/>
            <w:bottom w:w="0" w:type="dxa"/>
          </w:tblCellMar>
        </w:tblPrEx>
        <w:tc>
          <w:tcPr>
            <w:tcW w:w="565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1F3028" w:rsidRDefault="001F3028" w14:paraId="1E806AD4" w14:textId="77777777">
            <w:pPr>
              <w:pStyle w:val="p-table"/>
              <w:rPr>
                <w:sz w:val="17"/>
              </w:rPr>
            </w:pPr>
          </w:p>
        </w:tc>
        <w:tc>
          <w:tcPr>
            <w:tcW w:w="22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434FC7" w14:paraId="1E806AD5" w14:textId="77777777">
            <w:pPr>
              <w:pStyle w:val="p-table"/>
            </w:pPr>
            <w:r>
              <w:rPr>
                <w:b/>
                <w:sz w:val="17"/>
              </w:rPr>
              <w:t>Totaal</w:t>
            </w:r>
          </w:p>
        </w:tc>
        <w:tc>
          <w:tcPr>
            <w:tcW w:w="11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434FC7" w14:paraId="1E806AD6" w14:textId="77777777">
            <w:pPr>
              <w:pStyle w:val="p-table"/>
              <w:jc w:val="right"/>
            </w:pPr>
            <w:r>
              <w:rPr>
                <w:b/>
                <w:sz w:val="17"/>
              </w:rPr>
              <w:t>16.351.204</w:t>
            </w:r>
          </w:p>
        </w:tc>
        <w:tc>
          <w:tcPr>
            <w:tcW w:w="11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434FC7" w14:paraId="1E806AD7" w14:textId="77777777">
            <w:pPr>
              <w:pStyle w:val="p-table"/>
              <w:jc w:val="right"/>
            </w:pPr>
            <w:r>
              <w:rPr>
                <w:b/>
                <w:sz w:val="17"/>
              </w:rPr>
              <w:t>16.647.656</w:t>
            </w:r>
          </w:p>
        </w:tc>
        <w:tc>
          <w:tcPr>
            <w:tcW w:w="113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434FC7" w14:paraId="1E806AD8" w14:textId="77777777">
            <w:pPr>
              <w:pStyle w:val="p-table"/>
              <w:jc w:val="right"/>
            </w:pPr>
            <w:r>
              <w:rPr>
                <w:b/>
                <w:sz w:val="17"/>
              </w:rPr>
              <w:t>4.731.716</w:t>
            </w:r>
          </w:p>
        </w:tc>
        <w:tc>
          <w:tcPr>
            <w:tcW w:w="113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434FC7" w14:paraId="1E806AD9" w14:textId="77777777">
            <w:pPr>
              <w:pStyle w:val="p-table"/>
              <w:jc w:val="right"/>
            </w:pPr>
            <w:r>
              <w:rPr>
                <w:b/>
                <w:sz w:val="17"/>
              </w:rPr>
              <w:t>446.211</w:t>
            </w:r>
          </w:p>
        </w:tc>
        <w:tc>
          <w:tcPr>
            <w:tcW w:w="113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434FC7" w14:paraId="1E806ADA" w14:textId="77777777">
            <w:pPr>
              <w:pStyle w:val="p-table"/>
              <w:jc w:val="right"/>
            </w:pPr>
            <w:r>
              <w:rPr>
                <w:b/>
                <w:sz w:val="17"/>
              </w:rPr>
              <w:t>631.925</w:t>
            </w:r>
          </w:p>
        </w:tc>
        <w:tc>
          <w:tcPr>
            <w:tcW w:w="113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434FC7" w14:paraId="1E806ADB" w14:textId="77777777">
            <w:pPr>
              <w:pStyle w:val="p-table"/>
              <w:jc w:val="right"/>
            </w:pPr>
            <w:r>
              <w:rPr>
                <w:b/>
                <w:sz w:val="17"/>
              </w:rPr>
              <w:t>‒</w:t>
            </w:r>
            <w:r>
              <w:rPr>
                <w:b/>
                <w:sz w:val="17"/>
              </w:rPr>
              <w:t xml:space="preserve"> 111.484</w:t>
            </w:r>
          </w:p>
        </w:tc>
      </w:tr>
      <w:tr w:rsidR="001F3028" w14:paraId="1E806AE5" w14:textId="7777777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1F3028" w:rsidRDefault="001F3028" w14:paraId="1E806ADD" w14:textId="77777777">
            <w:pPr>
              <w:pStyle w:val="p-table"/>
              <w:rPr>
                <w:sz w:val="17"/>
              </w:rPr>
            </w:pPr>
          </w:p>
        </w:tc>
        <w:tc>
          <w:tcPr>
            <w:tcW w:w="220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1F3028" w14:paraId="1E806ADE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19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1F3028" w14:paraId="1E806ADF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19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1F3028" w14:paraId="1E806AE0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13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1F3028" w14:paraId="1E806AE1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13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1F3028" w14:paraId="1E806AE2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13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1F3028" w14:paraId="1E806AE3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13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1F3028" w14:paraId="1E806AE4" w14:textId="77777777">
            <w:pPr>
              <w:pStyle w:val="p-table"/>
              <w:rPr>
                <w:sz w:val="17"/>
              </w:rPr>
            </w:pPr>
          </w:p>
        </w:tc>
      </w:tr>
      <w:tr w:rsidR="001F3028" w14:paraId="1E806AEE" w14:textId="77777777">
        <w:tblPrEx>
          <w:tblCellMar>
            <w:top w:w="0" w:type="dxa"/>
            <w:bottom w:w="0" w:type="dxa"/>
          </w:tblCellMar>
        </w:tblPrEx>
        <w:tc>
          <w:tcPr>
            <w:tcW w:w="565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1F3028" w:rsidRDefault="001F3028" w14:paraId="1E806AE6" w14:textId="77777777">
            <w:pPr>
              <w:pStyle w:val="p-table"/>
              <w:rPr>
                <w:sz w:val="17"/>
              </w:rPr>
            </w:pPr>
          </w:p>
        </w:tc>
        <w:tc>
          <w:tcPr>
            <w:tcW w:w="22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434FC7" w14:paraId="1E806AE7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Beleidsartikelen</w:t>
            </w:r>
          </w:p>
        </w:tc>
        <w:tc>
          <w:tcPr>
            <w:tcW w:w="11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1F3028" w14:paraId="1E806AE8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1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1F3028" w14:paraId="1E806AE9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13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1F3028" w14:paraId="1E806AEA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13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1F3028" w14:paraId="1E806AEB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13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1F3028" w14:paraId="1E806AEC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13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1F3028" w14:paraId="1E806AED" w14:textId="77777777">
            <w:pPr>
              <w:pStyle w:val="p-table"/>
              <w:rPr>
                <w:sz w:val="17"/>
              </w:rPr>
            </w:pPr>
          </w:p>
        </w:tc>
      </w:tr>
      <w:tr w:rsidR="001F3028" w14:paraId="1E806AF7" w14:textId="77777777">
        <w:tblPrEx>
          <w:tblCellMar>
            <w:top w:w="0" w:type="dxa"/>
            <w:bottom w:w="0" w:type="dxa"/>
          </w:tblCellMar>
        </w:tblPrEx>
        <w:tc>
          <w:tcPr>
            <w:tcW w:w="565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1F3028" w:rsidRDefault="00434FC7" w14:paraId="1E806AEF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434FC7" w14:paraId="1E806AF0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Versterkte internationale rechtsorde</w:t>
            </w:r>
          </w:p>
        </w:tc>
        <w:tc>
          <w:tcPr>
            <w:tcW w:w="11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434FC7" w14:paraId="1E806AF1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103.583</w:t>
            </w:r>
          </w:p>
        </w:tc>
        <w:tc>
          <w:tcPr>
            <w:tcW w:w="11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434FC7" w14:paraId="1E806AF2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127.627</w:t>
            </w:r>
          </w:p>
        </w:tc>
        <w:tc>
          <w:tcPr>
            <w:tcW w:w="113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434FC7" w14:paraId="1E806AF3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13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434FC7" w14:paraId="1E806AF4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11.077</w:t>
            </w:r>
          </w:p>
        </w:tc>
        <w:tc>
          <w:tcPr>
            <w:tcW w:w="113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434FC7" w14:paraId="1E806AF5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660</w:t>
            </w:r>
          </w:p>
        </w:tc>
        <w:tc>
          <w:tcPr>
            <w:tcW w:w="113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434FC7" w14:paraId="1E806AF6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1F3028" w14:paraId="1E806B00" w14:textId="77777777">
        <w:tblPrEx>
          <w:tblCellMar>
            <w:top w:w="0" w:type="dxa"/>
            <w:bottom w:w="0" w:type="dxa"/>
          </w:tblCellMar>
        </w:tblPrEx>
        <w:tc>
          <w:tcPr>
            <w:tcW w:w="565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1F3028" w:rsidRDefault="00434FC7" w14:paraId="1E806AF8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2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434FC7" w14:paraId="1E806AF9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Veiligheid en stabiliteit</w:t>
            </w:r>
          </w:p>
        </w:tc>
        <w:tc>
          <w:tcPr>
            <w:tcW w:w="11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434FC7" w14:paraId="1E806AFA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305.141</w:t>
            </w:r>
          </w:p>
        </w:tc>
        <w:tc>
          <w:tcPr>
            <w:tcW w:w="11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434FC7" w14:paraId="1E806AFB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339.812</w:t>
            </w:r>
          </w:p>
        </w:tc>
        <w:tc>
          <w:tcPr>
            <w:tcW w:w="113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434FC7" w14:paraId="1E806AFC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1.000</w:t>
            </w:r>
          </w:p>
        </w:tc>
        <w:tc>
          <w:tcPr>
            <w:tcW w:w="113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434FC7" w14:paraId="1E806AFD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</w:t>
            </w:r>
            <w:r>
              <w:rPr>
                <w:sz w:val="17"/>
              </w:rPr>
              <w:t xml:space="preserve"> 23.221</w:t>
            </w:r>
          </w:p>
        </w:tc>
        <w:tc>
          <w:tcPr>
            <w:tcW w:w="113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434FC7" w14:paraId="1E806AFE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</w:t>
            </w:r>
            <w:r>
              <w:rPr>
                <w:sz w:val="17"/>
              </w:rPr>
              <w:t xml:space="preserve"> </w:t>
            </w:r>
            <w:r>
              <w:rPr>
                <w:sz w:val="17"/>
              </w:rPr>
              <w:t>22.361</w:t>
            </w:r>
          </w:p>
        </w:tc>
        <w:tc>
          <w:tcPr>
            <w:tcW w:w="113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434FC7" w14:paraId="1E806AFF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1F3028" w14:paraId="1E806B09" w14:textId="77777777">
        <w:tblPrEx>
          <w:tblCellMar>
            <w:top w:w="0" w:type="dxa"/>
            <w:bottom w:w="0" w:type="dxa"/>
          </w:tblCellMar>
        </w:tblPrEx>
        <w:tc>
          <w:tcPr>
            <w:tcW w:w="565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1F3028" w:rsidRDefault="00434FC7" w14:paraId="1E806B01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2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434FC7" w14:paraId="1E806B02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Effectieve Europese samenwerking</w:t>
            </w:r>
          </w:p>
        </w:tc>
        <w:tc>
          <w:tcPr>
            <w:tcW w:w="11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434FC7" w14:paraId="1E806B03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14.818.259</w:t>
            </w:r>
          </w:p>
        </w:tc>
        <w:tc>
          <w:tcPr>
            <w:tcW w:w="11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434FC7" w14:paraId="1E806B04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15.053.809</w:t>
            </w:r>
          </w:p>
        </w:tc>
        <w:tc>
          <w:tcPr>
            <w:tcW w:w="113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434FC7" w14:paraId="1E806B05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4.162.431</w:t>
            </w:r>
          </w:p>
        </w:tc>
        <w:tc>
          <w:tcPr>
            <w:tcW w:w="113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434FC7" w14:paraId="1E806B06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387.075</w:t>
            </w:r>
          </w:p>
        </w:tc>
        <w:tc>
          <w:tcPr>
            <w:tcW w:w="113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434FC7" w14:paraId="1E806B07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585.046</w:t>
            </w:r>
          </w:p>
        </w:tc>
        <w:tc>
          <w:tcPr>
            <w:tcW w:w="113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434FC7" w14:paraId="1E806B08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125.116</w:t>
            </w:r>
          </w:p>
        </w:tc>
      </w:tr>
      <w:tr w:rsidR="001F3028" w14:paraId="1E806B12" w14:textId="77777777">
        <w:tblPrEx>
          <w:tblCellMar>
            <w:top w:w="0" w:type="dxa"/>
            <w:bottom w:w="0" w:type="dxa"/>
          </w:tblCellMar>
        </w:tblPrEx>
        <w:tc>
          <w:tcPr>
            <w:tcW w:w="565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1F3028" w:rsidRDefault="00434FC7" w14:paraId="1E806B0A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22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434FC7" w14:paraId="1E806B0B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Consulaire dienstverlening en uitdragen Nederlandse waarden</w:t>
            </w:r>
          </w:p>
        </w:tc>
        <w:tc>
          <w:tcPr>
            <w:tcW w:w="11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434FC7" w14:paraId="1E806B0C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56.007</w:t>
            </w:r>
          </w:p>
        </w:tc>
        <w:tc>
          <w:tcPr>
            <w:tcW w:w="11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434FC7" w14:paraId="1E806B0D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58.194</w:t>
            </w:r>
          </w:p>
        </w:tc>
        <w:tc>
          <w:tcPr>
            <w:tcW w:w="113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434FC7" w14:paraId="1E806B0E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87.214</w:t>
            </w:r>
          </w:p>
        </w:tc>
        <w:tc>
          <w:tcPr>
            <w:tcW w:w="113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434FC7" w14:paraId="1E806B0F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18.184</w:t>
            </w:r>
          </w:p>
        </w:tc>
        <w:tc>
          <w:tcPr>
            <w:tcW w:w="113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434FC7" w14:paraId="1E806B10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15.484</w:t>
            </w:r>
          </w:p>
        </w:tc>
        <w:tc>
          <w:tcPr>
            <w:tcW w:w="113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434FC7" w14:paraId="1E806B11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4.400</w:t>
            </w:r>
          </w:p>
        </w:tc>
      </w:tr>
      <w:tr w:rsidR="001F3028" w14:paraId="1E806B1B" w14:textId="7777777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1F3028" w:rsidRDefault="001F3028" w14:paraId="1E806B13" w14:textId="77777777">
            <w:pPr>
              <w:pStyle w:val="p-table"/>
              <w:rPr>
                <w:sz w:val="17"/>
              </w:rPr>
            </w:pPr>
          </w:p>
        </w:tc>
        <w:tc>
          <w:tcPr>
            <w:tcW w:w="220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1F3028" w14:paraId="1E806B14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19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1F3028" w14:paraId="1E806B15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19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1F3028" w14:paraId="1E806B16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13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1F3028" w14:paraId="1E806B17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13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1F3028" w14:paraId="1E806B18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13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1F3028" w14:paraId="1E806B19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13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1F3028" w14:paraId="1E806B1A" w14:textId="77777777">
            <w:pPr>
              <w:pStyle w:val="p-table"/>
              <w:rPr>
                <w:sz w:val="17"/>
              </w:rPr>
            </w:pPr>
          </w:p>
        </w:tc>
      </w:tr>
      <w:tr w:rsidR="001F3028" w14:paraId="1E806B24" w14:textId="77777777">
        <w:tblPrEx>
          <w:tblCellMar>
            <w:top w:w="0" w:type="dxa"/>
            <w:bottom w:w="0" w:type="dxa"/>
          </w:tblCellMar>
        </w:tblPrEx>
        <w:tc>
          <w:tcPr>
            <w:tcW w:w="565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1F3028" w:rsidRDefault="001F3028" w14:paraId="1E806B1C" w14:textId="77777777">
            <w:pPr>
              <w:pStyle w:val="p-table"/>
              <w:rPr>
                <w:sz w:val="17"/>
              </w:rPr>
            </w:pPr>
          </w:p>
        </w:tc>
        <w:tc>
          <w:tcPr>
            <w:tcW w:w="22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434FC7" w14:paraId="1E806B1D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Niet-beleidsartikelen</w:t>
            </w:r>
          </w:p>
        </w:tc>
        <w:tc>
          <w:tcPr>
            <w:tcW w:w="11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1F3028" w14:paraId="1E806B1E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1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1F3028" w14:paraId="1E806B1F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13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1F3028" w14:paraId="1E806B20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13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1F3028" w14:paraId="1E806B21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13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1F3028" w14:paraId="1E806B22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13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1F3028" w14:paraId="1E806B23" w14:textId="77777777">
            <w:pPr>
              <w:pStyle w:val="p-table"/>
              <w:rPr>
                <w:sz w:val="17"/>
              </w:rPr>
            </w:pPr>
          </w:p>
        </w:tc>
      </w:tr>
      <w:tr w:rsidR="001F3028" w14:paraId="1E806B2D" w14:textId="77777777">
        <w:tblPrEx>
          <w:tblCellMar>
            <w:top w:w="0" w:type="dxa"/>
            <w:bottom w:w="0" w:type="dxa"/>
          </w:tblCellMar>
        </w:tblPrEx>
        <w:tc>
          <w:tcPr>
            <w:tcW w:w="565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1F3028" w:rsidRDefault="00434FC7" w14:paraId="1E806B25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22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434FC7" w14:paraId="1E806B26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Nog onverdeeld</w:t>
            </w:r>
          </w:p>
        </w:tc>
        <w:tc>
          <w:tcPr>
            <w:tcW w:w="11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434FC7" w14:paraId="1E806B27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9.326</w:t>
            </w:r>
          </w:p>
        </w:tc>
        <w:tc>
          <w:tcPr>
            <w:tcW w:w="11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434FC7" w14:paraId="1E806B28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9.326</w:t>
            </w:r>
          </w:p>
        </w:tc>
        <w:tc>
          <w:tcPr>
            <w:tcW w:w="113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434FC7" w14:paraId="1E806B29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13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434FC7" w14:paraId="1E806B2A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</w:t>
            </w:r>
            <w:r>
              <w:rPr>
                <w:sz w:val="17"/>
              </w:rPr>
              <w:t xml:space="preserve"> 6.999</w:t>
            </w:r>
          </w:p>
        </w:tc>
        <w:tc>
          <w:tcPr>
            <w:tcW w:w="113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434FC7" w14:paraId="1E806B2B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</w:t>
            </w:r>
            <w:r>
              <w:rPr>
                <w:sz w:val="17"/>
              </w:rPr>
              <w:t xml:space="preserve"> 6.999</w:t>
            </w:r>
          </w:p>
        </w:tc>
        <w:tc>
          <w:tcPr>
            <w:tcW w:w="113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434FC7" w14:paraId="1E806B2C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1F3028" w14:paraId="1E806B36" w14:textId="7777777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1F3028" w:rsidRDefault="00434FC7" w14:paraId="1E806B2E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220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434FC7" w14:paraId="1E806B2F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Apparaat</w:t>
            </w:r>
          </w:p>
        </w:tc>
        <w:tc>
          <w:tcPr>
            <w:tcW w:w="119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434FC7" w14:paraId="1E806B30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1.058.888</w:t>
            </w:r>
          </w:p>
        </w:tc>
        <w:tc>
          <w:tcPr>
            <w:tcW w:w="119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434FC7" w14:paraId="1E806B31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1.058.888</w:t>
            </w:r>
          </w:p>
        </w:tc>
        <w:tc>
          <w:tcPr>
            <w:tcW w:w="113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434FC7" w14:paraId="1E806B32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481.071</w:t>
            </w:r>
          </w:p>
        </w:tc>
        <w:tc>
          <w:tcPr>
            <w:tcW w:w="113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434FC7" w14:paraId="1E806B33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60.095</w:t>
            </w:r>
          </w:p>
        </w:tc>
        <w:tc>
          <w:tcPr>
            <w:tcW w:w="113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434FC7" w14:paraId="1E806B34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60.095</w:t>
            </w:r>
          </w:p>
        </w:tc>
        <w:tc>
          <w:tcPr>
            <w:tcW w:w="113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F3028" w:rsidRDefault="00434FC7" w14:paraId="1E806B35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</w:t>
            </w:r>
            <w:r>
              <w:rPr>
                <w:sz w:val="17"/>
              </w:rPr>
              <w:t xml:space="preserve"> 241.000</w:t>
            </w:r>
          </w:p>
        </w:tc>
      </w:tr>
    </w:tbl>
    <w:p w:rsidR="001F3028" w:rsidRDefault="001F3028" w14:paraId="1E806B37" w14:textId="77777777">
      <w:pPr>
        <w:pStyle w:val="p-marginbottom"/>
      </w:pPr>
    </w:p>
    <w:sectPr w:rsidR="001F3028">
      <w:headerReference w:type="default" r:id="rId7"/>
      <w:footerReference w:type="default" r:id="rId8"/>
      <w:pgSz w:w="11906" w:h="16838"/>
      <w:pgMar w:top="1831" w:right="1106" w:bottom="859" w:left="4422" w:header="1417" w:footer="576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06AA2" w14:textId="77777777" w:rsidR="00434FC7" w:rsidRDefault="00434FC7">
      <w:r>
        <w:separator/>
      </w:r>
    </w:p>
  </w:endnote>
  <w:endnote w:type="continuationSeparator" w:id="0">
    <w:p w14:paraId="1E806AA4" w14:textId="77777777" w:rsidR="00434FC7" w:rsidRDefault="0043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06AA8" w14:textId="77777777" w:rsidR="00434FC7" w:rsidRDefault="00434FC7">
    <w:pPr>
      <w:pStyle w:val="Footer"/>
    </w:pPr>
    <w:r>
      <w:t>Tweede Kamer, vergaderjaar 2025–2026, 36 915 V, nr. 1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t>45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06A9E" w14:textId="77777777" w:rsidR="00434FC7" w:rsidRDefault="00434FC7">
      <w:r>
        <w:rPr>
          <w:color w:val="000000"/>
        </w:rPr>
        <w:separator/>
      </w:r>
    </w:p>
  </w:footnote>
  <w:footnote w:type="continuationSeparator" w:id="0">
    <w:p w14:paraId="1E806AA0" w14:textId="77777777" w:rsidR="00434FC7" w:rsidRDefault="00434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06AA6" w14:textId="77777777" w:rsidR="00434FC7" w:rsidRDefault="00434F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875BE"/>
    <w:multiLevelType w:val="multilevel"/>
    <w:tmpl w:val="B5761F48"/>
    <w:styleLink w:val="ul-startdisc-rbg"/>
    <w:lvl w:ilvl="0">
      <w:numFmt w:val="bullet"/>
      <w:lvlText w:val="•"/>
      <w:lvlJc w:val="left"/>
      <w:pPr>
        <w:ind w:left="360" w:hanging="360"/>
      </w:pPr>
    </w:lvl>
    <w:lvl w:ilvl="1">
      <w:numFmt w:val="bullet"/>
      <w:lvlText w:val="•"/>
      <w:lvlJc w:val="left"/>
      <w:pPr>
        <w:ind w:left="720" w:hanging="360"/>
      </w:pPr>
    </w:lvl>
    <w:lvl w:ilvl="2">
      <w:numFmt w:val="bullet"/>
      <w:lvlText w:val="•"/>
      <w:lvlJc w:val="left"/>
      <w:pPr>
        <w:ind w:left="1080" w:hanging="360"/>
      </w:pPr>
    </w:lvl>
    <w:lvl w:ilvl="3">
      <w:numFmt w:val="bullet"/>
      <w:lvlText w:val="•"/>
      <w:lvlJc w:val="left"/>
      <w:pPr>
        <w:ind w:left="1440" w:hanging="360"/>
      </w:pPr>
    </w:lvl>
    <w:lvl w:ilvl="4">
      <w:numFmt w:val="bullet"/>
      <w:lvlText w:val="•"/>
      <w:lvlJc w:val="left"/>
      <w:pPr>
        <w:ind w:left="1800" w:hanging="360"/>
      </w:pPr>
    </w:lvl>
    <w:lvl w:ilvl="5">
      <w:numFmt w:val="bullet"/>
      <w:lvlText w:val="•"/>
      <w:lvlJc w:val="left"/>
      <w:pPr>
        <w:ind w:left="2160" w:hanging="360"/>
      </w:pPr>
    </w:lvl>
    <w:lvl w:ilvl="6">
      <w:numFmt w:val="bullet"/>
      <w:lvlText w:val="•"/>
      <w:lvlJc w:val="left"/>
      <w:pPr>
        <w:ind w:left="2520" w:hanging="360"/>
      </w:pPr>
    </w:lvl>
    <w:lvl w:ilvl="7">
      <w:numFmt w:val="bullet"/>
      <w:lvlText w:val="•"/>
      <w:lvlJc w:val="left"/>
      <w:pPr>
        <w:ind w:left="2880" w:hanging="360"/>
      </w:pPr>
    </w:lvl>
    <w:lvl w:ilvl="8">
      <w:numFmt w:val="bullet"/>
      <w:lvlText w:val="•"/>
      <w:lvlJc w:val="left"/>
      <w:pPr>
        <w:ind w:left="3240" w:hanging="360"/>
      </w:pPr>
    </w:lvl>
  </w:abstractNum>
  <w:abstractNum w:abstractNumId="1" w15:restartNumberingAfterBreak="0">
    <w:nsid w:val="159A6897"/>
    <w:multiLevelType w:val="multilevel"/>
    <w:tmpl w:val="6B726470"/>
    <w:styleLink w:val="ol-rbg"/>
    <w:lvl w:ilvl="0">
      <w:start w:val="1"/>
      <w:numFmt w:val="decimal"/>
      <w:pStyle w:val="ol-p-l2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720" w:hanging="360"/>
      </w:pPr>
    </w:lvl>
    <w:lvl w:ilvl="2">
      <w:start w:val="1"/>
      <w:numFmt w:val="decimal"/>
      <w:lvlText w:val="."/>
      <w:lvlJc w:val="left"/>
      <w:pPr>
        <w:ind w:left="1080" w:hanging="360"/>
      </w:pPr>
    </w:lvl>
    <w:lvl w:ilvl="3">
      <w:start w:val="1"/>
      <w:numFmt w:val="decimal"/>
      <w:lvlText w:val="."/>
      <w:lvlJc w:val="left"/>
      <w:pPr>
        <w:ind w:left="1440" w:hanging="360"/>
      </w:pPr>
    </w:lvl>
    <w:lvl w:ilvl="4">
      <w:start w:val="1"/>
      <w:numFmt w:val="decimal"/>
      <w:lvlText w:val="."/>
      <w:lvlJc w:val="left"/>
      <w:pPr>
        <w:ind w:left="1800" w:hanging="360"/>
      </w:pPr>
    </w:lvl>
    <w:lvl w:ilvl="5">
      <w:start w:val="1"/>
      <w:numFmt w:val="decimal"/>
      <w:lvlText w:val="."/>
      <w:lvlJc w:val="left"/>
      <w:pPr>
        <w:ind w:left="2160" w:hanging="360"/>
      </w:pPr>
    </w:lvl>
    <w:lvl w:ilvl="6">
      <w:start w:val="1"/>
      <w:numFmt w:val="decimal"/>
      <w:lvlText w:val="."/>
      <w:lvlJc w:val="left"/>
      <w:pPr>
        <w:ind w:left="2520" w:hanging="360"/>
      </w:pPr>
    </w:lvl>
    <w:lvl w:ilvl="7">
      <w:start w:val="1"/>
      <w:numFmt w:val="decimal"/>
      <w:lvlText w:val="."/>
      <w:lvlJc w:val="left"/>
      <w:pPr>
        <w:ind w:left="2880" w:hanging="360"/>
      </w:pPr>
    </w:lvl>
    <w:lvl w:ilvl="8">
      <w:start w:val="1"/>
      <w:numFmt w:val="decimal"/>
      <w:lvlText w:val="."/>
      <w:lvlJc w:val="left"/>
      <w:pPr>
        <w:ind w:left="3240" w:hanging="360"/>
      </w:pPr>
    </w:lvl>
  </w:abstractNum>
  <w:abstractNum w:abstractNumId="2" w15:restartNumberingAfterBreak="0">
    <w:nsid w:val="2C5A2D70"/>
    <w:multiLevelType w:val="multilevel"/>
    <w:tmpl w:val="D700D854"/>
    <w:styleLink w:val="ol-footnotes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3F863472"/>
    <w:multiLevelType w:val="multilevel"/>
    <w:tmpl w:val="58F64274"/>
    <w:styleLink w:val="ul"/>
    <w:lvl w:ilvl="0">
      <w:numFmt w:val="bullet"/>
      <w:lvlText w:val="●"/>
      <w:lvlJc w:val="left"/>
      <w:pPr>
        <w:ind w:left="360" w:hanging="360"/>
      </w:pPr>
      <w:rPr>
        <w:sz w:val="18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51AD2B7B"/>
    <w:multiLevelType w:val="multilevel"/>
    <w:tmpl w:val="A03221B2"/>
    <w:styleLink w:val="o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72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6F736B95"/>
    <w:multiLevelType w:val="multilevel"/>
    <w:tmpl w:val="EC96E992"/>
    <w:styleLink w:val="ul-rbg"/>
    <w:lvl w:ilvl="0">
      <w:numFmt w:val="bullet"/>
      <w:lvlText w:val="–"/>
      <w:lvlJc w:val="left"/>
      <w:pPr>
        <w:ind w:left="360" w:hanging="360"/>
      </w:pPr>
    </w:lvl>
    <w:lvl w:ilvl="1">
      <w:numFmt w:val="bullet"/>
      <w:lvlText w:val="•"/>
      <w:lvlJc w:val="left"/>
      <w:pPr>
        <w:ind w:left="720" w:hanging="360"/>
      </w:pPr>
    </w:lvl>
    <w:lvl w:ilvl="2">
      <w:numFmt w:val="bullet"/>
      <w:lvlText w:val="•"/>
      <w:lvlJc w:val="left"/>
      <w:pPr>
        <w:ind w:left="1080" w:hanging="360"/>
      </w:pPr>
    </w:lvl>
    <w:lvl w:ilvl="3">
      <w:numFmt w:val="bullet"/>
      <w:lvlText w:val="•"/>
      <w:lvlJc w:val="left"/>
      <w:pPr>
        <w:ind w:left="1440" w:hanging="360"/>
      </w:pPr>
    </w:lvl>
    <w:lvl w:ilvl="4">
      <w:numFmt w:val="bullet"/>
      <w:lvlText w:val="•"/>
      <w:lvlJc w:val="left"/>
      <w:pPr>
        <w:ind w:left="1800" w:hanging="360"/>
      </w:pPr>
    </w:lvl>
    <w:lvl w:ilvl="5">
      <w:numFmt w:val="bullet"/>
      <w:lvlText w:val="•"/>
      <w:lvlJc w:val="left"/>
      <w:pPr>
        <w:ind w:left="2160" w:hanging="360"/>
      </w:pPr>
    </w:lvl>
    <w:lvl w:ilvl="6">
      <w:numFmt w:val="bullet"/>
      <w:lvlText w:val="•"/>
      <w:lvlJc w:val="left"/>
      <w:pPr>
        <w:ind w:left="2520" w:hanging="360"/>
      </w:pPr>
    </w:lvl>
    <w:lvl w:ilvl="7">
      <w:numFmt w:val="bullet"/>
      <w:lvlText w:val="•"/>
      <w:lvlJc w:val="left"/>
      <w:pPr>
        <w:ind w:left="2880" w:hanging="360"/>
      </w:pPr>
    </w:lvl>
    <w:lvl w:ilvl="8">
      <w:numFmt w:val="bullet"/>
      <w:lvlText w:val="•"/>
      <w:lvlJc w:val="left"/>
      <w:pPr>
        <w:ind w:left="3240" w:hanging="360"/>
      </w:pPr>
    </w:lvl>
  </w:abstractNum>
  <w:num w:numId="1" w16cid:durableId="1761951259">
    <w:abstractNumId w:val="3"/>
  </w:num>
  <w:num w:numId="2" w16cid:durableId="1967927486">
    <w:abstractNumId w:val="4"/>
  </w:num>
  <w:num w:numId="3" w16cid:durableId="1174682267">
    <w:abstractNumId w:val="2"/>
  </w:num>
  <w:num w:numId="4" w16cid:durableId="1059091479">
    <w:abstractNumId w:val="1"/>
  </w:num>
  <w:num w:numId="5" w16cid:durableId="431974800">
    <w:abstractNumId w:val="5"/>
  </w:num>
  <w:num w:numId="6" w16cid:durableId="1085687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F3028"/>
    <w:rsid w:val="001F3028"/>
    <w:rsid w:val="00434FC7"/>
    <w:rsid w:val="00E4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6A9E"/>
  <w15:docId w15:val="{FB81AE6F-B17A-4BB8-8DEA-49346506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Arial Unicode MS" w:hAnsi="DejaVu Sans" w:cs="Tahoma"/>
        <w:kern w:val="3"/>
        <w:sz w:val="18"/>
        <w:lang w:val="nl-NL" w:eastAsia="nl-N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keepNext/>
      <w:keepLines/>
      <w:pageBreakBefore/>
      <w:spacing w:after="400"/>
    </w:pPr>
  </w:style>
  <w:style w:type="paragraph" w:customStyle="1" w:styleId="break-after-page">
    <w:name w:val="break-after-page"/>
  </w:style>
  <w:style w:type="paragraph" w:customStyle="1" w:styleId="break-before-page">
    <w:name w:val="break-before-page"/>
    <w:pPr>
      <w:pageBreakBefore/>
    </w:pPr>
  </w:style>
  <w:style w:type="paragraph" w:customStyle="1" w:styleId="p">
    <w:name w:val="p"/>
    <w:pPr>
      <w:spacing w:after="220" w:line="220" w:lineRule="exact"/>
    </w:pPr>
    <w:rPr>
      <w:sz w:val="17"/>
    </w:rPr>
  </w:style>
  <w:style w:type="paragraph" w:customStyle="1" w:styleId="p-marginbottom">
    <w:name w:val="p-marginbottom"/>
    <w:pPr>
      <w:spacing w:after="20" w:line="220" w:lineRule="exact"/>
    </w:pPr>
  </w:style>
  <w:style w:type="paragraph" w:customStyle="1" w:styleId="p-list">
    <w:name w:val="p-list"/>
    <w:pPr>
      <w:spacing w:line="320" w:lineRule="exact"/>
    </w:pPr>
  </w:style>
  <w:style w:type="paragraph" w:customStyle="1" w:styleId="p-table">
    <w:name w:val="p-table"/>
    <w:pPr>
      <w:keepNext/>
      <w:keepLines/>
    </w:pPr>
  </w:style>
  <w:style w:type="paragraph" w:customStyle="1" w:styleId="p-intro">
    <w:name w:val="p-intro"/>
    <w:pPr>
      <w:spacing w:after="508" w:line="360" w:lineRule="exact"/>
    </w:pPr>
    <w:rPr>
      <w:sz w:val="28"/>
    </w:rPr>
  </w:style>
  <w:style w:type="paragraph" w:customStyle="1" w:styleId="p-glossary-name">
    <w:name w:val="p-glossary-name"/>
    <w:pPr>
      <w:spacing w:line="320" w:lineRule="exact"/>
    </w:pPr>
    <w:rPr>
      <w:b/>
      <w:color w:val="548DD4"/>
    </w:rPr>
  </w:style>
  <w:style w:type="paragraph" w:customStyle="1" w:styleId="p-footnote">
    <w:name w:val="p-footnote"/>
    <w:rPr>
      <w:sz w:val="13"/>
    </w:rPr>
  </w:style>
  <w:style w:type="paragraph" w:customStyle="1" w:styleId="footnote-p">
    <w:name w:val="footnote-p"/>
    <w:pPr>
      <w:suppressLineNumbers/>
    </w:pPr>
    <w:rPr>
      <w:color w:val="000000"/>
      <w:sz w:val="13"/>
      <w:szCs w:val="13"/>
    </w:rPr>
  </w:style>
  <w:style w:type="character" w:customStyle="1" w:styleId="footnote-text">
    <w:name w:val="footnote-text"/>
    <w:rPr>
      <w:color w:val="FFFFFF"/>
    </w:rPr>
  </w:style>
  <w:style w:type="paragraph" w:customStyle="1" w:styleId="unhandled-element">
    <w:name w:val="unhandled-element"/>
    <w:basedOn w:val="p"/>
    <w:rPr>
      <w:color w:val="FF0000"/>
    </w:rPr>
  </w:style>
  <w:style w:type="paragraph" w:customStyle="1" w:styleId="none-table-title">
    <w:name w:val="none-table-title"/>
    <w:basedOn w:val="p"/>
    <w:pPr>
      <w:keepNext/>
      <w:keepLines/>
      <w:shd w:val="clear" w:color="auto" w:fill="009EE0"/>
      <w:spacing w:after="20"/>
    </w:pPr>
    <w:rPr>
      <w:color w:val="FFFFFF"/>
      <w:sz w:val="18"/>
    </w:rPr>
  </w:style>
  <w:style w:type="paragraph" w:customStyle="1" w:styleId="kio2-table-title">
    <w:name w:val="kio2-table-title"/>
    <w:basedOn w:val="p"/>
    <w:pPr>
      <w:keepNext/>
      <w:keepLines/>
      <w:shd w:val="clear" w:color="auto" w:fill="009EE0"/>
      <w:spacing w:after="20"/>
    </w:pPr>
    <w:rPr>
      <w:color w:val="FFFFFF"/>
      <w:sz w:val="18"/>
    </w:rPr>
  </w:style>
  <w:style w:type="paragraph" w:customStyle="1" w:styleId="header-h1">
    <w:name w:val="header-h1"/>
    <w:basedOn w:val="p"/>
    <w:pPr>
      <w:keepNext/>
      <w:keepLines/>
      <w:spacing w:after="20"/>
    </w:pPr>
    <w:rPr>
      <w:b/>
    </w:rPr>
  </w:style>
  <w:style w:type="paragraph" w:customStyle="1" w:styleId="header-h2">
    <w:name w:val="header-h2"/>
    <w:basedOn w:val="p"/>
    <w:pPr>
      <w:keepNext/>
      <w:keepLines/>
      <w:spacing w:after="20"/>
    </w:pPr>
    <w:rPr>
      <w:i/>
    </w:rPr>
  </w:style>
  <w:style w:type="paragraph" w:customStyle="1" w:styleId="header-h3">
    <w:name w:val="header-h3"/>
    <w:basedOn w:val="p"/>
    <w:pPr>
      <w:keepNext/>
      <w:keepLines/>
      <w:spacing w:after="20"/>
    </w:pPr>
    <w:rPr>
      <w:b/>
      <w:i/>
    </w:rPr>
  </w:style>
  <w:style w:type="paragraph" w:customStyle="1" w:styleId="header-h4">
    <w:name w:val="header-h4"/>
    <w:basedOn w:val="p"/>
    <w:pPr>
      <w:keepNext/>
      <w:keepLines/>
      <w:spacing w:after="20"/>
    </w:pPr>
  </w:style>
  <w:style w:type="paragraph" w:customStyle="1" w:styleId="header-h5">
    <w:name w:val="header-h5"/>
    <w:basedOn w:val="p"/>
    <w:pPr>
      <w:keepNext/>
      <w:keepLines/>
      <w:spacing w:after="20"/>
    </w:pPr>
    <w:rPr>
      <w:u w:val="single"/>
    </w:rPr>
  </w:style>
  <w:style w:type="paragraph" w:customStyle="1" w:styleId="header-h6">
    <w:name w:val="header-h6"/>
    <w:basedOn w:val="p"/>
    <w:pPr>
      <w:keepNext/>
      <w:keepLines/>
      <w:spacing w:after="20"/>
    </w:pPr>
    <w:rPr>
      <w:caps/>
    </w:rPr>
  </w:style>
  <w:style w:type="paragraph" w:customStyle="1" w:styleId="page-break">
    <w:name w:val="page-break"/>
    <w:pPr>
      <w:pageBreakBefore/>
    </w:pPr>
  </w:style>
  <w:style w:type="character" w:customStyle="1" w:styleId="kameraanduiding-text">
    <w:name w:val="kameraanduiding-text"/>
    <w:rPr>
      <w:b/>
      <w:sz w:val="37"/>
      <w:szCs w:val="37"/>
    </w:rPr>
  </w:style>
  <w:style w:type="paragraph" w:customStyle="1" w:styleId="kamernummer-p">
    <w:name w:val="kamernummer-p"/>
    <w:pPr>
      <w:jc w:val="right"/>
    </w:pPr>
    <w:rPr>
      <w:b/>
      <w:sz w:val="102"/>
      <w:szCs w:val="102"/>
    </w:rPr>
  </w:style>
  <w:style w:type="paragraph" w:customStyle="1" w:styleId="vergaderjaar-p">
    <w:name w:val="vergaderjaar-p"/>
    <w:pPr>
      <w:spacing w:before="120"/>
    </w:pPr>
  </w:style>
  <w:style w:type="character" w:customStyle="1" w:styleId="vergaderjaar-text">
    <w:name w:val="vergaderjaar-text"/>
    <w:rPr>
      <w:sz w:val="19"/>
      <w:szCs w:val="19"/>
    </w:rPr>
  </w:style>
  <w:style w:type="paragraph" w:customStyle="1" w:styleId="title-cell-text">
    <w:name w:val="title-cell-text"/>
  </w:style>
  <w:style w:type="character" w:customStyle="1" w:styleId="dossiernr-text">
    <w:name w:val="dossiernr-text"/>
    <w:rPr>
      <w:b/>
      <w:sz w:val="24"/>
      <w:szCs w:val="24"/>
    </w:rPr>
  </w:style>
  <w:style w:type="character" w:customStyle="1" w:styleId="begrotingshoofdstuk-text">
    <w:name w:val="begrotingshoofdstuk-text"/>
    <w:rPr>
      <w:b/>
      <w:sz w:val="24"/>
      <w:szCs w:val="24"/>
    </w:rPr>
  </w:style>
  <w:style w:type="character" w:customStyle="1" w:styleId="dossiernr-highlight">
    <w:name w:val="dossiernr-highlight"/>
    <w:basedOn w:val="dossiernr-text"/>
    <w:rPr>
      <w:b/>
      <w:sz w:val="24"/>
      <w:szCs w:val="24"/>
    </w:rPr>
  </w:style>
  <w:style w:type="character" w:customStyle="1" w:styleId="text-title">
    <w:name w:val="text-title"/>
    <w:rPr>
      <w:b/>
      <w:sz w:val="24"/>
      <w:szCs w:val="24"/>
    </w:rPr>
  </w:style>
  <w:style w:type="character" w:customStyle="1" w:styleId="title-highlight">
    <w:name w:val="title-highlight"/>
    <w:rPr>
      <w:b/>
      <w:sz w:val="24"/>
      <w:szCs w:val="24"/>
    </w:rPr>
  </w:style>
  <w:style w:type="paragraph" w:customStyle="1" w:styleId="p-margetekst">
    <w:name w:val="p-margetekst"/>
    <w:pPr>
      <w:spacing w:after="280" w:line="220" w:lineRule="exact"/>
    </w:pPr>
  </w:style>
  <w:style w:type="paragraph" w:customStyle="1" w:styleId="section-title-1">
    <w:name w:val="section-title-1"/>
    <w:pPr>
      <w:keepNext/>
      <w:spacing w:after="227"/>
    </w:pPr>
    <w:rPr>
      <w:b/>
      <w:szCs w:val="18"/>
    </w:rPr>
  </w:style>
  <w:style w:type="paragraph" w:customStyle="1" w:styleId="section-title-2">
    <w:name w:val="section-title-2"/>
    <w:basedOn w:val="p"/>
    <w:pPr>
      <w:keepNext/>
      <w:spacing w:after="227"/>
    </w:pPr>
    <w:rPr>
      <w:b/>
      <w:i/>
      <w:sz w:val="18"/>
      <w:szCs w:val="18"/>
    </w:rPr>
  </w:style>
  <w:style w:type="paragraph" w:customStyle="1" w:styleId="section-title-3">
    <w:name w:val="section-title-3"/>
    <w:pPr>
      <w:keepNext/>
      <w:spacing w:after="227"/>
    </w:pPr>
    <w:rPr>
      <w:i/>
      <w:szCs w:val="18"/>
    </w:rPr>
  </w:style>
  <w:style w:type="paragraph" w:customStyle="1" w:styleId="section-title-4">
    <w:name w:val="section-title-4"/>
    <w:pPr>
      <w:keepNext/>
      <w:spacing w:after="227"/>
    </w:pPr>
    <w:rPr>
      <w:caps/>
      <w:szCs w:val="18"/>
    </w:rPr>
  </w:style>
  <w:style w:type="paragraph" w:customStyle="1" w:styleId="section-title-5">
    <w:name w:val="section-title-5"/>
    <w:pPr>
      <w:keepNext/>
      <w:spacing w:after="227"/>
    </w:pPr>
    <w:rPr>
      <w:szCs w:val="18"/>
      <w:u w:val="single"/>
    </w:rPr>
  </w:style>
  <w:style w:type="paragraph" w:customStyle="1" w:styleId="section-title-6">
    <w:name w:val="section-title-6"/>
    <w:pPr>
      <w:keepNext/>
      <w:spacing w:after="227"/>
    </w:pPr>
    <w:rPr>
      <w:i/>
      <w:szCs w:val="18"/>
    </w:rPr>
  </w:style>
  <w:style w:type="paragraph" w:customStyle="1" w:styleId="table-title-60">
    <w:name w:val="table-title-60"/>
    <w:pPr>
      <w:keepNext/>
    </w:pPr>
    <w:rPr>
      <w:szCs w:val="18"/>
    </w:rPr>
  </w:style>
  <w:style w:type="paragraph" w:customStyle="1" w:styleId="table-title-100">
    <w:name w:val="table-title-100"/>
    <w:basedOn w:val="table-title-60"/>
    <w:pPr>
      <w:ind w:left="-4212"/>
    </w:pPr>
  </w:style>
  <w:style w:type="paragraph" w:customStyle="1" w:styleId="image-title-60">
    <w:name w:val="image-title-60"/>
    <w:pPr>
      <w:keepNext/>
    </w:pPr>
    <w:rPr>
      <w:b/>
    </w:rPr>
  </w:style>
  <w:style w:type="paragraph" w:customStyle="1" w:styleId="image-title-100">
    <w:name w:val="image-title-100"/>
    <w:pPr>
      <w:keepNext/>
      <w:ind w:left="-3317"/>
    </w:pPr>
    <w:rPr>
      <w:b/>
    </w:rPr>
  </w:style>
  <w:style w:type="paragraph" w:customStyle="1" w:styleId="image-source-60">
    <w:name w:val="image-source-60"/>
    <w:pPr>
      <w:keepNext/>
    </w:pPr>
  </w:style>
  <w:style w:type="paragraph" w:customStyle="1" w:styleId="image-source-100">
    <w:name w:val="image-source-100"/>
    <w:pPr>
      <w:keepNext/>
      <w:ind w:left="-3317"/>
    </w:pPr>
  </w:style>
  <w:style w:type="character" w:customStyle="1" w:styleId="1-highlight">
    <w:name w:val="1-highlight"/>
  </w:style>
  <w:style w:type="character" w:customStyle="1" w:styleId="2-highlight">
    <w:name w:val="2-highlight"/>
  </w:style>
  <w:style w:type="character" w:customStyle="1" w:styleId="3-highlight">
    <w:name w:val="3-highlight"/>
  </w:style>
  <w:style w:type="character" w:customStyle="1" w:styleId="4-highlight">
    <w:name w:val="4-highlight"/>
  </w:style>
  <w:style w:type="character" w:customStyle="1" w:styleId="5-highlight">
    <w:name w:val="5-highlight"/>
  </w:style>
  <w:style w:type="character" w:customStyle="1" w:styleId="6-highlight">
    <w:name w:val="6-highlight"/>
  </w:style>
  <w:style w:type="character" w:customStyle="1" w:styleId="datumtekst-highlight">
    <w:name w:val="datumtekst-highlight"/>
    <w:rPr>
      <w:sz w:val="18"/>
      <w:szCs w:val="18"/>
    </w:rPr>
  </w:style>
  <w:style w:type="paragraph" w:customStyle="1" w:styleId="datumtekst-p">
    <w:name w:val="datumtekst-p"/>
    <w:rPr>
      <w:szCs w:val="18"/>
    </w:rPr>
  </w:style>
  <w:style w:type="character" w:customStyle="1" w:styleId="span-u">
    <w:name w:val="span-u"/>
    <w:rPr>
      <w:u w:val="single"/>
    </w:rPr>
  </w:style>
  <w:style w:type="character" w:customStyle="1" w:styleId="cell-span-u">
    <w:name w:val="cell-span-u"/>
    <w:basedOn w:val="span-u"/>
    <w:rPr>
      <w:sz w:val="17"/>
      <w:u w:val="single"/>
    </w:rPr>
  </w:style>
  <w:style w:type="character" w:customStyle="1" w:styleId="ullevel1">
    <w:name w:val="ul_level_1"/>
  </w:style>
  <w:style w:type="character" w:customStyle="1" w:styleId="ullevel2">
    <w:name w:val="ul_level_2"/>
  </w:style>
  <w:style w:type="character" w:customStyle="1" w:styleId="ullevel3">
    <w:name w:val="ul_level_3"/>
  </w:style>
  <w:style w:type="character" w:customStyle="1" w:styleId="ullevel4">
    <w:name w:val="ul_level_4"/>
  </w:style>
  <w:style w:type="character" w:customStyle="1" w:styleId="ullevel5">
    <w:name w:val="ul_level_5"/>
  </w:style>
  <w:style w:type="character" w:customStyle="1" w:styleId="ullevel6">
    <w:name w:val="ul_level_6"/>
  </w:style>
  <w:style w:type="character" w:customStyle="1" w:styleId="ullevel7">
    <w:name w:val="ul_level_7"/>
  </w:style>
  <w:style w:type="character" w:customStyle="1" w:styleId="ullevel8">
    <w:name w:val="ul_level_8"/>
  </w:style>
  <w:style w:type="character" w:customStyle="1" w:styleId="ullevel9">
    <w:name w:val="ul_level_9"/>
  </w:style>
  <w:style w:type="paragraph" w:customStyle="1" w:styleId="ol-p-l1">
    <w:name w:val="ol-p-l1"/>
    <w:basedOn w:val="p-list"/>
    <w:pPr>
      <w:spacing w:line="240" w:lineRule="exact"/>
    </w:pPr>
  </w:style>
  <w:style w:type="paragraph" w:customStyle="1" w:styleId="ol-p-l2">
    <w:name w:val="ol-p-l2"/>
    <w:basedOn w:val="p-list"/>
    <w:pPr>
      <w:numPr>
        <w:numId w:val="4"/>
      </w:numPr>
      <w:spacing w:line="240" w:lineRule="exact"/>
    </w:pPr>
  </w:style>
  <w:style w:type="character" w:customStyle="1" w:styleId="ol-text">
    <w:name w:val="ol-text"/>
    <w:rPr>
      <w:sz w:val="18"/>
      <w:szCs w:val="18"/>
    </w:rPr>
  </w:style>
  <w:style w:type="paragraph" w:customStyle="1" w:styleId="aanhef-p">
    <w:name w:val="aanhef-p"/>
    <w:pPr>
      <w:ind w:firstLine="142"/>
    </w:pPr>
  </w:style>
  <w:style w:type="paragraph" w:customStyle="1" w:styleId="considerans-p">
    <w:name w:val="considerans-p"/>
    <w:pPr>
      <w:spacing w:after="180"/>
      <w:ind w:firstLine="142"/>
    </w:pPr>
  </w:style>
  <w:style w:type="paragraph" w:customStyle="1" w:styleId="wij-p">
    <w:name w:val="wij-p"/>
    <w:pPr>
      <w:spacing w:after="180"/>
      <w:ind w:firstLine="142"/>
    </w:pPr>
  </w:style>
  <w:style w:type="paragraph" w:customStyle="1" w:styleId="wie-p">
    <w:name w:val="wie-p"/>
    <w:pPr>
      <w:spacing w:after="180"/>
      <w:ind w:firstLine="142"/>
    </w:pPr>
  </w:style>
  <w:style w:type="paragraph" w:customStyle="1" w:styleId="p-considerans">
    <w:name w:val="p-considerans"/>
    <w:pPr>
      <w:ind w:firstLine="142"/>
    </w:pPr>
  </w:style>
  <w:style w:type="paragraph" w:customStyle="1" w:styleId="p-afkondiging">
    <w:name w:val="p-afkondiging"/>
    <w:pPr>
      <w:spacing w:after="180"/>
      <w:ind w:firstLine="142"/>
    </w:pPr>
  </w:style>
  <w:style w:type="paragraph" w:customStyle="1" w:styleId="artikel-title">
    <w:name w:val="artikel-title"/>
    <w:basedOn w:val="p"/>
    <w:pPr>
      <w:keepNext/>
      <w:spacing w:after="180"/>
    </w:pPr>
    <w:rPr>
      <w:b/>
    </w:rPr>
  </w:style>
  <w:style w:type="paragraph" w:customStyle="1" w:styleId="p-artikel">
    <w:name w:val="p-artikel"/>
    <w:pPr>
      <w:spacing w:after="180"/>
      <w:ind w:firstLine="142"/>
    </w:pPr>
  </w:style>
  <w:style w:type="paragraph" w:customStyle="1" w:styleId="p-slotformulering">
    <w:name w:val="p-slotformulering"/>
    <w:pPr>
      <w:ind w:firstLine="142"/>
    </w:pPr>
  </w:style>
  <w:style w:type="paragraph" w:customStyle="1" w:styleId="functie">
    <w:name w:val="functie"/>
  </w:style>
  <w:style w:type="paragraph" w:customStyle="1" w:styleId="organisatie">
    <w:name w:val="organisatie"/>
    <w:pPr>
      <w:spacing w:after="180"/>
    </w:pPr>
  </w:style>
  <w:style w:type="paragraph" w:customStyle="1" w:styleId="politiek">
    <w:name w:val="politiek"/>
    <w:pPr>
      <w:spacing w:after="180"/>
    </w:pPr>
  </w:style>
  <w:style w:type="paragraph" w:customStyle="1" w:styleId="naam">
    <w:name w:val="naam"/>
    <w:pPr>
      <w:spacing w:after="180"/>
    </w:pPr>
  </w:style>
  <w:style w:type="paragraph" w:customStyle="1" w:styleId="deze">
    <w:name w:val="deze"/>
    <w:pPr>
      <w:spacing w:after="180"/>
    </w:pPr>
  </w:style>
  <w:style w:type="paragraph" w:customStyle="1" w:styleId="VOORSTELWETWETTEKSTITEM-title">
    <w:name w:val="VOORSTEL_WET_WETTEKST_ITEM-title"/>
    <w:pPr>
      <w:keepNext/>
      <w:spacing w:after="180"/>
    </w:pPr>
    <w:rPr>
      <w:b/>
    </w:rPr>
  </w:style>
  <w:style w:type="paragraph" w:customStyle="1" w:styleId="label-p">
    <w:name w:val="label-p"/>
    <w:pPr>
      <w:spacing w:after="180"/>
    </w:pPr>
  </w:style>
  <w:style w:type="paragraph" w:customStyle="1" w:styleId="ondertekening-spacing-large">
    <w:name w:val="ondertekening-spacing-large"/>
    <w:pPr>
      <w:keepNext/>
      <w:spacing w:after="1620"/>
    </w:pPr>
  </w:style>
  <w:style w:type="paragraph" w:customStyle="1" w:styleId="box-p">
    <w:name w:val="box-p"/>
    <w:basedOn w:val="Normal"/>
    <w:pPr>
      <w:pBdr>
        <w:left w:val="single" w:sz="4" w:space="5" w:color="000000"/>
        <w:right w:val="single" w:sz="4" w:space="4" w:color="000000"/>
      </w:pBdr>
      <w:ind w:left="108"/>
    </w:pPr>
  </w:style>
  <w:style w:type="character" w:customStyle="1" w:styleId="stuknr-highlight">
    <w:name w:val="stuknr-highlight"/>
  </w:style>
  <w:style w:type="paragraph" w:customStyle="1" w:styleId="stuknr-p">
    <w:name w:val="stuknr-p"/>
    <w:rPr>
      <w:b/>
      <w:szCs w:val="18"/>
    </w:rPr>
  </w:style>
  <w:style w:type="paragraph" w:customStyle="1" w:styleId="title-parent-p">
    <w:name w:val="title-parent-p"/>
    <w:rPr>
      <w:b/>
      <w:caps/>
      <w:szCs w:val="18"/>
    </w:rPr>
  </w:style>
  <w:style w:type="paragraph" w:customStyle="1" w:styleId="titel-p">
    <w:name w:val="titel-p"/>
    <w:basedOn w:val="title-parent-p"/>
  </w:style>
  <w:style w:type="paragraph" w:styleId="Footer">
    <w:name w:val="footer"/>
    <w:pPr>
      <w:tabs>
        <w:tab w:val="right" w:pos="10567"/>
      </w:tabs>
      <w:spacing w:before="144"/>
    </w:p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</w:style>
  <w:style w:type="numbering" w:customStyle="1" w:styleId="ul">
    <w:name w:val="ul"/>
    <w:basedOn w:val="NoList"/>
    <w:pPr>
      <w:numPr>
        <w:numId w:val="1"/>
      </w:numPr>
    </w:pPr>
  </w:style>
  <w:style w:type="numbering" w:customStyle="1" w:styleId="ol">
    <w:name w:val="ol"/>
    <w:basedOn w:val="NoList"/>
    <w:pPr>
      <w:numPr>
        <w:numId w:val="2"/>
      </w:numPr>
    </w:pPr>
  </w:style>
  <w:style w:type="numbering" w:customStyle="1" w:styleId="ol-footnotes">
    <w:name w:val="ol-footnotes"/>
    <w:basedOn w:val="NoList"/>
    <w:pPr>
      <w:numPr>
        <w:numId w:val="3"/>
      </w:numPr>
    </w:pPr>
  </w:style>
  <w:style w:type="numbering" w:customStyle="1" w:styleId="ol-rbg">
    <w:name w:val="ol-rbg"/>
    <w:basedOn w:val="NoList"/>
    <w:pPr>
      <w:numPr>
        <w:numId w:val="4"/>
      </w:numPr>
    </w:pPr>
  </w:style>
  <w:style w:type="numbering" w:customStyle="1" w:styleId="ul-rbg">
    <w:name w:val="ul-rbg"/>
    <w:basedOn w:val="NoList"/>
    <w:pPr>
      <w:numPr>
        <w:numId w:val="5"/>
      </w:numPr>
    </w:pPr>
  </w:style>
  <w:style w:type="numbering" w:customStyle="1" w:styleId="ul-startdisc-rbg">
    <w:name w:val="ul-startdisc-rbg"/>
    <w:basedOn w:val="NoList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nk to a Document" ma:contentTypeID="0x01010A0053227F83274F72408513720B706288AC" ma:contentTypeVersion="155" ma:contentTypeDescription="Create a link to a document in a different location." ma:contentTypeScope="" ma:versionID="a9e2efb277c0b88cc4b4ec4293a3e1e5">
  <xsd:schema xmlns:xsd="http://www.w3.org/2001/XMLSchema" xmlns:xs="http://www.w3.org/2001/XMLSchema" xmlns:p="http://schemas.microsoft.com/office/2006/metadata/properties" xmlns:ns1="http://schemas.microsoft.com/sharepoint/v3" xmlns:ns2="abc8c18b-d970-4f0f-acbc-5c38532cbd58" targetNamespace="http://schemas.microsoft.com/office/2006/metadata/properties" ma:root="true" ma:fieldsID="2a40da5966e12e2177fb392a9874d747" ns1:_="" ns2:_="">
    <xsd:import namespace="http://schemas.microsoft.com/sharepoint/v3"/>
    <xsd:import namespace="abc8c18b-d970-4f0f-acbc-5c38532cbd58"/>
    <xsd:element name="properties">
      <xsd:complexType>
        <xsd:sequence>
          <xsd:element name="documentManagement">
            <xsd:complexType>
              <xsd:all>
                <xsd:element ref="ns1:URL"/>
                <xsd:element ref="ns2:TaxCatchAll" minOccurs="0"/>
                <xsd:element ref="ns1:DocumentSetDescription" minOccurs="0"/>
                <xsd:element ref="ns2:Processtap"/>
                <xsd:element ref="ns2:Onderdeel" minOccurs="0"/>
                <xsd:element ref="ns2:Begrotingsjaar"/>
                <xsd:element ref="ns2:_dlc_DocId" minOccurs="0"/>
                <xsd:element ref="ns2:_dlc_DocIdUrl" minOccurs="0"/>
                <xsd:element ref="ns2:_dlc_DocIdPersistId" minOccurs="0"/>
                <xsd:element ref="ns2:TaxCatchAllLabel" minOccurs="0"/>
                <xsd:element ref="ns1:BZDossierStatus" minOccurs="0"/>
                <xsd:element ref="ns1:BZDecisionStatus" minOccurs="0"/>
                <xsd:element ref="ns1:BZDossi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ma:displayName="URL" ma:format="Hyperlink" ma:internalName="URL" ma:readOnly="false">
      <xsd:complexType>
        <xsd:complexContent>
          <xsd:extension base="dms:URL">
            <xsd:sequence>
              <xsd:element name="Url" type="dms:ValidUrl"/>
              <xsd:element name="Description" type="xsd:string"/>
            </xsd:sequence>
          </xsd:extension>
        </xsd:complexContent>
      </xsd:complexType>
    </xsd:element>
    <xsd:element name="DocumentSetDescription" ma:index="9" nillable="true" ma:displayName="Description" ma:description="A description of the Document Set" ma:internalName="DocumentSetDescription" ma:readOnly="false">
      <xsd:simpleType>
        <xsd:restriction base="dms:Note"/>
      </xsd:simpleType>
    </xsd:element>
    <xsd:element name="BZDossierStatus" ma:index="18" nillable="true" ma:displayName="Dossier Status" ma:default="" ma:format="Dropdown" ma:internalName="BZDossierStatus">
      <xsd:simpleType>
        <xsd:restriction base="dms:Choice">
          <xsd:enumeration value="NotAvailable"/>
          <xsd:enumeration value="Active"/>
          <xsd:enumeration value="Closed"/>
          <xsd:enumeration value="ReOpened"/>
        </xsd:restriction>
      </xsd:simpleType>
    </xsd:element>
    <xsd:element name="BZDecisionStatus" ma:index="19" nillable="true" ma:displayName="Decision status" ma:default="" ma:format="Dropdown" ma:internalName="BZDecisionStatus">
      <xsd:simpleType>
        <xsd:restriction base="dms:Choice">
          <xsd:enumeration value="Rejected"/>
          <xsd:enumeration value="Approved"/>
          <xsd:enumeration value="Rejected by ministers"/>
          <xsd:enumeration value="Approved by ministers"/>
        </xsd:restriction>
      </xsd:simpleType>
    </xsd:element>
    <xsd:element name="BZDossierId" ma:index="20" nillable="true" ma:displayName="Dossier Id" ma:description="Dossier Id" ma:indexed="true" ma:internalName="BZDossierId" ma:readOnly="false">
      <xsd:simpleType>
        <xsd:restriction base="dms:Text">
          <xsd:maxLength value="1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8c18b-d970-4f0f-acbc-5c38532cbd58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7d67fd3-30dd-4337-9489-86f2b59e210c}" ma:internalName="TaxCatchAll" ma:readOnly="false" ma:showField="CatchAllData" ma:web="abc8c18b-d970-4f0f-acbc-5c38532cb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cesstap" ma:index="10" ma:displayName="Processtap" ma:format="Dropdown" ma:internalName="Processtap" ma:readOnly="false">
      <xsd:simpleType>
        <xsd:restriction base="dms:Choice">
          <xsd:enumeration value="01. Voorjaarsbesluitvorming"/>
          <xsd:enumeration value="02. Begroting"/>
          <xsd:enumeration value="03. 1e suppletoire begroting"/>
          <xsd:enumeration value="04. 2e suppletoire begroting"/>
          <xsd:enumeration value="05. Decemberbrief"/>
          <xsd:enumeration value="06. Jaarverslag"/>
          <xsd:enumeration value="07. Slotwet"/>
          <xsd:enumeration value="08. Parlementair"/>
        </xsd:restriction>
      </xsd:simpleType>
    </xsd:element>
    <xsd:element name="Onderdeel" ma:index="11" nillable="true" ma:displayName="Onderdeel" ma:format="Dropdown" ma:internalName="Onderdeel" ma:readOnly="false">
      <xsd:simpleType>
        <xsd:restriction base="dms:Choice">
          <xsd:enumeration value="Hoofdstuk 5"/>
          <xsd:enumeration value="Hoofdstuk 17"/>
          <xsd:enumeration value="HGIS"/>
        </xsd:restriction>
      </xsd:simpleType>
    </xsd:element>
    <xsd:element name="Begrotingsjaar" ma:index="12" ma:displayName="Begrotingsjaar" ma:format="Dropdown" ma:internalName="Begrotingsjaar" ma:readOnly="false">
      <xsd:simpleType>
        <xsd:restriction base="dms:Choice"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  <xsd:enumeration value="2032"/>
          <xsd:enumeration value="2033"/>
          <xsd:enumeration value="2034"/>
          <xsd:enumeration value="2035"/>
          <xsd:enumeration value="2036"/>
          <xsd:enumeration value="2037"/>
        </xsd:restriction>
      </xsd:simple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Label" ma:index="17" nillable="true" ma:displayName="Taxonomy Catch All Column1" ma:hidden="true" ma:list="{e7d67fd3-30dd-4337-9489-86f2b59e210c}" ma:internalName="TaxCatchAllLabel" ma:readOnly="false" ma:showField="CatchAllDataLabel" ma:web="abc8c18b-d970-4f0f-acbc-5c38532cb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B00F33-DBDE-4C1E-BADE-37B5EF1FF089}"/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360</ap:Words>
  <ap:Characters>1981</ap:Characters>
  <ap:DocSecurity>0</ap:DocSecurity>
  <ap:Lines>16</ap:Lines>
  <ap:Paragraphs>4</ap:Paragraphs>
  <ap:ScaleCrop>false</ap:ScaleCrop>
  <ap:LinksUpToDate>false</ap:LinksUpToDate>
  <ap:CharactersWithSpaces>2337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2026-03-31T15:32:00.0000000Z</dcterms:created>
  <dcterms:modified xsi:type="dcterms:W3CDTF">2026-03-31T15:32:00.0000000Z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nf4434b3fae540fe847866e45672fb3a">
    <vt:lpwstr>Budget and accountability|72935488-e8d7-4765-95c3-88216b1ea696</vt:lpwstr>
  </property>
  <property fmtid="{D5CDD505-2E9C-101B-9397-08002B2CF9AE}" pid="4" name="ge4bd621e46a403e97baf402a410deb5">
    <vt:lpwstr>Not applicable|0049e722-bfb1-4a3f-9d08-af7366a9af40</vt:lpwstr>
  </property>
  <property fmtid="{D5CDD505-2E9C-101B-9397-08002B2CF9AE}" pid="5" name="ga509c7afcac4f5cb939db754ffece25">
    <vt:lpwstr>NO MARKING|879e64ec-6597-483b-94db-f5f70afd7299</vt:lpwstr>
  </property>
  <property fmtid="{D5CDD505-2E9C-101B-9397-08002B2CF9AE}" pid="6" name="a45510494d1a450e9cee6905c7ad8168">
    <vt:lpwstr>Not applicable|ec01d90b-9d0f-4785-8785-e1ea615196bf</vt:lpwstr>
  </property>
  <property fmtid="{D5CDD505-2E9C-101B-9397-08002B2CF9AE}" pid="7" name="cc4b55a5ee91473b87ec338540cdae54">
    <vt:lpwstr>Not applicable|ec01d90b-9d0f-4785-8785-e1ea615196bf</vt:lpwstr>
  </property>
  <property fmtid="{D5CDD505-2E9C-101B-9397-08002B2CF9AE}" pid="8" name="BZForumOrganisation">
    <vt:lpwstr>2;#Not applicable|0049e722-bfb1-4a3f-9d08-af7366a9af40</vt:lpwstr>
  </property>
  <property fmtid="{D5CDD505-2E9C-101B-9397-08002B2CF9AE}" pid="9" name="gc2efd3bfea04f7f8169be07009f5536">
    <vt:lpwstr/>
  </property>
  <property fmtid="{D5CDD505-2E9C-101B-9397-08002B2CF9AE}" pid="10" name="BZTheme">
    <vt:lpwstr>1;#Budget and accountability|72935488-e8d7-4765-95c3-88216b1ea696</vt:lpwstr>
  </property>
  <property fmtid="{D5CDD505-2E9C-101B-9397-08002B2CF9AE}" pid="11" name="BZ_Classification">
    <vt:lpwstr>8;#NO MARKING|879e64ec-6597-483b-94db-f5f70afd7299</vt:lpwstr>
  </property>
  <property fmtid="{D5CDD505-2E9C-101B-9397-08002B2CF9AE}" pid="12" name="d1b77f58b5724360bd683b4bf0d30054">
    <vt:lpwstr>UNCLASSIFIED (U)|284e6a62-15ab-4017-be27-a1e965f4e940</vt:lpwstr>
  </property>
  <property fmtid="{D5CDD505-2E9C-101B-9397-08002B2CF9AE}" pid="14" name="e35afc56668347c3aef24194d1ed59ea">
    <vt:lpwstr>Not applicable|0049e722-bfb1-4a3f-9d08-af7366a9af40</vt:lpwstr>
  </property>
  <property fmtid="{D5CDD505-2E9C-101B-9397-08002B2CF9AE}" pid="15" name="f7af940f06314dc78018242c25682d67">
    <vt:lpwstr>NO MARKING|0a4eb9ae-69eb-4d9e-b573-43ab99ef8592</vt:lpwstr>
  </property>
  <property fmtid="{D5CDD505-2E9C-101B-9397-08002B2CF9AE}" pid="16" name="BZDossierResponsibleDepartment">
    <vt:lpwstr/>
  </property>
  <property fmtid="{D5CDD505-2E9C-101B-9397-08002B2CF9AE}" pid="17" name="BZ_Forum">
    <vt:lpwstr>2;#Not applicable|0049e722-bfb1-4a3f-9d08-af7366a9af40</vt:lpwstr>
  </property>
  <property fmtid="{D5CDD505-2E9C-101B-9397-08002B2CF9AE}" pid="19" name="BZCountryState">
    <vt:lpwstr>3;#Not applicable|ec01d90b-9d0f-4785-8785-e1ea615196bf</vt:lpwstr>
  </property>
  <property fmtid="{D5CDD505-2E9C-101B-9397-08002B2CF9AE}" pid="20" name="BZDossierProcessLocation">
    <vt:lpwstr/>
  </property>
  <property fmtid="{D5CDD505-2E9C-101B-9397-08002B2CF9AE}" pid="21" name="BZDossierGovernmentOfficial">
    <vt:lpwstr/>
  </property>
  <property fmtid="{D5CDD505-2E9C-101B-9397-08002B2CF9AE}" pid="22" name="BZMarking">
    <vt:lpwstr>5;#NO MARKING|0a4eb9ae-69eb-4d9e-b573-43ab99ef8592</vt:lpwstr>
  </property>
  <property fmtid="{D5CDD505-2E9C-101B-9397-08002B2CF9AE}" pid="23" name="BZ_Theme">
    <vt:lpwstr>1;#Budget and accountability|72935488-e8d7-4765-95c3-88216b1ea696</vt:lpwstr>
  </property>
  <property fmtid="{D5CDD505-2E9C-101B-9397-08002B2CF9AE}" pid="24" name="f2fb2a8e39404f1ab554e4e4a49d2918">
    <vt:lpwstr/>
  </property>
  <property fmtid="{D5CDD505-2E9C-101B-9397-08002B2CF9AE}" pid="25" name="BZDossierPublishingWOOCategory">
    <vt:lpwstr/>
  </property>
  <property fmtid="{D5CDD505-2E9C-101B-9397-08002B2CF9AE}" pid="26" name="i42ef48d5fa942a0ad0d60e44f201751">
    <vt:lpwstr/>
  </property>
  <property fmtid="{D5CDD505-2E9C-101B-9397-08002B2CF9AE}" pid="27" name="BZClassification">
    <vt:lpwstr>4;#UNCLASSIFIED (U)|284e6a62-15ab-4017-be27-a1e965f4e940</vt:lpwstr>
  </property>
  <property fmtid="{D5CDD505-2E9C-101B-9397-08002B2CF9AE}" pid="28" name="f8e003236e1c4ac2ab9051d5d8789bbb">
    <vt:lpwstr/>
  </property>
  <property fmtid="{D5CDD505-2E9C-101B-9397-08002B2CF9AE}" pid="29" name="p29721a54a5c4bbe9786e930fc91e270">
    <vt:lpwstr/>
  </property>
  <property fmtid="{D5CDD505-2E9C-101B-9397-08002B2CF9AE}" pid="30" name="BZArchiveStatus">
    <vt:lpwstr/>
  </property>
  <property fmtid="{D5CDD505-2E9C-101B-9397-08002B2CF9AE}" pid="31" name="BZThemeAsText">
    <vt:lpwstr>Budget and accountability</vt:lpwstr>
  </property>
  <property fmtid="{D5CDD505-2E9C-101B-9397-08002B2CF9AE}" pid="32" name="bb20b5f81c9f47a48f8188e85aec1253">
    <vt:lpwstr>Budget and accountability|72935488-e8d7-4765-95c3-88216b1ea696</vt:lpwstr>
  </property>
  <property fmtid="{D5CDD505-2E9C-101B-9397-08002B2CF9AE}" pid="33" name="ed9282a3f18446ec8c17c7829edf82dd">
    <vt:lpwstr/>
  </property>
  <property fmtid="{D5CDD505-2E9C-101B-9397-08002B2CF9AE}" pid="34" name="e256f556a7b748329ab47889947c7d40">
    <vt:lpwstr/>
  </property>
  <property fmtid="{D5CDD505-2E9C-101B-9397-08002B2CF9AE}" pid="35" name="BZDossierProcessType">
    <vt:lpwstr/>
  </property>
  <property fmtid="{D5CDD505-2E9C-101B-9397-08002B2CF9AE}" pid="36" name="BZ_Country">
    <vt:lpwstr>3;#Not applicable|ec01d90b-9d0f-4785-8785-e1ea615196bf</vt:lpwstr>
  </property>
  <property fmtid="{D5CDD505-2E9C-101B-9397-08002B2CF9AE}" pid="37" name="BZDossierBudgetManager">
    <vt:lpwstr/>
  </property>
  <property fmtid="{D5CDD505-2E9C-101B-9397-08002B2CF9AE}" pid="38" name="BZDossierSendTo">
    <vt:lpwstr/>
  </property>
  <property fmtid="{D5CDD505-2E9C-101B-9397-08002B2CF9AE}" pid="39" name="BZArchiveLog">
    <vt:lpwstr/>
  </property>
</Properties>
</file>